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07C7C" w14:textId="77777777" w:rsidR="00233D79" w:rsidRPr="00650590" w:rsidRDefault="00233D79" w:rsidP="00650590">
      <w:pPr>
        <w:tabs>
          <w:tab w:val="left" w:pos="4905"/>
        </w:tabs>
        <w:autoSpaceDE w:val="0"/>
        <w:autoSpaceDN w:val="0"/>
        <w:adjustRightInd w:val="0"/>
        <w:spacing w:after="0"/>
        <w:rPr>
          <w:rFonts w:asciiTheme="minorHAnsi" w:hAnsiTheme="minorHAnsi"/>
          <w:b/>
        </w:rPr>
      </w:pPr>
    </w:p>
    <w:p w14:paraId="2CA45952" w14:textId="77777777" w:rsidR="009E40E0" w:rsidRDefault="009E40E0" w:rsidP="00C568CA">
      <w:pPr>
        <w:tabs>
          <w:tab w:val="left" w:pos="4905"/>
        </w:tabs>
        <w:autoSpaceDE w:val="0"/>
        <w:autoSpaceDN w:val="0"/>
        <w:adjustRightInd w:val="0"/>
        <w:spacing w:after="0"/>
        <w:rPr>
          <w:rFonts w:asciiTheme="minorHAnsi" w:hAnsiTheme="minorHAnsi"/>
          <w:b/>
        </w:rPr>
      </w:pPr>
    </w:p>
    <w:p w14:paraId="38036213" w14:textId="77777777" w:rsidR="00233D79" w:rsidRPr="00650590" w:rsidRDefault="00233D79" w:rsidP="00C568CA">
      <w:pPr>
        <w:tabs>
          <w:tab w:val="left" w:pos="4905"/>
        </w:tabs>
        <w:autoSpaceDE w:val="0"/>
        <w:autoSpaceDN w:val="0"/>
        <w:adjustRightInd w:val="0"/>
        <w:spacing w:before="120" w:after="120"/>
        <w:rPr>
          <w:rFonts w:asciiTheme="minorHAnsi" w:hAnsiTheme="minorHAnsi"/>
          <w:b/>
        </w:rPr>
      </w:pPr>
      <w:r w:rsidRPr="00650590">
        <w:rPr>
          <w:rFonts w:asciiTheme="minorHAnsi" w:hAnsiTheme="minorHAnsi"/>
          <w:b/>
        </w:rPr>
        <w:t>COMMONWEALTH OF PENNSYLVANIA</w:t>
      </w:r>
    </w:p>
    <w:p w14:paraId="74D65116" w14:textId="77777777" w:rsidR="00233D79" w:rsidRPr="00650590" w:rsidRDefault="00F16A24" w:rsidP="00F01A17">
      <w:pPr>
        <w:spacing w:before="120" w:after="120"/>
        <w:rPr>
          <w:rFonts w:asciiTheme="minorHAnsi" w:hAnsiTheme="minorHAnsi"/>
          <w:b/>
        </w:rPr>
      </w:pPr>
      <w:r w:rsidRPr="00650590">
        <w:rPr>
          <w:rFonts w:asciiTheme="minorHAnsi" w:hAnsiTheme="minorHAnsi"/>
          <w:b/>
        </w:rPr>
        <w:t>DEPARTMENT OF HUMAN SERVICES</w:t>
      </w:r>
    </w:p>
    <w:p w14:paraId="5CF19F31" w14:textId="77777777" w:rsidR="00233D79" w:rsidRPr="00650590" w:rsidRDefault="00233D79" w:rsidP="00F01A17">
      <w:pPr>
        <w:autoSpaceDE w:val="0"/>
        <w:autoSpaceDN w:val="0"/>
        <w:adjustRightInd w:val="0"/>
        <w:spacing w:before="120" w:after="120"/>
        <w:rPr>
          <w:rFonts w:asciiTheme="minorHAnsi" w:hAnsiTheme="minorHAnsi"/>
          <w:b/>
        </w:rPr>
      </w:pPr>
      <w:r w:rsidRPr="00650590">
        <w:rPr>
          <w:rFonts w:asciiTheme="minorHAnsi" w:hAnsiTheme="minorHAnsi"/>
          <w:b/>
        </w:rPr>
        <w:t>OFFICE OF MEDICAL ASSISTANCE PROGRAMS</w:t>
      </w:r>
      <w:r w:rsidR="009E40E0">
        <w:rPr>
          <w:rFonts w:asciiTheme="minorHAnsi" w:hAnsiTheme="minorHAnsi"/>
          <w:b/>
        </w:rPr>
        <w:t xml:space="preserve"> (OMAP) </w:t>
      </w:r>
    </w:p>
    <w:p w14:paraId="3C7511B6" w14:textId="77777777" w:rsidR="00233D79" w:rsidRPr="00650590" w:rsidRDefault="00233D79" w:rsidP="00F01A17">
      <w:pPr>
        <w:autoSpaceDE w:val="0"/>
        <w:autoSpaceDN w:val="0"/>
        <w:adjustRightInd w:val="0"/>
        <w:spacing w:before="120" w:after="120"/>
        <w:rPr>
          <w:rFonts w:asciiTheme="minorHAnsi" w:hAnsiTheme="minorHAnsi"/>
          <w:b/>
        </w:rPr>
      </w:pPr>
      <w:r w:rsidRPr="00650590">
        <w:rPr>
          <w:rFonts w:asciiTheme="minorHAnsi" w:hAnsiTheme="minorHAnsi"/>
          <w:b/>
        </w:rPr>
        <w:t>HEALTH INFORMATION TECHNOLOGY (HIT)</w:t>
      </w:r>
    </w:p>
    <w:p w14:paraId="72355712" w14:textId="36F5F88E" w:rsidR="00233D79" w:rsidRPr="00650590" w:rsidRDefault="009E40E0" w:rsidP="00F01A17">
      <w:pPr>
        <w:autoSpaceDE w:val="0"/>
        <w:autoSpaceDN w:val="0"/>
        <w:adjustRightInd w:val="0"/>
        <w:spacing w:before="120" w:after="120"/>
        <w:rPr>
          <w:rFonts w:asciiTheme="minorHAnsi" w:hAnsiTheme="minorHAnsi"/>
          <w:b/>
        </w:rPr>
      </w:pPr>
      <w:r w:rsidRPr="00650590">
        <w:rPr>
          <w:rFonts w:asciiTheme="minorHAnsi" w:hAnsiTheme="minorHAnsi"/>
          <w:noProof/>
        </w:rPr>
        <w:drawing>
          <wp:anchor distT="0" distB="0" distL="114300" distR="114300" simplePos="0" relativeHeight="251913728" behindDoc="0" locked="0" layoutInCell="1" allowOverlap="1" wp14:anchorId="0A7CB58B" wp14:editId="6D4D502A">
            <wp:simplePos x="0" y="0"/>
            <wp:positionH relativeFrom="margin">
              <wp:align>center</wp:align>
            </wp:positionH>
            <wp:positionV relativeFrom="margin">
              <wp:posOffset>3164205</wp:posOffset>
            </wp:positionV>
            <wp:extent cx="5186045" cy="2624455"/>
            <wp:effectExtent l="0" t="0" r="0" b="4445"/>
            <wp:wrapSquare wrapText="bothSides"/>
            <wp:docPr id="885" name="Picture 885" descr="http://mydhs/cs/groups/webcontent/documents/communication/c_09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dhs/cs/groups/webcontent/documents/communication/c_0916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6045" cy="2624455"/>
                    </a:xfrm>
                    <a:prstGeom prst="rect">
                      <a:avLst/>
                    </a:prstGeom>
                    <a:noFill/>
                    <a:ln>
                      <a:noFill/>
                    </a:ln>
                  </pic:spPr>
                </pic:pic>
              </a:graphicData>
            </a:graphic>
          </wp:anchor>
        </w:drawing>
      </w:r>
      <w:r w:rsidRPr="00650590">
        <w:rPr>
          <w:rFonts w:asciiTheme="minorHAnsi" w:hAnsiTheme="minorHAnsi"/>
          <w:noProof/>
        </w:rPr>
        <w:drawing>
          <wp:anchor distT="0" distB="0" distL="114300" distR="114300" simplePos="0" relativeHeight="251846144" behindDoc="0" locked="0" layoutInCell="1" allowOverlap="1" wp14:anchorId="4A094937" wp14:editId="614A9F11">
            <wp:simplePos x="0" y="0"/>
            <wp:positionH relativeFrom="margin">
              <wp:align>center</wp:align>
            </wp:positionH>
            <wp:positionV relativeFrom="margin">
              <wp:posOffset>3164205</wp:posOffset>
            </wp:positionV>
            <wp:extent cx="5186045" cy="2624455"/>
            <wp:effectExtent l="0" t="0" r="0" b="4445"/>
            <wp:wrapSquare wrapText="bothSides"/>
            <wp:docPr id="709" name="Picture 709" descr="http://mydhs/cs/groups/webcontent/documents/communication/c_09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dhs/cs/groups/webcontent/documents/communication/c_0916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6045" cy="2624455"/>
                    </a:xfrm>
                    <a:prstGeom prst="rect">
                      <a:avLst/>
                    </a:prstGeom>
                    <a:noFill/>
                    <a:ln>
                      <a:noFill/>
                    </a:ln>
                  </pic:spPr>
                </pic:pic>
              </a:graphicData>
            </a:graphic>
          </wp:anchor>
        </w:drawing>
      </w:r>
      <w:r w:rsidRPr="00650590">
        <w:rPr>
          <w:rFonts w:asciiTheme="minorHAnsi" w:hAnsiTheme="minorHAnsi"/>
          <w:noProof/>
        </w:rPr>
        <w:drawing>
          <wp:anchor distT="0" distB="0" distL="114300" distR="114300" simplePos="0" relativeHeight="251772416" behindDoc="0" locked="0" layoutInCell="1" allowOverlap="1" wp14:anchorId="06C53216" wp14:editId="561F207A">
            <wp:simplePos x="0" y="0"/>
            <wp:positionH relativeFrom="margin">
              <wp:align>center</wp:align>
            </wp:positionH>
            <wp:positionV relativeFrom="margin">
              <wp:posOffset>3164205</wp:posOffset>
            </wp:positionV>
            <wp:extent cx="5186045" cy="2624455"/>
            <wp:effectExtent l="0" t="0" r="0" b="4445"/>
            <wp:wrapSquare wrapText="bothSides"/>
            <wp:docPr id="340" name="Picture 340" descr="http://mydhs/cs/groups/webcontent/documents/communication/c_09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dhs/cs/groups/webcontent/documents/communication/c_0916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6045" cy="2624455"/>
                    </a:xfrm>
                    <a:prstGeom prst="rect">
                      <a:avLst/>
                    </a:prstGeom>
                    <a:noFill/>
                    <a:ln>
                      <a:noFill/>
                    </a:ln>
                  </pic:spPr>
                </pic:pic>
              </a:graphicData>
            </a:graphic>
          </wp:anchor>
        </w:drawing>
      </w:r>
      <w:r w:rsidRPr="00650590">
        <w:rPr>
          <w:rFonts w:asciiTheme="minorHAnsi" w:hAnsiTheme="minorHAnsi"/>
          <w:noProof/>
        </w:rPr>
        <w:drawing>
          <wp:anchor distT="0" distB="0" distL="114300" distR="114300" simplePos="0" relativeHeight="251689984" behindDoc="0" locked="0" layoutInCell="1" allowOverlap="1" wp14:anchorId="1F51329E" wp14:editId="090F9465">
            <wp:simplePos x="0" y="0"/>
            <wp:positionH relativeFrom="margin">
              <wp:align>center</wp:align>
            </wp:positionH>
            <wp:positionV relativeFrom="margin">
              <wp:posOffset>3164205</wp:posOffset>
            </wp:positionV>
            <wp:extent cx="5186045" cy="2624455"/>
            <wp:effectExtent l="0" t="0" r="0" b="4445"/>
            <wp:wrapSquare wrapText="bothSides"/>
            <wp:docPr id="11" name="Picture 11" descr="http://mydhs/cs/groups/webcontent/documents/communication/c_09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dhs/cs/groups/webcontent/documents/communication/c_0916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6045" cy="2624455"/>
                    </a:xfrm>
                    <a:prstGeom prst="rect">
                      <a:avLst/>
                    </a:prstGeom>
                    <a:noFill/>
                    <a:ln>
                      <a:noFill/>
                    </a:ln>
                  </pic:spPr>
                </pic:pic>
              </a:graphicData>
            </a:graphic>
          </wp:anchor>
        </w:drawing>
      </w:r>
      <w:r w:rsidR="00233D79" w:rsidRPr="00650590">
        <w:rPr>
          <w:rFonts w:asciiTheme="minorHAnsi" w:hAnsiTheme="minorHAnsi"/>
          <w:b/>
        </w:rPr>
        <w:t>STATE MEDICAID HEALTH INFORMATION TECHNOLOGY PLAN (SMHP)</w:t>
      </w:r>
    </w:p>
    <w:p w14:paraId="035A3339" w14:textId="77777777" w:rsidR="00650590" w:rsidRDefault="00650590" w:rsidP="00650590">
      <w:pPr>
        <w:rPr>
          <w:rFonts w:asciiTheme="minorHAnsi" w:hAnsiTheme="minorHAnsi"/>
          <w:b/>
        </w:rPr>
      </w:pPr>
    </w:p>
    <w:p w14:paraId="366BB18D" w14:textId="77777777" w:rsidR="009E40E0" w:rsidRDefault="009E40E0" w:rsidP="00650590">
      <w:pPr>
        <w:rPr>
          <w:rFonts w:asciiTheme="minorHAnsi" w:hAnsiTheme="minorHAnsi"/>
          <w:b/>
        </w:rPr>
      </w:pPr>
    </w:p>
    <w:p w14:paraId="5C874FA1" w14:textId="77777777" w:rsidR="009E40E0" w:rsidRDefault="009E40E0" w:rsidP="00650590">
      <w:pPr>
        <w:rPr>
          <w:rFonts w:asciiTheme="minorHAnsi" w:hAnsiTheme="minorHAnsi"/>
          <w:b/>
        </w:rPr>
      </w:pPr>
    </w:p>
    <w:p w14:paraId="4E06B26C" w14:textId="77777777" w:rsidR="009E40E0" w:rsidRDefault="009E40E0" w:rsidP="00650590">
      <w:pPr>
        <w:rPr>
          <w:rFonts w:asciiTheme="minorHAnsi" w:hAnsiTheme="minorHAnsi"/>
          <w:b/>
        </w:rPr>
      </w:pPr>
    </w:p>
    <w:p w14:paraId="71F7B864" w14:textId="77777777" w:rsidR="009E40E0" w:rsidRDefault="009E40E0" w:rsidP="00650590">
      <w:pPr>
        <w:rPr>
          <w:rFonts w:asciiTheme="minorHAnsi" w:hAnsiTheme="minorHAnsi"/>
          <w:b/>
        </w:rPr>
      </w:pPr>
    </w:p>
    <w:p w14:paraId="4769C864" w14:textId="77777777" w:rsidR="009E40E0" w:rsidRDefault="009E40E0" w:rsidP="00650590">
      <w:pPr>
        <w:rPr>
          <w:rFonts w:asciiTheme="minorHAnsi" w:hAnsiTheme="minorHAnsi"/>
          <w:b/>
        </w:rPr>
      </w:pPr>
    </w:p>
    <w:p w14:paraId="40398C1B" w14:textId="77777777" w:rsidR="009E40E0" w:rsidRDefault="009E40E0" w:rsidP="00650590">
      <w:pPr>
        <w:rPr>
          <w:rFonts w:asciiTheme="minorHAnsi" w:hAnsiTheme="minorHAnsi"/>
          <w:b/>
        </w:rPr>
      </w:pPr>
    </w:p>
    <w:p w14:paraId="7AC0B13C" w14:textId="77777777" w:rsidR="009E40E0" w:rsidRDefault="009E40E0" w:rsidP="00650590">
      <w:pPr>
        <w:rPr>
          <w:rFonts w:asciiTheme="minorHAnsi" w:hAnsiTheme="minorHAnsi"/>
          <w:b/>
        </w:rPr>
      </w:pPr>
    </w:p>
    <w:p w14:paraId="4D5C4B4C" w14:textId="77777777" w:rsidR="009E40E0" w:rsidRDefault="009E40E0" w:rsidP="00650590">
      <w:pPr>
        <w:rPr>
          <w:rFonts w:asciiTheme="minorHAnsi" w:hAnsiTheme="minorHAnsi"/>
          <w:b/>
        </w:rPr>
      </w:pPr>
    </w:p>
    <w:p w14:paraId="68C1903A" w14:textId="77777777" w:rsidR="009E40E0" w:rsidRDefault="009E40E0" w:rsidP="00650590">
      <w:pPr>
        <w:rPr>
          <w:rFonts w:asciiTheme="minorHAnsi" w:hAnsiTheme="minorHAnsi"/>
          <w:b/>
        </w:rPr>
      </w:pPr>
    </w:p>
    <w:p w14:paraId="64C6F74E" w14:textId="77777777" w:rsidR="009E40E0" w:rsidRDefault="009E40E0" w:rsidP="00650590">
      <w:pPr>
        <w:rPr>
          <w:rFonts w:asciiTheme="minorHAnsi" w:hAnsiTheme="minorHAnsi"/>
          <w:b/>
        </w:rPr>
      </w:pPr>
    </w:p>
    <w:p w14:paraId="400A5D4D" w14:textId="77777777" w:rsidR="009E40E0" w:rsidRDefault="009E40E0" w:rsidP="00650590">
      <w:pPr>
        <w:rPr>
          <w:rFonts w:asciiTheme="minorHAnsi" w:hAnsiTheme="minorHAnsi"/>
          <w:b/>
        </w:rPr>
      </w:pPr>
    </w:p>
    <w:p w14:paraId="68AA3760" w14:textId="77777777" w:rsidR="009E40E0" w:rsidRDefault="009E40E0" w:rsidP="00650590">
      <w:pPr>
        <w:rPr>
          <w:rFonts w:asciiTheme="minorHAnsi" w:hAnsiTheme="minorHAnsi"/>
          <w:b/>
        </w:rPr>
      </w:pPr>
    </w:p>
    <w:p w14:paraId="651B46FF" w14:textId="77777777" w:rsidR="009E40E0" w:rsidRDefault="009E40E0" w:rsidP="00650590">
      <w:pPr>
        <w:rPr>
          <w:rFonts w:asciiTheme="minorHAnsi" w:hAnsiTheme="minorHAnsi"/>
          <w:b/>
        </w:rPr>
      </w:pPr>
    </w:p>
    <w:p w14:paraId="627F9EC5" w14:textId="77777777" w:rsidR="009E40E0" w:rsidRDefault="009E40E0" w:rsidP="00650590">
      <w:pPr>
        <w:rPr>
          <w:rFonts w:asciiTheme="minorHAnsi" w:hAnsiTheme="minorHAnsi"/>
          <w:b/>
        </w:rPr>
      </w:pPr>
    </w:p>
    <w:p w14:paraId="54FAC840" w14:textId="77777777" w:rsidR="009E40E0" w:rsidRDefault="009E40E0" w:rsidP="00650590">
      <w:pPr>
        <w:rPr>
          <w:rFonts w:asciiTheme="minorHAnsi" w:hAnsiTheme="minorHAnsi"/>
          <w:b/>
        </w:rPr>
      </w:pPr>
    </w:p>
    <w:p w14:paraId="33E1338A" w14:textId="77777777" w:rsidR="009E40E0" w:rsidRDefault="009E40E0" w:rsidP="00650590">
      <w:pPr>
        <w:rPr>
          <w:rFonts w:asciiTheme="minorHAnsi" w:hAnsiTheme="minorHAnsi"/>
          <w:b/>
        </w:rPr>
      </w:pPr>
    </w:p>
    <w:p w14:paraId="61830B60" w14:textId="77777777" w:rsidR="009E40E0" w:rsidRDefault="009E40E0" w:rsidP="00650590">
      <w:pPr>
        <w:rPr>
          <w:rFonts w:asciiTheme="minorHAnsi" w:hAnsiTheme="minorHAnsi"/>
          <w:b/>
        </w:rPr>
      </w:pPr>
    </w:p>
    <w:p w14:paraId="7B583E55" w14:textId="3CCAC473" w:rsidR="009E40E0" w:rsidRPr="00650590" w:rsidRDefault="009C3017" w:rsidP="00650590">
      <w:pPr>
        <w:rPr>
          <w:rFonts w:asciiTheme="minorHAnsi" w:hAnsiTheme="minorHAnsi"/>
          <w:b/>
        </w:rPr>
        <w:sectPr w:rsidR="009E40E0" w:rsidRPr="00650590" w:rsidSect="006D48FE">
          <w:headerReference w:type="default" r:id="rId12"/>
          <w:type w:val="continuous"/>
          <w:pgSz w:w="12240" w:h="15840" w:code="1"/>
          <w:pgMar w:top="1440" w:right="1440" w:bottom="1440" w:left="1440" w:header="720" w:footer="720" w:gutter="0"/>
          <w:cols w:space="720"/>
          <w:docGrid w:linePitch="360"/>
        </w:sectPr>
      </w:pPr>
      <w:r>
        <w:rPr>
          <w:rFonts w:asciiTheme="minorHAnsi" w:hAnsiTheme="minorHAnsi"/>
          <w:b/>
        </w:rPr>
        <w:t>September</w:t>
      </w:r>
      <w:r w:rsidR="00152E95" w:rsidRPr="00176B68">
        <w:rPr>
          <w:rFonts w:asciiTheme="minorHAnsi" w:hAnsiTheme="minorHAnsi"/>
          <w:b/>
        </w:rPr>
        <w:t xml:space="preserve"> 2017</w:t>
      </w:r>
    </w:p>
    <w:p w14:paraId="035C48A1" w14:textId="77777777" w:rsidR="00B843EB" w:rsidRPr="00650590" w:rsidRDefault="00A903F1" w:rsidP="00650590">
      <w:pPr>
        <w:rPr>
          <w:rFonts w:asciiTheme="minorHAnsi" w:hAnsiTheme="minorHAnsi"/>
          <w:b/>
        </w:rPr>
      </w:pPr>
      <w:r w:rsidRPr="00650590">
        <w:rPr>
          <w:rFonts w:asciiTheme="minorHAnsi" w:hAnsiTheme="minorHAnsi"/>
          <w:b/>
        </w:rPr>
        <w:lastRenderedPageBreak/>
        <w:t>VERSION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962"/>
        <w:gridCol w:w="2441"/>
        <w:gridCol w:w="2427"/>
      </w:tblGrid>
      <w:tr w:rsidR="000E605B" w:rsidRPr="00650590" w14:paraId="1C8289C4" w14:textId="77777777" w:rsidTr="00466D4C">
        <w:trPr>
          <w:trHeight w:val="720"/>
        </w:trPr>
        <w:tc>
          <w:tcPr>
            <w:tcW w:w="1458" w:type="dxa"/>
            <w:shd w:val="clear" w:color="auto" w:fill="1F497D" w:themeFill="text2"/>
            <w:vAlign w:val="center"/>
          </w:tcPr>
          <w:p w14:paraId="065B04CF" w14:textId="77777777" w:rsidR="002F5D19" w:rsidRPr="00A229B4" w:rsidRDefault="002F5D19" w:rsidP="0042708A">
            <w:pPr>
              <w:spacing w:before="120" w:after="120" w:line="240" w:lineRule="auto"/>
              <w:jc w:val="center"/>
              <w:rPr>
                <w:rFonts w:asciiTheme="minorHAnsi" w:hAnsiTheme="minorHAnsi"/>
                <w:b/>
                <w:color w:val="FFFFFF" w:themeColor="background1"/>
              </w:rPr>
            </w:pPr>
            <w:r w:rsidRPr="00A229B4">
              <w:rPr>
                <w:rFonts w:asciiTheme="minorHAnsi" w:hAnsiTheme="minorHAnsi"/>
                <w:b/>
                <w:color w:val="FFFFFF" w:themeColor="background1"/>
              </w:rPr>
              <w:t>Version Number</w:t>
            </w:r>
          </w:p>
        </w:tc>
        <w:tc>
          <w:tcPr>
            <w:tcW w:w="2962" w:type="dxa"/>
            <w:shd w:val="clear" w:color="auto" w:fill="1F497D" w:themeFill="text2"/>
            <w:vAlign w:val="center"/>
          </w:tcPr>
          <w:p w14:paraId="6CD43524" w14:textId="77777777" w:rsidR="002F5D19" w:rsidRPr="00A229B4" w:rsidRDefault="002F5D19" w:rsidP="0042708A">
            <w:pPr>
              <w:spacing w:before="120" w:after="120" w:line="240" w:lineRule="auto"/>
              <w:jc w:val="center"/>
              <w:rPr>
                <w:rFonts w:asciiTheme="minorHAnsi" w:hAnsiTheme="minorHAnsi"/>
                <w:b/>
                <w:color w:val="FFFFFF" w:themeColor="background1"/>
              </w:rPr>
            </w:pPr>
            <w:r w:rsidRPr="00A229B4">
              <w:rPr>
                <w:rFonts w:asciiTheme="minorHAnsi" w:hAnsiTheme="minorHAnsi"/>
                <w:b/>
                <w:color w:val="FFFFFF" w:themeColor="background1"/>
              </w:rPr>
              <w:t>Update Summary</w:t>
            </w:r>
          </w:p>
        </w:tc>
        <w:tc>
          <w:tcPr>
            <w:tcW w:w="2441" w:type="dxa"/>
            <w:shd w:val="clear" w:color="auto" w:fill="1F497D" w:themeFill="text2"/>
            <w:vAlign w:val="center"/>
          </w:tcPr>
          <w:p w14:paraId="24078BE8" w14:textId="77777777" w:rsidR="002F5D19" w:rsidRPr="00A229B4" w:rsidRDefault="002F5D19" w:rsidP="0042708A">
            <w:pPr>
              <w:spacing w:before="120" w:after="120" w:line="240" w:lineRule="auto"/>
              <w:jc w:val="center"/>
              <w:rPr>
                <w:rFonts w:asciiTheme="minorHAnsi" w:hAnsiTheme="minorHAnsi"/>
                <w:b/>
                <w:color w:val="FFFFFF" w:themeColor="background1"/>
              </w:rPr>
            </w:pPr>
            <w:r w:rsidRPr="00A229B4">
              <w:rPr>
                <w:rFonts w:asciiTheme="minorHAnsi" w:hAnsiTheme="minorHAnsi"/>
                <w:b/>
                <w:color w:val="FFFFFF" w:themeColor="background1"/>
              </w:rPr>
              <w:t>Date Submitted to CMS</w:t>
            </w:r>
          </w:p>
        </w:tc>
        <w:tc>
          <w:tcPr>
            <w:tcW w:w="2427" w:type="dxa"/>
            <w:shd w:val="clear" w:color="auto" w:fill="1F497D" w:themeFill="text2"/>
            <w:vAlign w:val="center"/>
          </w:tcPr>
          <w:p w14:paraId="508F176D" w14:textId="77777777" w:rsidR="002F5D19" w:rsidRPr="00A229B4" w:rsidRDefault="002F5D19" w:rsidP="0042708A">
            <w:pPr>
              <w:spacing w:before="120" w:after="120" w:line="240" w:lineRule="auto"/>
              <w:jc w:val="center"/>
              <w:rPr>
                <w:rFonts w:asciiTheme="minorHAnsi" w:hAnsiTheme="minorHAnsi"/>
                <w:b/>
                <w:color w:val="FFFFFF" w:themeColor="background1"/>
              </w:rPr>
            </w:pPr>
            <w:r w:rsidRPr="00A229B4">
              <w:rPr>
                <w:rFonts w:asciiTheme="minorHAnsi" w:hAnsiTheme="minorHAnsi"/>
                <w:b/>
                <w:color w:val="FFFFFF" w:themeColor="background1"/>
              </w:rPr>
              <w:t>Date Approved by CMS</w:t>
            </w:r>
          </w:p>
        </w:tc>
      </w:tr>
      <w:tr w:rsidR="00922329" w:rsidRPr="00650590" w14:paraId="1C680489" w14:textId="77777777" w:rsidTr="00466D4C">
        <w:trPr>
          <w:trHeight w:val="576"/>
        </w:trPr>
        <w:tc>
          <w:tcPr>
            <w:tcW w:w="1458" w:type="dxa"/>
            <w:vAlign w:val="center"/>
          </w:tcPr>
          <w:p w14:paraId="56EBDD86" w14:textId="77777777" w:rsidR="002F5D19" w:rsidRPr="00650590" w:rsidRDefault="002F5D19" w:rsidP="008A0F53">
            <w:pPr>
              <w:spacing w:after="0"/>
              <w:jc w:val="center"/>
              <w:rPr>
                <w:rFonts w:asciiTheme="minorHAnsi" w:hAnsiTheme="minorHAnsi"/>
                <w:b/>
              </w:rPr>
            </w:pPr>
            <w:r w:rsidRPr="00650590">
              <w:rPr>
                <w:rFonts w:asciiTheme="minorHAnsi" w:hAnsiTheme="minorHAnsi"/>
                <w:b/>
              </w:rPr>
              <w:t>1</w:t>
            </w:r>
          </w:p>
        </w:tc>
        <w:tc>
          <w:tcPr>
            <w:tcW w:w="2962" w:type="dxa"/>
            <w:vAlign w:val="center"/>
          </w:tcPr>
          <w:p w14:paraId="319E35CC" w14:textId="77777777" w:rsidR="002F5D19" w:rsidRPr="00650590" w:rsidRDefault="002F5D19" w:rsidP="008A0F53">
            <w:pPr>
              <w:spacing w:after="0"/>
              <w:jc w:val="center"/>
              <w:rPr>
                <w:rFonts w:asciiTheme="minorHAnsi" w:hAnsiTheme="minorHAnsi"/>
                <w:b/>
              </w:rPr>
            </w:pPr>
            <w:r w:rsidRPr="00650590">
              <w:rPr>
                <w:rFonts w:asciiTheme="minorHAnsi" w:hAnsiTheme="minorHAnsi"/>
                <w:b/>
              </w:rPr>
              <w:t>N/A</w:t>
            </w:r>
          </w:p>
        </w:tc>
        <w:tc>
          <w:tcPr>
            <w:tcW w:w="2441" w:type="dxa"/>
            <w:vAlign w:val="center"/>
          </w:tcPr>
          <w:p w14:paraId="1D829DF7" w14:textId="77777777" w:rsidR="002F5D19" w:rsidRPr="00650590" w:rsidRDefault="002F5D19" w:rsidP="008A0F53">
            <w:pPr>
              <w:spacing w:after="0"/>
              <w:jc w:val="center"/>
              <w:rPr>
                <w:rFonts w:asciiTheme="minorHAnsi" w:hAnsiTheme="minorHAnsi"/>
                <w:b/>
              </w:rPr>
            </w:pPr>
            <w:r w:rsidRPr="00650590">
              <w:rPr>
                <w:rFonts w:asciiTheme="minorHAnsi" w:hAnsiTheme="minorHAnsi"/>
                <w:b/>
              </w:rPr>
              <w:t>November 23, 2010</w:t>
            </w:r>
          </w:p>
        </w:tc>
        <w:tc>
          <w:tcPr>
            <w:tcW w:w="2427" w:type="dxa"/>
            <w:vAlign w:val="center"/>
          </w:tcPr>
          <w:p w14:paraId="36F2D1D1" w14:textId="77777777" w:rsidR="002F5D19" w:rsidRPr="00650590" w:rsidRDefault="002F5D19" w:rsidP="008A0F53">
            <w:pPr>
              <w:spacing w:after="0"/>
              <w:jc w:val="center"/>
              <w:rPr>
                <w:rFonts w:asciiTheme="minorHAnsi" w:hAnsiTheme="minorHAnsi"/>
                <w:b/>
              </w:rPr>
            </w:pPr>
            <w:r w:rsidRPr="00650590">
              <w:rPr>
                <w:rFonts w:asciiTheme="minorHAnsi" w:hAnsiTheme="minorHAnsi"/>
                <w:b/>
              </w:rPr>
              <w:t>December 28, 2010</w:t>
            </w:r>
          </w:p>
        </w:tc>
      </w:tr>
      <w:tr w:rsidR="00922329" w:rsidRPr="00650590" w14:paraId="594E0175" w14:textId="77777777" w:rsidTr="00466D4C">
        <w:trPr>
          <w:trHeight w:val="576"/>
        </w:trPr>
        <w:tc>
          <w:tcPr>
            <w:tcW w:w="1458" w:type="dxa"/>
            <w:vAlign w:val="center"/>
          </w:tcPr>
          <w:p w14:paraId="5D82CBCB" w14:textId="77777777" w:rsidR="002F5D19" w:rsidRPr="00650590" w:rsidRDefault="002F5D19" w:rsidP="008A0F53">
            <w:pPr>
              <w:spacing w:after="0"/>
              <w:jc w:val="center"/>
              <w:rPr>
                <w:rFonts w:asciiTheme="minorHAnsi" w:hAnsiTheme="minorHAnsi"/>
                <w:b/>
              </w:rPr>
            </w:pPr>
            <w:r w:rsidRPr="00650590">
              <w:rPr>
                <w:rFonts w:asciiTheme="minorHAnsi" w:hAnsiTheme="minorHAnsi"/>
                <w:b/>
              </w:rPr>
              <w:t>2</w:t>
            </w:r>
          </w:p>
        </w:tc>
        <w:tc>
          <w:tcPr>
            <w:tcW w:w="2962" w:type="dxa"/>
            <w:vAlign w:val="center"/>
          </w:tcPr>
          <w:p w14:paraId="7DD10448" w14:textId="77777777" w:rsidR="002F5D19" w:rsidRPr="00650590" w:rsidRDefault="002F5D19" w:rsidP="008A0F53">
            <w:pPr>
              <w:spacing w:after="0"/>
              <w:jc w:val="center"/>
              <w:rPr>
                <w:rFonts w:asciiTheme="minorHAnsi" w:hAnsiTheme="minorHAnsi"/>
                <w:b/>
              </w:rPr>
            </w:pPr>
            <w:r w:rsidRPr="00650590">
              <w:rPr>
                <w:rFonts w:asciiTheme="minorHAnsi" w:hAnsiTheme="minorHAnsi"/>
                <w:b/>
              </w:rPr>
              <w:t>All sections</w:t>
            </w:r>
          </w:p>
        </w:tc>
        <w:tc>
          <w:tcPr>
            <w:tcW w:w="2441" w:type="dxa"/>
            <w:vAlign w:val="center"/>
          </w:tcPr>
          <w:p w14:paraId="569E40AE" w14:textId="77777777" w:rsidR="002F5D19" w:rsidRPr="00650590" w:rsidRDefault="002F5D19" w:rsidP="008A0F53">
            <w:pPr>
              <w:spacing w:after="0"/>
              <w:jc w:val="center"/>
              <w:rPr>
                <w:rFonts w:asciiTheme="minorHAnsi" w:hAnsiTheme="minorHAnsi"/>
                <w:b/>
              </w:rPr>
            </w:pPr>
            <w:r w:rsidRPr="00650590">
              <w:rPr>
                <w:rFonts w:asciiTheme="minorHAnsi" w:hAnsiTheme="minorHAnsi"/>
                <w:b/>
              </w:rPr>
              <w:t>October 12, 2011</w:t>
            </w:r>
          </w:p>
        </w:tc>
        <w:tc>
          <w:tcPr>
            <w:tcW w:w="2427" w:type="dxa"/>
            <w:vAlign w:val="center"/>
          </w:tcPr>
          <w:p w14:paraId="10243D3D" w14:textId="77777777" w:rsidR="002F5D19" w:rsidRPr="00650590" w:rsidRDefault="002F5D19" w:rsidP="008A0F53">
            <w:pPr>
              <w:spacing w:after="0"/>
              <w:jc w:val="center"/>
              <w:rPr>
                <w:rFonts w:asciiTheme="minorHAnsi" w:hAnsiTheme="minorHAnsi"/>
                <w:b/>
              </w:rPr>
            </w:pPr>
            <w:r w:rsidRPr="00650590">
              <w:rPr>
                <w:rFonts w:asciiTheme="minorHAnsi" w:hAnsiTheme="minorHAnsi"/>
                <w:b/>
              </w:rPr>
              <w:t>December 20, 2011</w:t>
            </w:r>
          </w:p>
        </w:tc>
      </w:tr>
      <w:tr w:rsidR="00922329" w:rsidRPr="00650590" w14:paraId="413BFFC0" w14:textId="77777777" w:rsidTr="00466D4C">
        <w:trPr>
          <w:trHeight w:val="576"/>
        </w:trPr>
        <w:tc>
          <w:tcPr>
            <w:tcW w:w="1458" w:type="dxa"/>
            <w:vAlign w:val="center"/>
          </w:tcPr>
          <w:p w14:paraId="209ADD77" w14:textId="77777777" w:rsidR="002F5D19" w:rsidRPr="00650590" w:rsidRDefault="009C54C9" w:rsidP="008A0F53">
            <w:pPr>
              <w:spacing w:after="0"/>
              <w:jc w:val="center"/>
              <w:rPr>
                <w:rFonts w:asciiTheme="minorHAnsi" w:hAnsiTheme="minorHAnsi"/>
                <w:b/>
              </w:rPr>
            </w:pPr>
            <w:r w:rsidRPr="00650590">
              <w:rPr>
                <w:rFonts w:asciiTheme="minorHAnsi" w:hAnsiTheme="minorHAnsi"/>
                <w:b/>
              </w:rPr>
              <w:t>N/A</w:t>
            </w:r>
          </w:p>
        </w:tc>
        <w:tc>
          <w:tcPr>
            <w:tcW w:w="2962" w:type="dxa"/>
            <w:vAlign w:val="center"/>
          </w:tcPr>
          <w:p w14:paraId="702EF0A6" w14:textId="77777777" w:rsidR="002F5D19" w:rsidRPr="00650590" w:rsidRDefault="002F5D19" w:rsidP="008A0F53">
            <w:pPr>
              <w:spacing w:after="0"/>
              <w:jc w:val="center"/>
              <w:rPr>
                <w:rFonts w:asciiTheme="minorHAnsi" w:hAnsiTheme="minorHAnsi"/>
                <w:b/>
              </w:rPr>
            </w:pPr>
            <w:r w:rsidRPr="00650590">
              <w:rPr>
                <w:rFonts w:asciiTheme="minorHAnsi" w:hAnsiTheme="minorHAnsi"/>
                <w:b/>
              </w:rPr>
              <w:t>Sections C and D</w:t>
            </w:r>
            <w:r w:rsidR="009C54C9" w:rsidRPr="00650590">
              <w:rPr>
                <w:rFonts w:asciiTheme="minorHAnsi" w:hAnsiTheme="minorHAnsi"/>
                <w:b/>
              </w:rPr>
              <w:t xml:space="preserve"> (volume and EHR certification) June 26, 2012</w:t>
            </w:r>
          </w:p>
        </w:tc>
        <w:tc>
          <w:tcPr>
            <w:tcW w:w="2441" w:type="dxa"/>
            <w:vAlign w:val="center"/>
          </w:tcPr>
          <w:p w14:paraId="53D30903" w14:textId="77777777" w:rsidR="002F5D19" w:rsidRPr="00650590" w:rsidRDefault="009C54C9" w:rsidP="008A0F53">
            <w:pPr>
              <w:spacing w:after="0"/>
              <w:jc w:val="center"/>
              <w:rPr>
                <w:rFonts w:asciiTheme="minorHAnsi" w:hAnsiTheme="minorHAnsi"/>
                <w:b/>
              </w:rPr>
            </w:pPr>
            <w:r w:rsidRPr="00650590">
              <w:rPr>
                <w:rFonts w:asciiTheme="minorHAnsi" w:hAnsiTheme="minorHAnsi"/>
                <w:b/>
              </w:rPr>
              <w:t>N/A</w:t>
            </w:r>
          </w:p>
        </w:tc>
        <w:tc>
          <w:tcPr>
            <w:tcW w:w="2427" w:type="dxa"/>
            <w:vAlign w:val="center"/>
          </w:tcPr>
          <w:p w14:paraId="620DA9E7" w14:textId="77777777" w:rsidR="002F5D19" w:rsidRPr="00650590" w:rsidRDefault="009C54C9" w:rsidP="008A0F53">
            <w:pPr>
              <w:spacing w:after="0"/>
              <w:jc w:val="center"/>
              <w:rPr>
                <w:rFonts w:asciiTheme="minorHAnsi" w:hAnsiTheme="minorHAnsi"/>
                <w:b/>
              </w:rPr>
            </w:pPr>
            <w:r w:rsidRPr="00650590">
              <w:rPr>
                <w:rFonts w:asciiTheme="minorHAnsi" w:hAnsiTheme="minorHAnsi"/>
                <w:b/>
              </w:rPr>
              <w:t>N/A</w:t>
            </w:r>
          </w:p>
        </w:tc>
      </w:tr>
      <w:tr w:rsidR="00922329" w:rsidRPr="00650590" w14:paraId="184DDA11" w14:textId="77777777" w:rsidTr="00466D4C">
        <w:trPr>
          <w:trHeight w:val="576"/>
        </w:trPr>
        <w:tc>
          <w:tcPr>
            <w:tcW w:w="1458" w:type="dxa"/>
            <w:vAlign w:val="center"/>
          </w:tcPr>
          <w:p w14:paraId="35CF33C1" w14:textId="77777777" w:rsidR="002F5D19" w:rsidRPr="00650590" w:rsidRDefault="003C4B0A" w:rsidP="008A0F53">
            <w:pPr>
              <w:spacing w:after="0"/>
              <w:jc w:val="center"/>
              <w:rPr>
                <w:rFonts w:asciiTheme="minorHAnsi" w:hAnsiTheme="minorHAnsi"/>
                <w:b/>
              </w:rPr>
            </w:pPr>
            <w:r w:rsidRPr="00650590">
              <w:rPr>
                <w:rFonts w:asciiTheme="minorHAnsi" w:hAnsiTheme="minorHAnsi"/>
                <w:b/>
              </w:rPr>
              <w:t>3</w:t>
            </w:r>
          </w:p>
        </w:tc>
        <w:tc>
          <w:tcPr>
            <w:tcW w:w="2962" w:type="dxa"/>
            <w:vAlign w:val="center"/>
          </w:tcPr>
          <w:p w14:paraId="69014622" w14:textId="77777777" w:rsidR="002F5D19" w:rsidRPr="00650590" w:rsidRDefault="003C4B0A" w:rsidP="008A0F53">
            <w:pPr>
              <w:spacing w:after="0"/>
              <w:jc w:val="center"/>
              <w:rPr>
                <w:rFonts w:asciiTheme="minorHAnsi" w:hAnsiTheme="minorHAnsi"/>
                <w:b/>
              </w:rPr>
            </w:pPr>
            <w:r w:rsidRPr="00650590">
              <w:rPr>
                <w:rFonts w:asciiTheme="minorHAnsi" w:hAnsiTheme="minorHAnsi"/>
                <w:b/>
              </w:rPr>
              <w:t>Amended to reflect Stage 2 Rule Requirements</w:t>
            </w:r>
          </w:p>
        </w:tc>
        <w:tc>
          <w:tcPr>
            <w:tcW w:w="2441" w:type="dxa"/>
            <w:vAlign w:val="center"/>
          </w:tcPr>
          <w:p w14:paraId="70EC6A14" w14:textId="77777777" w:rsidR="002F5D19" w:rsidRPr="00650590" w:rsidRDefault="001227CC" w:rsidP="008A0F53">
            <w:pPr>
              <w:spacing w:after="0"/>
              <w:jc w:val="center"/>
              <w:rPr>
                <w:rFonts w:asciiTheme="minorHAnsi" w:hAnsiTheme="minorHAnsi"/>
                <w:b/>
              </w:rPr>
            </w:pPr>
            <w:r w:rsidRPr="00650590">
              <w:rPr>
                <w:rFonts w:asciiTheme="minorHAnsi" w:hAnsiTheme="minorHAnsi"/>
                <w:b/>
              </w:rPr>
              <w:t>November 9, 2012</w:t>
            </w:r>
          </w:p>
        </w:tc>
        <w:tc>
          <w:tcPr>
            <w:tcW w:w="2427" w:type="dxa"/>
            <w:vAlign w:val="center"/>
          </w:tcPr>
          <w:p w14:paraId="38AE7867" w14:textId="77777777" w:rsidR="002F5D19" w:rsidRPr="00650590" w:rsidRDefault="001227CC" w:rsidP="008A0F53">
            <w:pPr>
              <w:spacing w:after="0"/>
              <w:jc w:val="center"/>
              <w:rPr>
                <w:rFonts w:asciiTheme="minorHAnsi" w:hAnsiTheme="minorHAnsi"/>
                <w:b/>
              </w:rPr>
            </w:pPr>
            <w:r w:rsidRPr="00650590">
              <w:rPr>
                <w:rFonts w:asciiTheme="minorHAnsi" w:hAnsiTheme="minorHAnsi"/>
                <w:b/>
              </w:rPr>
              <w:t>February 14, 2013</w:t>
            </w:r>
          </w:p>
        </w:tc>
      </w:tr>
      <w:tr w:rsidR="00922329" w:rsidRPr="00650590" w14:paraId="33AB49FB" w14:textId="77777777" w:rsidTr="00466D4C">
        <w:trPr>
          <w:trHeight w:val="576"/>
        </w:trPr>
        <w:tc>
          <w:tcPr>
            <w:tcW w:w="1458" w:type="dxa"/>
            <w:vAlign w:val="center"/>
          </w:tcPr>
          <w:p w14:paraId="7DB37F0F" w14:textId="77777777" w:rsidR="00A91A04" w:rsidRPr="00650590" w:rsidRDefault="00A91A04" w:rsidP="008A0F53">
            <w:pPr>
              <w:spacing w:after="0"/>
              <w:jc w:val="center"/>
              <w:rPr>
                <w:rFonts w:asciiTheme="minorHAnsi" w:hAnsiTheme="minorHAnsi"/>
                <w:b/>
              </w:rPr>
            </w:pPr>
            <w:r w:rsidRPr="00650590">
              <w:rPr>
                <w:rFonts w:asciiTheme="minorHAnsi" w:hAnsiTheme="minorHAnsi"/>
                <w:b/>
              </w:rPr>
              <w:t>4</w:t>
            </w:r>
          </w:p>
        </w:tc>
        <w:tc>
          <w:tcPr>
            <w:tcW w:w="2962" w:type="dxa"/>
            <w:vAlign w:val="center"/>
          </w:tcPr>
          <w:p w14:paraId="6A1E6E30" w14:textId="77777777" w:rsidR="00A91A04" w:rsidRPr="00650590" w:rsidRDefault="00A91A04" w:rsidP="008A0F53">
            <w:pPr>
              <w:spacing w:after="0"/>
              <w:jc w:val="center"/>
              <w:rPr>
                <w:rFonts w:asciiTheme="minorHAnsi" w:hAnsiTheme="minorHAnsi"/>
                <w:b/>
              </w:rPr>
            </w:pPr>
            <w:r w:rsidRPr="00650590">
              <w:rPr>
                <w:rFonts w:asciiTheme="minorHAnsi" w:hAnsiTheme="minorHAnsi"/>
                <w:b/>
              </w:rPr>
              <w:t>Amended to address 2014 CERHT Flexibility Rule</w:t>
            </w:r>
          </w:p>
        </w:tc>
        <w:tc>
          <w:tcPr>
            <w:tcW w:w="2441" w:type="dxa"/>
            <w:vAlign w:val="center"/>
          </w:tcPr>
          <w:p w14:paraId="2C761E80" w14:textId="77777777" w:rsidR="00A91A04" w:rsidRPr="00650590" w:rsidRDefault="00A91A04" w:rsidP="008A0F53">
            <w:pPr>
              <w:spacing w:after="0"/>
              <w:jc w:val="center"/>
              <w:rPr>
                <w:rFonts w:asciiTheme="minorHAnsi" w:hAnsiTheme="minorHAnsi"/>
                <w:b/>
              </w:rPr>
            </w:pPr>
            <w:r w:rsidRPr="00650590">
              <w:rPr>
                <w:rFonts w:asciiTheme="minorHAnsi" w:hAnsiTheme="minorHAnsi"/>
                <w:b/>
              </w:rPr>
              <w:t>October 20</w:t>
            </w:r>
            <w:r w:rsidR="00894E7F" w:rsidRPr="00650590">
              <w:rPr>
                <w:rFonts w:asciiTheme="minorHAnsi" w:hAnsiTheme="minorHAnsi"/>
                <w:b/>
              </w:rPr>
              <w:t>,</w:t>
            </w:r>
            <w:r w:rsidRPr="00650590">
              <w:rPr>
                <w:rFonts w:asciiTheme="minorHAnsi" w:hAnsiTheme="minorHAnsi"/>
                <w:b/>
              </w:rPr>
              <w:t xml:space="preserve"> 2014</w:t>
            </w:r>
          </w:p>
        </w:tc>
        <w:tc>
          <w:tcPr>
            <w:tcW w:w="2427" w:type="dxa"/>
            <w:vAlign w:val="center"/>
          </w:tcPr>
          <w:p w14:paraId="4A7CE007" w14:textId="77777777" w:rsidR="00A91A04" w:rsidRPr="00650590" w:rsidRDefault="00A91A04" w:rsidP="008A0F53">
            <w:pPr>
              <w:spacing w:after="0"/>
              <w:jc w:val="center"/>
              <w:rPr>
                <w:rFonts w:asciiTheme="minorHAnsi" w:hAnsiTheme="minorHAnsi"/>
                <w:b/>
              </w:rPr>
            </w:pPr>
            <w:r w:rsidRPr="00650590">
              <w:rPr>
                <w:rFonts w:asciiTheme="minorHAnsi" w:hAnsiTheme="minorHAnsi"/>
                <w:b/>
              </w:rPr>
              <w:t>November 25, 2014</w:t>
            </w:r>
          </w:p>
        </w:tc>
      </w:tr>
      <w:tr w:rsidR="00922329" w:rsidRPr="00650590" w14:paraId="4664A13E" w14:textId="77777777" w:rsidTr="00466D4C">
        <w:trPr>
          <w:trHeight w:val="576"/>
        </w:trPr>
        <w:tc>
          <w:tcPr>
            <w:tcW w:w="1458" w:type="dxa"/>
            <w:vAlign w:val="center"/>
          </w:tcPr>
          <w:p w14:paraId="4D41E911" w14:textId="77777777" w:rsidR="00A91A04" w:rsidRPr="00650590" w:rsidRDefault="00A91A04" w:rsidP="008A0F53">
            <w:pPr>
              <w:spacing w:after="0"/>
              <w:jc w:val="center"/>
              <w:rPr>
                <w:rFonts w:asciiTheme="minorHAnsi" w:hAnsiTheme="minorHAnsi"/>
                <w:b/>
              </w:rPr>
            </w:pPr>
            <w:r w:rsidRPr="00650590">
              <w:rPr>
                <w:rFonts w:asciiTheme="minorHAnsi" w:hAnsiTheme="minorHAnsi"/>
                <w:b/>
              </w:rPr>
              <w:t>5</w:t>
            </w:r>
          </w:p>
        </w:tc>
        <w:tc>
          <w:tcPr>
            <w:tcW w:w="2962" w:type="dxa"/>
            <w:vAlign w:val="center"/>
          </w:tcPr>
          <w:p w14:paraId="74970491" w14:textId="77777777" w:rsidR="00A91A04" w:rsidRPr="00650590" w:rsidRDefault="00A91A04" w:rsidP="008A0F53">
            <w:pPr>
              <w:spacing w:after="0"/>
              <w:jc w:val="center"/>
              <w:rPr>
                <w:rFonts w:asciiTheme="minorHAnsi" w:hAnsiTheme="minorHAnsi"/>
                <w:b/>
              </w:rPr>
            </w:pPr>
            <w:r w:rsidRPr="00650590">
              <w:rPr>
                <w:rFonts w:asciiTheme="minorHAnsi" w:hAnsiTheme="minorHAnsi"/>
                <w:b/>
              </w:rPr>
              <w:t xml:space="preserve">2015 Revision to establish new </w:t>
            </w:r>
            <w:proofErr w:type="gramStart"/>
            <w:r w:rsidRPr="00650590">
              <w:rPr>
                <w:rFonts w:asciiTheme="minorHAnsi" w:hAnsiTheme="minorHAnsi"/>
                <w:b/>
              </w:rPr>
              <w:t>5 year</w:t>
            </w:r>
            <w:proofErr w:type="gramEnd"/>
            <w:r w:rsidRPr="00650590">
              <w:rPr>
                <w:rFonts w:asciiTheme="minorHAnsi" w:hAnsiTheme="minorHAnsi"/>
                <w:b/>
              </w:rPr>
              <w:t xml:space="preserve"> plan – All Sections</w:t>
            </w:r>
          </w:p>
        </w:tc>
        <w:tc>
          <w:tcPr>
            <w:tcW w:w="2441" w:type="dxa"/>
            <w:vAlign w:val="center"/>
          </w:tcPr>
          <w:p w14:paraId="6097353F" w14:textId="77777777" w:rsidR="00A91A04" w:rsidRPr="00650590" w:rsidRDefault="00A819F3" w:rsidP="008A0F53">
            <w:pPr>
              <w:spacing w:after="0"/>
              <w:jc w:val="center"/>
              <w:rPr>
                <w:rFonts w:asciiTheme="minorHAnsi" w:hAnsiTheme="minorHAnsi"/>
                <w:b/>
              </w:rPr>
            </w:pPr>
            <w:r>
              <w:rPr>
                <w:rFonts w:asciiTheme="minorHAnsi" w:hAnsiTheme="minorHAnsi"/>
                <w:b/>
              </w:rPr>
              <w:t>April 1</w:t>
            </w:r>
            <w:r w:rsidR="007B38A0" w:rsidRPr="00650590">
              <w:rPr>
                <w:rFonts w:asciiTheme="minorHAnsi" w:hAnsiTheme="minorHAnsi"/>
                <w:b/>
              </w:rPr>
              <w:t>, 2015</w:t>
            </w:r>
          </w:p>
        </w:tc>
        <w:tc>
          <w:tcPr>
            <w:tcW w:w="2427" w:type="dxa"/>
            <w:vAlign w:val="center"/>
          </w:tcPr>
          <w:p w14:paraId="23E2946B" w14:textId="77777777" w:rsidR="00A91A04" w:rsidRPr="00650590" w:rsidRDefault="004D7566" w:rsidP="008A0F53">
            <w:pPr>
              <w:spacing w:after="0"/>
              <w:jc w:val="center"/>
              <w:rPr>
                <w:rFonts w:asciiTheme="minorHAnsi" w:hAnsiTheme="minorHAnsi"/>
                <w:b/>
              </w:rPr>
            </w:pPr>
            <w:r>
              <w:rPr>
                <w:rFonts w:asciiTheme="minorHAnsi" w:hAnsiTheme="minorHAnsi"/>
                <w:b/>
              </w:rPr>
              <w:t>June 10, 2015</w:t>
            </w:r>
          </w:p>
        </w:tc>
      </w:tr>
      <w:tr w:rsidR="00922329" w:rsidRPr="00650590" w14:paraId="5382DF53" w14:textId="77777777" w:rsidTr="00466D4C">
        <w:trPr>
          <w:trHeight w:val="576"/>
        </w:trPr>
        <w:tc>
          <w:tcPr>
            <w:tcW w:w="1458" w:type="dxa"/>
            <w:vAlign w:val="center"/>
          </w:tcPr>
          <w:p w14:paraId="1D8A8F3B" w14:textId="77777777" w:rsidR="009515E6" w:rsidRPr="00650590" w:rsidRDefault="009515E6" w:rsidP="008A0F53">
            <w:pPr>
              <w:spacing w:after="0"/>
              <w:jc w:val="center"/>
              <w:rPr>
                <w:rFonts w:asciiTheme="minorHAnsi" w:hAnsiTheme="minorHAnsi"/>
                <w:b/>
              </w:rPr>
            </w:pPr>
            <w:r>
              <w:rPr>
                <w:rFonts w:asciiTheme="minorHAnsi" w:hAnsiTheme="minorHAnsi"/>
                <w:b/>
              </w:rPr>
              <w:t>5</w:t>
            </w:r>
          </w:p>
        </w:tc>
        <w:tc>
          <w:tcPr>
            <w:tcW w:w="2962" w:type="dxa"/>
            <w:vAlign w:val="center"/>
          </w:tcPr>
          <w:p w14:paraId="67A59DC0" w14:textId="77777777" w:rsidR="009515E6" w:rsidRPr="00650590" w:rsidRDefault="009515E6" w:rsidP="008A0F53">
            <w:pPr>
              <w:spacing w:after="0"/>
              <w:jc w:val="center"/>
              <w:rPr>
                <w:rFonts w:asciiTheme="minorHAnsi" w:hAnsiTheme="minorHAnsi"/>
                <w:b/>
              </w:rPr>
            </w:pPr>
            <w:r>
              <w:rPr>
                <w:rFonts w:asciiTheme="minorHAnsi" w:hAnsiTheme="minorHAnsi"/>
                <w:b/>
              </w:rPr>
              <w:t>Amended to address 2015-2017 Modification Rule</w:t>
            </w:r>
          </w:p>
        </w:tc>
        <w:tc>
          <w:tcPr>
            <w:tcW w:w="2441" w:type="dxa"/>
            <w:vAlign w:val="center"/>
          </w:tcPr>
          <w:p w14:paraId="57A1CE5A" w14:textId="77777777" w:rsidR="009515E6" w:rsidRDefault="009515E6" w:rsidP="008A0F53">
            <w:pPr>
              <w:spacing w:after="0"/>
              <w:jc w:val="center"/>
              <w:rPr>
                <w:rFonts w:asciiTheme="minorHAnsi" w:hAnsiTheme="minorHAnsi"/>
                <w:b/>
              </w:rPr>
            </w:pPr>
            <w:r>
              <w:rPr>
                <w:rFonts w:asciiTheme="minorHAnsi" w:hAnsiTheme="minorHAnsi"/>
                <w:b/>
              </w:rPr>
              <w:t>January 14, 2016</w:t>
            </w:r>
          </w:p>
        </w:tc>
        <w:tc>
          <w:tcPr>
            <w:tcW w:w="2427" w:type="dxa"/>
            <w:vAlign w:val="center"/>
          </w:tcPr>
          <w:p w14:paraId="75763958" w14:textId="77777777" w:rsidR="009515E6" w:rsidRDefault="009515E6" w:rsidP="008A0F53">
            <w:pPr>
              <w:spacing w:after="0"/>
              <w:jc w:val="center"/>
              <w:rPr>
                <w:rFonts w:asciiTheme="minorHAnsi" w:hAnsiTheme="minorHAnsi"/>
                <w:b/>
              </w:rPr>
            </w:pPr>
            <w:r>
              <w:rPr>
                <w:rFonts w:asciiTheme="minorHAnsi" w:hAnsiTheme="minorHAnsi"/>
                <w:b/>
              </w:rPr>
              <w:t>January 28, 2016</w:t>
            </w:r>
          </w:p>
        </w:tc>
      </w:tr>
      <w:tr w:rsidR="00922329" w:rsidRPr="00650590" w14:paraId="3536E368" w14:textId="77777777" w:rsidTr="00466D4C">
        <w:trPr>
          <w:trHeight w:val="576"/>
        </w:trPr>
        <w:tc>
          <w:tcPr>
            <w:tcW w:w="1458" w:type="dxa"/>
            <w:vAlign w:val="center"/>
          </w:tcPr>
          <w:p w14:paraId="5EBE64D1" w14:textId="77777777" w:rsidR="009515E6" w:rsidRPr="00650590" w:rsidRDefault="009515E6" w:rsidP="008A0F53">
            <w:pPr>
              <w:spacing w:after="0"/>
              <w:jc w:val="center"/>
              <w:rPr>
                <w:rFonts w:asciiTheme="minorHAnsi" w:hAnsiTheme="minorHAnsi"/>
                <w:b/>
              </w:rPr>
            </w:pPr>
            <w:r>
              <w:rPr>
                <w:rFonts w:asciiTheme="minorHAnsi" w:hAnsiTheme="minorHAnsi"/>
                <w:b/>
              </w:rPr>
              <w:t>6</w:t>
            </w:r>
          </w:p>
        </w:tc>
        <w:tc>
          <w:tcPr>
            <w:tcW w:w="2962" w:type="dxa"/>
            <w:vAlign w:val="center"/>
          </w:tcPr>
          <w:p w14:paraId="492E94D2" w14:textId="77777777" w:rsidR="009515E6" w:rsidRPr="00650590" w:rsidRDefault="009515E6" w:rsidP="008A0F53">
            <w:pPr>
              <w:spacing w:after="0"/>
              <w:jc w:val="center"/>
              <w:rPr>
                <w:rFonts w:asciiTheme="minorHAnsi" w:hAnsiTheme="minorHAnsi"/>
                <w:b/>
              </w:rPr>
            </w:pPr>
            <w:r>
              <w:rPr>
                <w:rFonts w:asciiTheme="minorHAnsi" w:hAnsiTheme="minorHAnsi"/>
                <w:b/>
              </w:rPr>
              <w:t>2016 Revision to provide annual updates</w:t>
            </w:r>
          </w:p>
        </w:tc>
        <w:tc>
          <w:tcPr>
            <w:tcW w:w="2441" w:type="dxa"/>
            <w:vAlign w:val="center"/>
          </w:tcPr>
          <w:p w14:paraId="1B100F89" w14:textId="77777777" w:rsidR="009515E6" w:rsidRDefault="00AB7788" w:rsidP="008A0F53">
            <w:pPr>
              <w:spacing w:after="0"/>
              <w:jc w:val="center"/>
              <w:rPr>
                <w:rFonts w:asciiTheme="minorHAnsi" w:hAnsiTheme="minorHAnsi"/>
                <w:b/>
              </w:rPr>
            </w:pPr>
            <w:r>
              <w:rPr>
                <w:rFonts w:asciiTheme="minorHAnsi" w:hAnsiTheme="minorHAnsi"/>
                <w:b/>
              </w:rPr>
              <w:t>May 3</w:t>
            </w:r>
            <w:r w:rsidR="000524AD">
              <w:rPr>
                <w:rFonts w:asciiTheme="minorHAnsi" w:hAnsiTheme="minorHAnsi"/>
                <w:b/>
              </w:rPr>
              <w:t>,</w:t>
            </w:r>
            <w:r w:rsidR="009515E6">
              <w:rPr>
                <w:rFonts w:asciiTheme="minorHAnsi" w:hAnsiTheme="minorHAnsi"/>
                <w:b/>
              </w:rPr>
              <w:t xml:space="preserve"> 2016</w:t>
            </w:r>
          </w:p>
        </w:tc>
        <w:tc>
          <w:tcPr>
            <w:tcW w:w="2427" w:type="dxa"/>
            <w:vAlign w:val="center"/>
          </w:tcPr>
          <w:p w14:paraId="5230CD0A" w14:textId="5C4EE0AA" w:rsidR="009515E6" w:rsidRDefault="00466D4C" w:rsidP="008A0F53">
            <w:pPr>
              <w:spacing w:after="0"/>
              <w:jc w:val="center"/>
              <w:rPr>
                <w:rFonts w:asciiTheme="minorHAnsi" w:hAnsiTheme="minorHAnsi"/>
                <w:b/>
              </w:rPr>
            </w:pPr>
            <w:r>
              <w:rPr>
                <w:rFonts w:asciiTheme="minorHAnsi" w:hAnsiTheme="minorHAnsi"/>
                <w:b/>
              </w:rPr>
              <w:t>August 25, 2016</w:t>
            </w:r>
          </w:p>
        </w:tc>
      </w:tr>
      <w:tr w:rsidR="00466D4C" w:rsidRPr="00650590" w14:paraId="4C2EDA2D" w14:textId="77777777" w:rsidTr="00466D4C">
        <w:trPr>
          <w:trHeight w:val="576"/>
        </w:trPr>
        <w:tc>
          <w:tcPr>
            <w:tcW w:w="1458" w:type="dxa"/>
            <w:shd w:val="clear" w:color="auto" w:fill="auto"/>
            <w:vAlign w:val="center"/>
          </w:tcPr>
          <w:p w14:paraId="6F9EA3D0" w14:textId="341263BD" w:rsidR="00466D4C" w:rsidRDefault="00466D4C" w:rsidP="008A0F53">
            <w:pPr>
              <w:spacing w:after="0"/>
              <w:jc w:val="center"/>
              <w:rPr>
                <w:rFonts w:asciiTheme="minorHAnsi" w:hAnsiTheme="minorHAnsi"/>
                <w:b/>
              </w:rPr>
            </w:pPr>
            <w:r>
              <w:rPr>
                <w:rFonts w:asciiTheme="minorHAnsi" w:hAnsiTheme="minorHAnsi"/>
                <w:b/>
              </w:rPr>
              <w:t>7</w:t>
            </w:r>
          </w:p>
        </w:tc>
        <w:tc>
          <w:tcPr>
            <w:tcW w:w="2962" w:type="dxa"/>
            <w:shd w:val="clear" w:color="auto" w:fill="auto"/>
            <w:vAlign w:val="center"/>
          </w:tcPr>
          <w:p w14:paraId="33FF597A" w14:textId="154D2CD7" w:rsidR="00466D4C" w:rsidRDefault="00466D4C" w:rsidP="008A0F53">
            <w:pPr>
              <w:spacing w:after="0"/>
              <w:jc w:val="center"/>
              <w:rPr>
                <w:rFonts w:asciiTheme="minorHAnsi" w:hAnsiTheme="minorHAnsi"/>
                <w:b/>
              </w:rPr>
            </w:pPr>
            <w:r>
              <w:rPr>
                <w:rFonts w:asciiTheme="minorHAnsi" w:hAnsiTheme="minorHAnsi"/>
                <w:b/>
              </w:rPr>
              <w:t>Amended to address 2015-2017 Modification Rule, MIPS/MACRA Rule and OPPS Rule</w:t>
            </w:r>
          </w:p>
        </w:tc>
        <w:tc>
          <w:tcPr>
            <w:tcW w:w="2441" w:type="dxa"/>
            <w:shd w:val="clear" w:color="auto" w:fill="auto"/>
            <w:vAlign w:val="center"/>
          </w:tcPr>
          <w:p w14:paraId="66185AFC" w14:textId="4CBDF1FF" w:rsidR="00466D4C" w:rsidRDefault="00466D4C" w:rsidP="008A0F53">
            <w:pPr>
              <w:spacing w:after="0"/>
              <w:jc w:val="center"/>
              <w:rPr>
                <w:rFonts w:asciiTheme="minorHAnsi" w:hAnsiTheme="minorHAnsi"/>
                <w:b/>
              </w:rPr>
            </w:pPr>
            <w:r>
              <w:rPr>
                <w:rFonts w:asciiTheme="minorHAnsi" w:hAnsiTheme="minorHAnsi"/>
                <w:b/>
              </w:rPr>
              <w:t>February 8, 2017</w:t>
            </w:r>
          </w:p>
        </w:tc>
        <w:tc>
          <w:tcPr>
            <w:tcW w:w="2427" w:type="dxa"/>
            <w:shd w:val="clear" w:color="auto" w:fill="auto"/>
            <w:vAlign w:val="center"/>
          </w:tcPr>
          <w:p w14:paraId="4F676231" w14:textId="21A7280A" w:rsidR="00466D4C" w:rsidRDefault="00176B68" w:rsidP="008A0F53">
            <w:pPr>
              <w:spacing w:after="0"/>
              <w:jc w:val="center"/>
              <w:rPr>
                <w:rFonts w:asciiTheme="minorHAnsi" w:hAnsiTheme="minorHAnsi"/>
                <w:b/>
              </w:rPr>
            </w:pPr>
            <w:r w:rsidRPr="00176B68">
              <w:rPr>
                <w:rFonts w:asciiTheme="minorHAnsi" w:hAnsiTheme="minorHAnsi"/>
                <w:b/>
              </w:rPr>
              <w:t>May</w:t>
            </w:r>
            <w:r>
              <w:rPr>
                <w:rFonts w:asciiTheme="minorHAnsi" w:hAnsiTheme="minorHAnsi"/>
                <w:b/>
              </w:rPr>
              <w:t xml:space="preserve"> 4, 2017</w:t>
            </w:r>
          </w:p>
        </w:tc>
      </w:tr>
      <w:tr w:rsidR="00466D4C" w:rsidRPr="00650590" w14:paraId="557E17FC" w14:textId="77777777" w:rsidTr="00466D4C">
        <w:trPr>
          <w:trHeight w:val="576"/>
        </w:trPr>
        <w:tc>
          <w:tcPr>
            <w:tcW w:w="1458" w:type="dxa"/>
            <w:shd w:val="clear" w:color="auto" w:fill="auto"/>
            <w:vAlign w:val="center"/>
          </w:tcPr>
          <w:p w14:paraId="2D319FAF" w14:textId="40891616" w:rsidR="00466D4C" w:rsidRDefault="00466D4C" w:rsidP="008A0F53">
            <w:pPr>
              <w:spacing w:after="0"/>
              <w:jc w:val="center"/>
              <w:rPr>
                <w:rFonts w:asciiTheme="minorHAnsi" w:hAnsiTheme="minorHAnsi"/>
                <w:b/>
              </w:rPr>
            </w:pPr>
            <w:r>
              <w:rPr>
                <w:rFonts w:asciiTheme="minorHAnsi" w:hAnsiTheme="minorHAnsi"/>
                <w:b/>
              </w:rPr>
              <w:t>8</w:t>
            </w:r>
          </w:p>
        </w:tc>
        <w:tc>
          <w:tcPr>
            <w:tcW w:w="2962" w:type="dxa"/>
            <w:shd w:val="clear" w:color="auto" w:fill="auto"/>
            <w:vAlign w:val="center"/>
          </w:tcPr>
          <w:p w14:paraId="63C7C939" w14:textId="2DF99ED3" w:rsidR="00466D4C" w:rsidRDefault="00466D4C" w:rsidP="008A0F53">
            <w:pPr>
              <w:spacing w:after="0"/>
              <w:jc w:val="center"/>
              <w:rPr>
                <w:rFonts w:asciiTheme="minorHAnsi" w:hAnsiTheme="minorHAnsi"/>
                <w:b/>
              </w:rPr>
            </w:pPr>
            <w:r>
              <w:rPr>
                <w:rFonts w:asciiTheme="minorHAnsi" w:hAnsiTheme="minorHAnsi"/>
                <w:b/>
              </w:rPr>
              <w:t>2017 Revision to provide annual updates</w:t>
            </w:r>
          </w:p>
        </w:tc>
        <w:tc>
          <w:tcPr>
            <w:tcW w:w="2441" w:type="dxa"/>
            <w:shd w:val="clear" w:color="auto" w:fill="auto"/>
            <w:vAlign w:val="center"/>
          </w:tcPr>
          <w:p w14:paraId="027F88F2" w14:textId="1C4A7CA3" w:rsidR="00466D4C" w:rsidRDefault="009C3017" w:rsidP="009C3017">
            <w:pPr>
              <w:spacing w:after="0"/>
              <w:jc w:val="center"/>
              <w:rPr>
                <w:rFonts w:asciiTheme="minorHAnsi" w:hAnsiTheme="minorHAnsi"/>
                <w:b/>
              </w:rPr>
            </w:pPr>
            <w:r>
              <w:rPr>
                <w:rFonts w:asciiTheme="minorHAnsi" w:hAnsiTheme="minorHAnsi"/>
                <w:b/>
              </w:rPr>
              <w:t>September 22, 2017</w:t>
            </w:r>
          </w:p>
        </w:tc>
        <w:tc>
          <w:tcPr>
            <w:tcW w:w="2427" w:type="dxa"/>
            <w:shd w:val="clear" w:color="auto" w:fill="auto"/>
            <w:vAlign w:val="center"/>
          </w:tcPr>
          <w:p w14:paraId="71B55B57" w14:textId="77777777" w:rsidR="00466D4C" w:rsidRDefault="00466D4C" w:rsidP="008A0F53">
            <w:pPr>
              <w:spacing w:after="0"/>
              <w:jc w:val="center"/>
              <w:rPr>
                <w:rFonts w:asciiTheme="minorHAnsi" w:hAnsiTheme="minorHAnsi"/>
                <w:b/>
              </w:rPr>
            </w:pPr>
          </w:p>
        </w:tc>
      </w:tr>
    </w:tbl>
    <w:p w14:paraId="15BEE067" w14:textId="77777777" w:rsidR="00650590" w:rsidRPr="00650590" w:rsidRDefault="00650590" w:rsidP="002F7F33">
      <w:pPr>
        <w:pStyle w:val="TOC1"/>
        <w:sectPr w:rsidR="00650590" w:rsidRPr="00650590" w:rsidSect="00650590">
          <w:footerReference w:type="default" r:id="rId13"/>
          <w:pgSz w:w="12240" w:h="15840" w:code="1"/>
          <w:pgMar w:top="1440" w:right="1440" w:bottom="1440" w:left="1440" w:header="720" w:footer="720" w:gutter="0"/>
          <w:cols w:space="720"/>
          <w:docGrid w:linePitch="360"/>
        </w:sectPr>
      </w:pPr>
    </w:p>
    <w:p w14:paraId="56B39E2B" w14:textId="77777777" w:rsidR="00650590" w:rsidRPr="00650590" w:rsidRDefault="00650590" w:rsidP="002F7F33">
      <w:pPr>
        <w:pStyle w:val="TOC1"/>
        <w:sectPr w:rsidR="00650590" w:rsidRPr="00650590" w:rsidSect="00650590">
          <w:pgSz w:w="12240" w:h="15840" w:code="1"/>
          <w:pgMar w:top="1440" w:right="1440" w:bottom="1440" w:left="1440" w:header="720" w:footer="720" w:gutter="0"/>
          <w:cols w:space="720"/>
          <w:docGrid w:linePitch="360"/>
        </w:sectPr>
      </w:pPr>
    </w:p>
    <w:p w14:paraId="43C7ADCA" w14:textId="77777777" w:rsidR="006360D4" w:rsidRPr="00650590" w:rsidRDefault="006360D4" w:rsidP="00650590">
      <w:pPr>
        <w:pStyle w:val="Heading1"/>
        <w:spacing w:line="276" w:lineRule="auto"/>
        <w:rPr>
          <w:rFonts w:asciiTheme="minorHAnsi" w:hAnsiTheme="minorHAnsi"/>
        </w:rPr>
      </w:pPr>
      <w:bookmarkStart w:id="0" w:name="_Toc414974328"/>
      <w:bookmarkStart w:id="1" w:name="_Toc484695577"/>
      <w:r w:rsidRPr="00650590">
        <w:rPr>
          <w:rFonts w:asciiTheme="minorHAnsi" w:hAnsiTheme="minorHAnsi"/>
        </w:rPr>
        <w:t>Table of Contents</w:t>
      </w:r>
      <w:bookmarkEnd w:id="0"/>
      <w:bookmarkEnd w:id="1"/>
    </w:p>
    <w:p w14:paraId="5E62F3E0" w14:textId="77777777" w:rsidR="006360D4" w:rsidRPr="00650590" w:rsidRDefault="006360D4" w:rsidP="002F7F33">
      <w:pPr>
        <w:pStyle w:val="TOC1"/>
      </w:pPr>
    </w:p>
    <w:p w14:paraId="1302B7F7" w14:textId="2492644B" w:rsidR="007605F2" w:rsidRDefault="00934F84">
      <w:pPr>
        <w:pStyle w:val="TOC1"/>
        <w:rPr>
          <w:rFonts w:eastAsiaTheme="minorEastAsia" w:cstheme="minorBidi"/>
          <w:noProof/>
        </w:rPr>
      </w:pPr>
      <w:r w:rsidRPr="00650590">
        <w:fldChar w:fldCharType="begin"/>
      </w:r>
      <w:r w:rsidR="006360D4" w:rsidRPr="00650590">
        <w:instrText xml:space="preserve"> TOC \o "1-3" \h \z \u </w:instrText>
      </w:r>
      <w:r w:rsidRPr="00650590">
        <w:fldChar w:fldCharType="separate"/>
      </w:r>
      <w:hyperlink w:anchor="_Toc484695577" w:history="1">
        <w:r w:rsidR="007605F2" w:rsidRPr="002E4223">
          <w:rPr>
            <w:rStyle w:val="Hyperlink"/>
            <w:noProof/>
          </w:rPr>
          <w:t>Table of Contents</w:t>
        </w:r>
        <w:r w:rsidR="007605F2">
          <w:rPr>
            <w:noProof/>
            <w:webHidden/>
          </w:rPr>
          <w:tab/>
        </w:r>
        <w:r w:rsidR="007605F2">
          <w:rPr>
            <w:noProof/>
            <w:webHidden/>
          </w:rPr>
          <w:fldChar w:fldCharType="begin"/>
        </w:r>
        <w:r w:rsidR="007605F2">
          <w:rPr>
            <w:noProof/>
            <w:webHidden/>
          </w:rPr>
          <w:instrText xml:space="preserve"> PAGEREF _Toc484695577 \h </w:instrText>
        </w:r>
        <w:r w:rsidR="007605F2">
          <w:rPr>
            <w:noProof/>
            <w:webHidden/>
          </w:rPr>
        </w:r>
        <w:r w:rsidR="007605F2">
          <w:rPr>
            <w:noProof/>
            <w:webHidden/>
          </w:rPr>
          <w:fldChar w:fldCharType="separate"/>
        </w:r>
        <w:r w:rsidR="007605F2">
          <w:rPr>
            <w:noProof/>
            <w:webHidden/>
          </w:rPr>
          <w:t>3</w:t>
        </w:r>
        <w:r w:rsidR="007605F2">
          <w:rPr>
            <w:noProof/>
            <w:webHidden/>
          </w:rPr>
          <w:fldChar w:fldCharType="end"/>
        </w:r>
      </w:hyperlink>
    </w:p>
    <w:p w14:paraId="6A584A7B" w14:textId="025C244D" w:rsidR="007605F2" w:rsidRDefault="00BB035D">
      <w:pPr>
        <w:pStyle w:val="TOC1"/>
        <w:rPr>
          <w:rFonts w:eastAsiaTheme="minorEastAsia" w:cstheme="minorBidi"/>
          <w:noProof/>
        </w:rPr>
      </w:pPr>
      <w:hyperlink w:anchor="_Toc484695578" w:history="1">
        <w:r w:rsidR="007605F2" w:rsidRPr="002E4223">
          <w:rPr>
            <w:rStyle w:val="Hyperlink"/>
            <w:noProof/>
          </w:rPr>
          <w:t>Introduction</w:t>
        </w:r>
        <w:r w:rsidR="007605F2">
          <w:rPr>
            <w:noProof/>
            <w:webHidden/>
          </w:rPr>
          <w:tab/>
        </w:r>
        <w:r w:rsidR="007605F2">
          <w:rPr>
            <w:noProof/>
            <w:webHidden/>
          </w:rPr>
          <w:fldChar w:fldCharType="begin"/>
        </w:r>
        <w:r w:rsidR="007605F2">
          <w:rPr>
            <w:noProof/>
            <w:webHidden/>
          </w:rPr>
          <w:instrText xml:space="preserve"> PAGEREF _Toc484695578 \h </w:instrText>
        </w:r>
        <w:r w:rsidR="007605F2">
          <w:rPr>
            <w:noProof/>
            <w:webHidden/>
          </w:rPr>
        </w:r>
        <w:r w:rsidR="007605F2">
          <w:rPr>
            <w:noProof/>
            <w:webHidden/>
          </w:rPr>
          <w:fldChar w:fldCharType="separate"/>
        </w:r>
        <w:r w:rsidR="007605F2">
          <w:rPr>
            <w:noProof/>
            <w:webHidden/>
          </w:rPr>
          <w:t>4</w:t>
        </w:r>
        <w:r w:rsidR="007605F2">
          <w:rPr>
            <w:noProof/>
            <w:webHidden/>
          </w:rPr>
          <w:fldChar w:fldCharType="end"/>
        </w:r>
      </w:hyperlink>
    </w:p>
    <w:p w14:paraId="582E4306" w14:textId="44E7ADCD" w:rsidR="007605F2" w:rsidRDefault="00BB035D">
      <w:pPr>
        <w:pStyle w:val="TOC1"/>
        <w:rPr>
          <w:rFonts w:eastAsiaTheme="minorEastAsia" w:cstheme="minorBidi"/>
          <w:noProof/>
        </w:rPr>
      </w:pPr>
      <w:hyperlink w:anchor="_Toc484695579" w:history="1">
        <w:r w:rsidR="007605F2" w:rsidRPr="002E4223">
          <w:rPr>
            <w:rStyle w:val="Hyperlink"/>
            <w:noProof/>
          </w:rPr>
          <w:t>Section A:  The State’s “As-Is” HIT Landscape</w:t>
        </w:r>
        <w:r w:rsidR="007605F2">
          <w:rPr>
            <w:noProof/>
            <w:webHidden/>
          </w:rPr>
          <w:tab/>
        </w:r>
        <w:r w:rsidR="007605F2">
          <w:rPr>
            <w:noProof/>
            <w:webHidden/>
          </w:rPr>
          <w:fldChar w:fldCharType="begin"/>
        </w:r>
        <w:r w:rsidR="007605F2">
          <w:rPr>
            <w:noProof/>
            <w:webHidden/>
          </w:rPr>
          <w:instrText xml:space="preserve"> PAGEREF _Toc484695579 \h </w:instrText>
        </w:r>
        <w:r w:rsidR="007605F2">
          <w:rPr>
            <w:noProof/>
            <w:webHidden/>
          </w:rPr>
        </w:r>
        <w:r w:rsidR="007605F2">
          <w:rPr>
            <w:noProof/>
            <w:webHidden/>
          </w:rPr>
          <w:fldChar w:fldCharType="separate"/>
        </w:r>
        <w:r w:rsidR="007605F2">
          <w:rPr>
            <w:noProof/>
            <w:webHidden/>
          </w:rPr>
          <w:t>15</w:t>
        </w:r>
        <w:r w:rsidR="007605F2">
          <w:rPr>
            <w:noProof/>
            <w:webHidden/>
          </w:rPr>
          <w:fldChar w:fldCharType="end"/>
        </w:r>
      </w:hyperlink>
    </w:p>
    <w:p w14:paraId="01CE1E11" w14:textId="615D0E4D" w:rsidR="007605F2" w:rsidRDefault="00BB035D">
      <w:pPr>
        <w:pStyle w:val="TOC1"/>
        <w:rPr>
          <w:rFonts w:eastAsiaTheme="minorEastAsia" w:cstheme="minorBidi"/>
          <w:noProof/>
        </w:rPr>
      </w:pPr>
      <w:hyperlink w:anchor="_Toc484695580" w:history="1">
        <w:r w:rsidR="007605F2" w:rsidRPr="002E4223">
          <w:rPr>
            <w:rStyle w:val="Hyperlink"/>
            <w:noProof/>
          </w:rPr>
          <w:t>Section B: The State’s HIT “To-Be” Landscape</w:t>
        </w:r>
        <w:r w:rsidR="007605F2">
          <w:rPr>
            <w:noProof/>
            <w:webHidden/>
          </w:rPr>
          <w:tab/>
        </w:r>
        <w:r w:rsidR="007605F2">
          <w:rPr>
            <w:noProof/>
            <w:webHidden/>
          </w:rPr>
          <w:fldChar w:fldCharType="begin"/>
        </w:r>
        <w:r w:rsidR="007605F2">
          <w:rPr>
            <w:noProof/>
            <w:webHidden/>
          </w:rPr>
          <w:instrText xml:space="preserve"> PAGEREF _Toc484695580 \h </w:instrText>
        </w:r>
        <w:r w:rsidR="007605F2">
          <w:rPr>
            <w:noProof/>
            <w:webHidden/>
          </w:rPr>
        </w:r>
        <w:r w:rsidR="007605F2">
          <w:rPr>
            <w:noProof/>
            <w:webHidden/>
          </w:rPr>
          <w:fldChar w:fldCharType="separate"/>
        </w:r>
        <w:r w:rsidR="007605F2">
          <w:rPr>
            <w:noProof/>
            <w:webHidden/>
          </w:rPr>
          <w:t>44</w:t>
        </w:r>
        <w:r w:rsidR="007605F2">
          <w:rPr>
            <w:noProof/>
            <w:webHidden/>
          </w:rPr>
          <w:fldChar w:fldCharType="end"/>
        </w:r>
      </w:hyperlink>
    </w:p>
    <w:p w14:paraId="5B642055" w14:textId="0D9BCBFD" w:rsidR="007605F2" w:rsidRDefault="00BB035D">
      <w:pPr>
        <w:pStyle w:val="TOC1"/>
        <w:rPr>
          <w:rFonts w:eastAsiaTheme="minorEastAsia" w:cstheme="minorBidi"/>
          <w:noProof/>
        </w:rPr>
      </w:pPr>
      <w:hyperlink w:anchor="_Toc484695581" w:history="1">
        <w:r w:rsidR="007605F2" w:rsidRPr="002E4223">
          <w:rPr>
            <w:rStyle w:val="Hyperlink"/>
            <w:noProof/>
          </w:rPr>
          <w:t>Section C: The State’s Implementation Plan</w:t>
        </w:r>
        <w:r w:rsidR="007605F2">
          <w:rPr>
            <w:noProof/>
            <w:webHidden/>
          </w:rPr>
          <w:tab/>
        </w:r>
        <w:r w:rsidR="007605F2">
          <w:rPr>
            <w:noProof/>
            <w:webHidden/>
          </w:rPr>
          <w:fldChar w:fldCharType="begin"/>
        </w:r>
        <w:r w:rsidR="007605F2">
          <w:rPr>
            <w:noProof/>
            <w:webHidden/>
          </w:rPr>
          <w:instrText xml:space="preserve"> PAGEREF _Toc484695581 \h </w:instrText>
        </w:r>
        <w:r w:rsidR="007605F2">
          <w:rPr>
            <w:noProof/>
            <w:webHidden/>
          </w:rPr>
        </w:r>
        <w:r w:rsidR="007605F2">
          <w:rPr>
            <w:noProof/>
            <w:webHidden/>
          </w:rPr>
          <w:fldChar w:fldCharType="separate"/>
        </w:r>
        <w:r w:rsidR="007605F2">
          <w:rPr>
            <w:noProof/>
            <w:webHidden/>
          </w:rPr>
          <w:t>60</w:t>
        </w:r>
        <w:r w:rsidR="007605F2">
          <w:rPr>
            <w:noProof/>
            <w:webHidden/>
          </w:rPr>
          <w:fldChar w:fldCharType="end"/>
        </w:r>
      </w:hyperlink>
    </w:p>
    <w:p w14:paraId="2B393287" w14:textId="72CBF5F9" w:rsidR="007605F2" w:rsidRDefault="00BB035D">
      <w:pPr>
        <w:pStyle w:val="TOC1"/>
        <w:rPr>
          <w:rFonts w:eastAsiaTheme="minorEastAsia" w:cstheme="minorBidi"/>
          <w:noProof/>
        </w:rPr>
      </w:pPr>
      <w:hyperlink w:anchor="_Toc484695582" w:history="1">
        <w:r w:rsidR="007605F2" w:rsidRPr="002E4223">
          <w:rPr>
            <w:rStyle w:val="Hyperlink"/>
            <w:noProof/>
          </w:rPr>
          <w:t>Section D: The State’s Audit Strategy</w:t>
        </w:r>
        <w:r w:rsidR="007605F2">
          <w:rPr>
            <w:noProof/>
            <w:webHidden/>
          </w:rPr>
          <w:tab/>
        </w:r>
        <w:r w:rsidR="007605F2">
          <w:rPr>
            <w:noProof/>
            <w:webHidden/>
          </w:rPr>
          <w:fldChar w:fldCharType="begin"/>
        </w:r>
        <w:r w:rsidR="007605F2">
          <w:rPr>
            <w:noProof/>
            <w:webHidden/>
          </w:rPr>
          <w:instrText xml:space="preserve"> PAGEREF _Toc484695582 \h </w:instrText>
        </w:r>
        <w:r w:rsidR="007605F2">
          <w:rPr>
            <w:noProof/>
            <w:webHidden/>
          </w:rPr>
        </w:r>
        <w:r w:rsidR="007605F2">
          <w:rPr>
            <w:noProof/>
            <w:webHidden/>
          </w:rPr>
          <w:fldChar w:fldCharType="separate"/>
        </w:r>
        <w:r w:rsidR="007605F2">
          <w:rPr>
            <w:noProof/>
            <w:webHidden/>
          </w:rPr>
          <w:t>82</w:t>
        </w:r>
        <w:r w:rsidR="007605F2">
          <w:rPr>
            <w:noProof/>
            <w:webHidden/>
          </w:rPr>
          <w:fldChar w:fldCharType="end"/>
        </w:r>
      </w:hyperlink>
    </w:p>
    <w:p w14:paraId="4C5420C3" w14:textId="13175015" w:rsidR="007605F2" w:rsidRDefault="00BB035D">
      <w:pPr>
        <w:pStyle w:val="TOC1"/>
        <w:rPr>
          <w:rFonts w:eastAsiaTheme="minorEastAsia" w:cstheme="minorBidi"/>
          <w:noProof/>
        </w:rPr>
      </w:pPr>
      <w:hyperlink w:anchor="_Toc484695583" w:history="1">
        <w:r w:rsidR="007605F2" w:rsidRPr="002E4223">
          <w:rPr>
            <w:rStyle w:val="Hyperlink"/>
            <w:noProof/>
          </w:rPr>
          <w:t>Section E: The State’s Roadmap</w:t>
        </w:r>
        <w:r w:rsidR="007605F2">
          <w:rPr>
            <w:noProof/>
            <w:webHidden/>
          </w:rPr>
          <w:tab/>
        </w:r>
        <w:r w:rsidR="007605F2">
          <w:rPr>
            <w:noProof/>
            <w:webHidden/>
          </w:rPr>
          <w:fldChar w:fldCharType="begin"/>
        </w:r>
        <w:r w:rsidR="007605F2">
          <w:rPr>
            <w:noProof/>
            <w:webHidden/>
          </w:rPr>
          <w:instrText xml:space="preserve"> PAGEREF _Toc484695583 \h </w:instrText>
        </w:r>
        <w:r w:rsidR="007605F2">
          <w:rPr>
            <w:noProof/>
            <w:webHidden/>
          </w:rPr>
        </w:r>
        <w:r w:rsidR="007605F2">
          <w:rPr>
            <w:noProof/>
            <w:webHidden/>
          </w:rPr>
          <w:fldChar w:fldCharType="separate"/>
        </w:r>
        <w:r w:rsidR="007605F2">
          <w:rPr>
            <w:noProof/>
            <w:webHidden/>
          </w:rPr>
          <w:t>99</w:t>
        </w:r>
        <w:r w:rsidR="007605F2">
          <w:rPr>
            <w:noProof/>
            <w:webHidden/>
          </w:rPr>
          <w:fldChar w:fldCharType="end"/>
        </w:r>
      </w:hyperlink>
    </w:p>
    <w:p w14:paraId="5279A9C3" w14:textId="190DF3FD" w:rsidR="007605F2" w:rsidRDefault="00BB035D">
      <w:pPr>
        <w:pStyle w:val="TOC1"/>
        <w:rPr>
          <w:rFonts w:eastAsiaTheme="minorEastAsia" w:cstheme="minorBidi"/>
          <w:noProof/>
        </w:rPr>
      </w:pPr>
      <w:hyperlink w:anchor="_Toc484695584" w:history="1">
        <w:r w:rsidR="007605F2" w:rsidRPr="002E4223">
          <w:rPr>
            <w:rStyle w:val="Hyperlink"/>
            <w:noProof/>
          </w:rPr>
          <w:t>Appendix I: Glossary of Terms and Acronyms</w:t>
        </w:r>
        <w:r w:rsidR="007605F2">
          <w:rPr>
            <w:noProof/>
            <w:webHidden/>
          </w:rPr>
          <w:tab/>
        </w:r>
        <w:r w:rsidR="007605F2">
          <w:rPr>
            <w:noProof/>
            <w:webHidden/>
          </w:rPr>
          <w:fldChar w:fldCharType="begin"/>
        </w:r>
        <w:r w:rsidR="007605F2">
          <w:rPr>
            <w:noProof/>
            <w:webHidden/>
          </w:rPr>
          <w:instrText xml:space="preserve"> PAGEREF _Toc484695584 \h </w:instrText>
        </w:r>
        <w:r w:rsidR="007605F2">
          <w:rPr>
            <w:noProof/>
            <w:webHidden/>
          </w:rPr>
        </w:r>
        <w:r w:rsidR="007605F2">
          <w:rPr>
            <w:noProof/>
            <w:webHidden/>
          </w:rPr>
          <w:fldChar w:fldCharType="separate"/>
        </w:r>
        <w:r w:rsidR="007605F2">
          <w:rPr>
            <w:noProof/>
            <w:webHidden/>
          </w:rPr>
          <w:t>118</w:t>
        </w:r>
        <w:r w:rsidR="007605F2">
          <w:rPr>
            <w:noProof/>
            <w:webHidden/>
          </w:rPr>
          <w:fldChar w:fldCharType="end"/>
        </w:r>
      </w:hyperlink>
    </w:p>
    <w:p w14:paraId="20727E46" w14:textId="2DDF2AEB" w:rsidR="007605F2" w:rsidRDefault="00BB035D">
      <w:pPr>
        <w:pStyle w:val="TOC1"/>
        <w:rPr>
          <w:rFonts w:eastAsiaTheme="minorEastAsia" w:cstheme="minorBidi"/>
          <w:noProof/>
        </w:rPr>
      </w:pPr>
      <w:hyperlink w:anchor="_Toc484695585" w:history="1">
        <w:r w:rsidR="007605F2" w:rsidRPr="002E4223">
          <w:rPr>
            <w:rStyle w:val="Hyperlink"/>
            <w:noProof/>
          </w:rPr>
          <w:t>Appendix II:  Baseline Landscape Assessment</w:t>
        </w:r>
        <w:r w:rsidR="007605F2">
          <w:rPr>
            <w:noProof/>
            <w:webHidden/>
          </w:rPr>
          <w:tab/>
        </w:r>
        <w:r w:rsidR="007605F2">
          <w:rPr>
            <w:noProof/>
            <w:webHidden/>
          </w:rPr>
          <w:fldChar w:fldCharType="begin"/>
        </w:r>
        <w:r w:rsidR="007605F2">
          <w:rPr>
            <w:noProof/>
            <w:webHidden/>
          </w:rPr>
          <w:instrText xml:space="preserve"> PAGEREF _Toc484695585 \h </w:instrText>
        </w:r>
        <w:r w:rsidR="007605F2">
          <w:rPr>
            <w:noProof/>
            <w:webHidden/>
          </w:rPr>
        </w:r>
        <w:r w:rsidR="007605F2">
          <w:rPr>
            <w:noProof/>
            <w:webHidden/>
          </w:rPr>
          <w:fldChar w:fldCharType="separate"/>
        </w:r>
        <w:r w:rsidR="007605F2">
          <w:rPr>
            <w:noProof/>
            <w:webHidden/>
          </w:rPr>
          <w:t>124</w:t>
        </w:r>
        <w:r w:rsidR="007605F2">
          <w:rPr>
            <w:noProof/>
            <w:webHidden/>
          </w:rPr>
          <w:fldChar w:fldCharType="end"/>
        </w:r>
      </w:hyperlink>
    </w:p>
    <w:p w14:paraId="63631480" w14:textId="76413DD5" w:rsidR="007605F2" w:rsidRDefault="00BB035D">
      <w:pPr>
        <w:pStyle w:val="TOC1"/>
        <w:rPr>
          <w:rFonts w:eastAsiaTheme="minorEastAsia" w:cstheme="minorBidi"/>
          <w:noProof/>
        </w:rPr>
      </w:pPr>
      <w:hyperlink w:anchor="_Toc484695586" w:history="1">
        <w:r w:rsidR="007605F2" w:rsidRPr="002E4223">
          <w:rPr>
            <w:rStyle w:val="Hyperlink"/>
            <w:noProof/>
          </w:rPr>
          <w:t xml:space="preserve">Appendix III:  Medical Assistance </w:t>
        </w:r>
        <w:r w:rsidR="00ED565C">
          <w:rPr>
            <w:rStyle w:val="Hyperlink"/>
            <w:noProof/>
          </w:rPr>
          <w:t xml:space="preserve">(MA) </w:t>
        </w:r>
        <w:r w:rsidR="007605F2" w:rsidRPr="002E4223">
          <w:rPr>
            <w:rStyle w:val="Hyperlink"/>
            <w:noProof/>
          </w:rPr>
          <w:t>HIT Initiative Electronic Resources</w:t>
        </w:r>
        <w:r w:rsidR="007605F2">
          <w:rPr>
            <w:noProof/>
            <w:webHidden/>
          </w:rPr>
          <w:tab/>
        </w:r>
        <w:r w:rsidR="007605F2">
          <w:rPr>
            <w:noProof/>
            <w:webHidden/>
          </w:rPr>
          <w:fldChar w:fldCharType="begin"/>
        </w:r>
        <w:r w:rsidR="007605F2">
          <w:rPr>
            <w:noProof/>
            <w:webHidden/>
          </w:rPr>
          <w:instrText xml:space="preserve"> PAGEREF _Toc484695586 \h </w:instrText>
        </w:r>
        <w:r w:rsidR="007605F2">
          <w:rPr>
            <w:noProof/>
            <w:webHidden/>
          </w:rPr>
        </w:r>
        <w:r w:rsidR="007605F2">
          <w:rPr>
            <w:noProof/>
            <w:webHidden/>
          </w:rPr>
          <w:fldChar w:fldCharType="separate"/>
        </w:r>
        <w:r w:rsidR="007605F2">
          <w:rPr>
            <w:noProof/>
            <w:webHidden/>
          </w:rPr>
          <w:t>156</w:t>
        </w:r>
        <w:r w:rsidR="007605F2">
          <w:rPr>
            <w:noProof/>
            <w:webHidden/>
          </w:rPr>
          <w:fldChar w:fldCharType="end"/>
        </w:r>
      </w:hyperlink>
    </w:p>
    <w:p w14:paraId="6B1660DE" w14:textId="3A0A9C60" w:rsidR="007605F2" w:rsidRDefault="00BB035D">
      <w:pPr>
        <w:pStyle w:val="TOC1"/>
        <w:rPr>
          <w:rFonts w:eastAsiaTheme="minorEastAsia" w:cstheme="minorBidi"/>
          <w:noProof/>
        </w:rPr>
      </w:pPr>
      <w:hyperlink w:anchor="_Toc484695587" w:history="1">
        <w:r w:rsidR="007605F2" w:rsidRPr="002E4223">
          <w:rPr>
            <w:rStyle w:val="Hyperlink"/>
            <w:noProof/>
          </w:rPr>
          <w:t>Appendix IV:  M</w:t>
        </w:r>
        <w:r w:rsidR="00ED565C">
          <w:rPr>
            <w:rStyle w:val="Hyperlink"/>
            <w:noProof/>
          </w:rPr>
          <w:t>A</w:t>
        </w:r>
        <w:r w:rsidR="007605F2" w:rsidRPr="002E4223">
          <w:rPr>
            <w:rStyle w:val="Hyperlink"/>
            <w:noProof/>
          </w:rPr>
          <w:t>EHR Incentive Program Process</w:t>
        </w:r>
        <w:r w:rsidR="007605F2">
          <w:rPr>
            <w:noProof/>
            <w:webHidden/>
          </w:rPr>
          <w:tab/>
        </w:r>
        <w:r w:rsidR="007605F2">
          <w:rPr>
            <w:noProof/>
            <w:webHidden/>
          </w:rPr>
          <w:fldChar w:fldCharType="begin"/>
        </w:r>
        <w:r w:rsidR="007605F2">
          <w:rPr>
            <w:noProof/>
            <w:webHidden/>
          </w:rPr>
          <w:instrText xml:space="preserve"> PAGEREF _Toc484695587 \h </w:instrText>
        </w:r>
        <w:r w:rsidR="007605F2">
          <w:rPr>
            <w:noProof/>
            <w:webHidden/>
          </w:rPr>
        </w:r>
        <w:r w:rsidR="007605F2">
          <w:rPr>
            <w:noProof/>
            <w:webHidden/>
          </w:rPr>
          <w:fldChar w:fldCharType="separate"/>
        </w:r>
        <w:r w:rsidR="007605F2">
          <w:rPr>
            <w:noProof/>
            <w:webHidden/>
          </w:rPr>
          <w:t>160</w:t>
        </w:r>
        <w:r w:rsidR="007605F2">
          <w:rPr>
            <w:noProof/>
            <w:webHidden/>
          </w:rPr>
          <w:fldChar w:fldCharType="end"/>
        </w:r>
      </w:hyperlink>
    </w:p>
    <w:p w14:paraId="548F13D7" w14:textId="759FFD8F" w:rsidR="007605F2" w:rsidRDefault="00BB035D">
      <w:pPr>
        <w:pStyle w:val="TOC1"/>
        <w:rPr>
          <w:rFonts w:eastAsiaTheme="minorEastAsia" w:cstheme="minorBidi"/>
          <w:noProof/>
        </w:rPr>
      </w:pPr>
      <w:hyperlink w:anchor="_Toc484695588" w:history="1">
        <w:r w:rsidR="007605F2" w:rsidRPr="002E4223">
          <w:rPr>
            <w:rStyle w:val="Hyperlink"/>
            <w:noProof/>
          </w:rPr>
          <w:t>Appendix V: Hospital Incentive Payment Calculation Example</w:t>
        </w:r>
        <w:r w:rsidR="007605F2">
          <w:rPr>
            <w:noProof/>
            <w:webHidden/>
          </w:rPr>
          <w:tab/>
        </w:r>
        <w:r w:rsidR="007605F2">
          <w:rPr>
            <w:noProof/>
            <w:webHidden/>
          </w:rPr>
          <w:fldChar w:fldCharType="begin"/>
        </w:r>
        <w:r w:rsidR="007605F2">
          <w:rPr>
            <w:noProof/>
            <w:webHidden/>
          </w:rPr>
          <w:instrText xml:space="preserve"> PAGEREF _Toc484695588 \h </w:instrText>
        </w:r>
        <w:r w:rsidR="007605F2">
          <w:rPr>
            <w:noProof/>
            <w:webHidden/>
          </w:rPr>
        </w:r>
        <w:r w:rsidR="007605F2">
          <w:rPr>
            <w:noProof/>
            <w:webHidden/>
          </w:rPr>
          <w:fldChar w:fldCharType="separate"/>
        </w:r>
        <w:r w:rsidR="007605F2">
          <w:rPr>
            <w:noProof/>
            <w:webHidden/>
          </w:rPr>
          <w:t>161</w:t>
        </w:r>
        <w:r w:rsidR="007605F2">
          <w:rPr>
            <w:noProof/>
            <w:webHidden/>
          </w:rPr>
          <w:fldChar w:fldCharType="end"/>
        </w:r>
      </w:hyperlink>
    </w:p>
    <w:p w14:paraId="0FF90E3A" w14:textId="16A6DB36" w:rsidR="007605F2" w:rsidRDefault="00BB035D">
      <w:pPr>
        <w:pStyle w:val="TOC1"/>
        <w:rPr>
          <w:rFonts w:eastAsiaTheme="minorEastAsia" w:cstheme="minorBidi"/>
          <w:noProof/>
        </w:rPr>
      </w:pPr>
      <w:hyperlink w:anchor="_Toc484695589" w:history="1">
        <w:r w:rsidR="007605F2" w:rsidRPr="002E4223">
          <w:rPr>
            <w:rStyle w:val="Hyperlink"/>
            <w:noProof/>
          </w:rPr>
          <w:t>Appendix VI: Electronic Quality Improvement Projects (EQUIPS) Templates</w:t>
        </w:r>
        <w:r w:rsidR="007605F2">
          <w:rPr>
            <w:noProof/>
            <w:webHidden/>
          </w:rPr>
          <w:tab/>
        </w:r>
        <w:r w:rsidR="007605F2">
          <w:rPr>
            <w:noProof/>
            <w:webHidden/>
          </w:rPr>
          <w:fldChar w:fldCharType="begin"/>
        </w:r>
        <w:r w:rsidR="007605F2">
          <w:rPr>
            <w:noProof/>
            <w:webHidden/>
          </w:rPr>
          <w:instrText xml:space="preserve"> PAGEREF _Toc484695589 \h </w:instrText>
        </w:r>
        <w:r w:rsidR="007605F2">
          <w:rPr>
            <w:noProof/>
            <w:webHidden/>
          </w:rPr>
        </w:r>
        <w:r w:rsidR="007605F2">
          <w:rPr>
            <w:noProof/>
            <w:webHidden/>
          </w:rPr>
          <w:fldChar w:fldCharType="separate"/>
        </w:r>
        <w:r w:rsidR="007605F2">
          <w:rPr>
            <w:noProof/>
            <w:webHidden/>
          </w:rPr>
          <w:t>167</w:t>
        </w:r>
        <w:r w:rsidR="007605F2">
          <w:rPr>
            <w:noProof/>
            <w:webHidden/>
          </w:rPr>
          <w:fldChar w:fldCharType="end"/>
        </w:r>
      </w:hyperlink>
    </w:p>
    <w:p w14:paraId="60A388DB" w14:textId="43D6808D" w:rsidR="007605F2" w:rsidRDefault="00BB035D">
      <w:pPr>
        <w:pStyle w:val="TOC1"/>
        <w:rPr>
          <w:rFonts w:eastAsiaTheme="minorEastAsia" w:cstheme="minorBidi"/>
          <w:noProof/>
        </w:rPr>
      </w:pPr>
      <w:hyperlink w:anchor="_Toc484695590" w:history="1">
        <w:r w:rsidR="007605F2" w:rsidRPr="002E4223">
          <w:rPr>
            <w:rStyle w:val="Hyperlink"/>
            <w:noProof/>
          </w:rPr>
          <w:t>Appendix VII – Letters of Support</w:t>
        </w:r>
        <w:r w:rsidR="007605F2">
          <w:rPr>
            <w:noProof/>
            <w:webHidden/>
          </w:rPr>
          <w:tab/>
        </w:r>
        <w:r w:rsidR="007605F2">
          <w:rPr>
            <w:noProof/>
            <w:webHidden/>
          </w:rPr>
          <w:fldChar w:fldCharType="begin"/>
        </w:r>
        <w:r w:rsidR="007605F2">
          <w:rPr>
            <w:noProof/>
            <w:webHidden/>
          </w:rPr>
          <w:instrText xml:space="preserve"> PAGEREF _Toc484695590 \h </w:instrText>
        </w:r>
        <w:r w:rsidR="007605F2">
          <w:rPr>
            <w:noProof/>
            <w:webHidden/>
          </w:rPr>
        </w:r>
        <w:r w:rsidR="007605F2">
          <w:rPr>
            <w:noProof/>
            <w:webHidden/>
          </w:rPr>
          <w:fldChar w:fldCharType="separate"/>
        </w:r>
        <w:r w:rsidR="007605F2">
          <w:rPr>
            <w:noProof/>
            <w:webHidden/>
          </w:rPr>
          <w:t>177</w:t>
        </w:r>
        <w:r w:rsidR="007605F2">
          <w:rPr>
            <w:noProof/>
            <w:webHidden/>
          </w:rPr>
          <w:fldChar w:fldCharType="end"/>
        </w:r>
      </w:hyperlink>
    </w:p>
    <w:p w14:paraId="7CC625D4" w14:textId="549C1161" w:rsidR="007605F2" w:rsidRDefault="00BB035D">
      <w:pPr>
        <w:pStyle w:val="TOC1"/>
        <w:rPr>
          <w:rFonts w:eastAsiaTheme="minorEastAsia" w:cstheme="minorBidi"/>
          <w:noProof/>
        </w:rPr>
      </w:pPr>
      <w:hyperlink w:anchor="_Toc484695591" w:history="1">
        <w:r w:rsidR="007605F2" w:rsidRPr="002E4223">
          <w:rPr>
            <w:rStyle w:val="Hyperlink"/>
            <w:noProof/>
          </w:rPr>
          <w:t>Appendix VIII - Stage 2 Regulations - 2013 State Medicaid Changes Checklist</w:t>
        </w:r>
        <w:r w:rsidR="007605F2">
          <w:rPr>
            <w:noProof/>
            <w:webHidden/>
          </w:rPr>
          <w:tab/>
        </w:r>
        <w:r w:rsidR="007605F2">
          <w:rPr>
            <w:noProof/>
            <w:webHidden/>
          </w:rPr>
          <w:fldChar w:fldCharType="begin"/>
        </w:r>
        <w:r w:rsidR="007605F2">
          <w:rPr>
            <w:noProof/>
            <w:webHidden/>
          </w:rPr>
          <w:instrText xml:space="preserve"> PAGEREF _Toc484695591 \h </w:instrText>
        </w:r>
        <w:r w:rsidR="007605F2">
          <w:rPr>
            <w:noProof/>
            <w:webHidden/>
          </w:rPr>
        </w:r>
        <w:r w:rsidR="007605F2">
          <w:rPr>
            <w:noProof/>
            <w:webHidden/>
          </w:rPr>
          <w:fldChar w:fldCharType="separate"/>
        </w:r>
        <w:r w:rsidR="007605F2">
          <w:rPr>
            <w:noProof/>
            <w:webHidden/>
          </w:rPr>
          <w:t>182</w:t>
        </w:r>
        <w:r w:rsidR="007605F2">
          <w:rPr>
            <w:noProof/>
            <w:webHidden/>
          </w:rPr>
          <w:fldChar w:fldCharType="end"/>
        </w:r>
      </w:hyperlink>
    </w:p>
    <w:p w14:paraId="58A621E9" w14:textId="33AA0D60" w:rsidR="007605F2" w:rsidRDefault="00BB035D">
      <w:pPr>
        <w:pStyle w:val="TOC1"/>
        <w:rPr>
          <w:rFonts w:eastAsiaTheme="minorEastAsia" w:cstheme="minorBidi"/>
          <w:noProof/>
        </w:rPr>
      </w:pPr>
      <w:hyperlink w:anchor="_Toc484695592" w:history="1">
        <w:r w:rsidR="007605F2" w:rsidRPr="002E4223">
          <w:rPr>
            <w:rStyle w:val="Hyperlink"/>
            <w:noProof/>
          </w:rPr>
          <w:t>Appendix IX - 2014 Certified Electronic Health Record Flexibility Rule</w:t>
        </w:r>
        <w:r w:rsidR="007605F2">
          <w:rPr>
            <w:noProof/>
            <w:webHidden/>
          </w:rPr>
          <w:tab/>
        </w:r>
        <w:r w:rsidR="007605F2">
          <w:rPr>
            <w:noProof/>
            <w:webHidden/>
          </w:rPr>
          <w:fldChar w:fldCharType="begin"/>
        </w:r>
        <w:r w:rsidR="007605F2">
          <w:rPr>
            <w:noProof/>
            <w:webHidden/>
          </w:rPr>
          <w:instrText xml:space="preserve"> PAGEREF _Toc484695592 \h </w:instrText>
        </w:r>
        <w:r w:rsidR="007605F2">
          <w:rPr>
            <w:noProof/>
            <w:webHidden/>
          </w:rPr>
        </w:r>
        <w:r w:rsidR="007605F2">
          <w:rPr>
            <w:noProof/>
            <w:webHidden/>
          </w:rPr>
          <w:fldChar w:fldCharType="separate"/>
        </w:r>
        <w:r w:rsidR="007605F2">
          <w:rPr>
            <w:noProof/>
            <w:webHidden/>
          </w:rPr>
          <w:t>194</w:t>
        </w:r>
        <w:r w:rsidR="007605F2">
          <w:rPr>
            <w:noProof/>
            <w:webHidden/>
          </w:rPr>
          <w:fldChar w:fldCharType="end"/>
        </w:r>
      </w:hyperlink>
    </w:p>
    <w:p w14:paraId="786FD70F" w14:textId="5938821F" w:rsidR="007605F2" w:rsidRDefault="00BB035D">
      <w:pPr>
        <w:pStyle w:val="TOC1"/>
        <w:rPr>
          <w:rFonts w:eastAsiaTheme="minorEastAsia" w:cstheme="minorBidi"/>
          <w:noProof/>
        </w:rPr>
      </w:pPr>
      <w:hyperlink w:anchor="_Toc484695593" w:history="1">
        <w:r w:rsidR="007605F2" w:rsidRPr="002E4223">
          <w:rPr>
            <w:rStyle w:val="Hyperlink"/>
            <w:noProof/>
          </w:rPr>
          <w:t>Appendix X: 2015-2017 Modification Rule</w:t>
        </w:r>
        <w:r w:rsidR="007605F2">
          <w:rPr>
            <w:noProof/>
            <w:webHidden/>
          </w:rPr>
          <w:tab/>
        </w:r>
        <w:r w:rsidR="007605F2">
          <w:rPr>
            <w:noProof/>
            <w:webHidden/>
          </w:rPr>
          <w:fldChar w:fldCharType="begin"/>
        </w:r>
        <w:r w:rsidR="007605F2">
          <w:rPr>
            <w:noProof/>
            <w:webHidden/>
          </w:rPr>
          <w:instrText xml:space="preserve"> PAGEREF _Toc484695593 \h </w:instrText>
        </w:r>
        <w:r w:rsidR="007605F2">
          <w:rPr>
            <w:noProof/>
            <w:webHidden/>
          </w:rPr>
        </w:r>
        <w:r w:rsidR="007605F2">
          <w:rPr>
            <w:noProof/>
            <w:webHidden/>
          </w:rPr>
          <w:fldChar w:fldCharType="separate"/>
        </w:r>
        <w:r w:rsidR="007605F2">
          <w:rPr>
            <w:noProof/>
            <w:webHidden/>
          </w:rPr>
          <w:t>197</w:t>
        </w:r>
        <w:r w:rsidR="007605F2">
          <w:rPr>
            <w:noProof/>
            <w:webHidden/>
          </w:rPr>
          <w:fldChar w:fldCharType="end"/>
        </w:r>
      </w:hyperlink>
    </w:p>
    <w:p w14:paraId="759A5E78" w14:textId="26EC2878" w:rsidR="007605F2" w:rsidRDefault="00BB035D">
      <w:pPr>
        <w:pStyle w:val="TOC1"/>
        <w:rPr>
          <w:rFonts w:eastAsiaTheme="minorEastAsia" w:cstheme="minorBidi"/>
          <w:noProof/>
        </w:rPr>
      </w:pPr>
      <w:hyperlink w:anchor="_Toc484695594" w:history="1">
        <w:r w:rsidR="007605F2" w:rsidRPr="002E4223">
          <w:rPr>
            <w:rStyle w:val="Hyperlink"/>
            <w:noProof/>
          </w:rPr>
          <w:t>Appendix XI: 2015-2017 Modification Rule, MIPS rule and OPPS rule</w:t>
        </w:r>
        <w:r w:rsidR="007605F2">
          <w:rPr>
            <w:noProof/>
            <w:webHidden/>
          </w:rPr>
          <w:tab/>
        </w:r>
        <w:r w:rsidR="007605F2">
          <w:rPr>
            <w:noProof/>
            <w:webHidden/>
          </w:rPr>
          <w:fldChar w:fldCharType="begin"/>
        </w:r>
        <w:r w:rsidR="007605F2">
          <w:rPr>
            <w:noProof/>
            <w:webHidden/>
          </w:rPr>
          <w:instrText xml:space="preserve"> PAGEREF _Toc484695594 \h </w:instrText>
        </w:r>
        <w:r w:rsidR="007605F2">
          <w:rPr>
            <w:noProof/>
            <w:webHidden/>
          </w:rPr>
        </w:r>
        <w:r w:rsidR="007605F2">
          <w:rPr>
            <w:noProof/>
            <w:webHidden/>
          </w:rPr>
          <w:fldChar w:fldCharType="separate"/>
        </w:r>
        <w:r w:rsidR="007605F2">
          <w:rPr>
            <w:noProof/>
            <w:webHidden/>
          </w:rPr>
          <w:t>201</w:t>
        </w:r>
        <w:r w:rsidR="007605F2">
          <w:rPr>
            <w:noProof/>
            <w:webHidden/>
          </w:rPr>
          <w:fldChar w:fldCharType="end"/>
        </w:r>
      </w:hyperlink>
    </w:p>
    <w:p w14:paraId="3E2723E5" w14:textId="4FA26678" w:rsidR="007605F2" w:rsidRDefault="00BB035D">
      <w:pPr>
        <w:pStyle w:val="TOC1"/>
        <w:rPr>
          <w:rFonts w:eastAsiaTheme="minorEastAsia" w:cstheme="minorBidi"/>
          <w:noProof/>
        </w:rPr>
      </w:pPr>
      <w:hyperlink w:anchor="_Toc484695595" w:history="1">
        <w:r w:rsidR="007605F2" w:rsidRPr="002E4223">
          <w:rPr>
            <w:rStyle w:val="Hyperlink"/>
            <w:noProof/>
          </w:rPr>
          <w:t>Appendix XII – Environmental Scan</w:t>
        </w:r>
        <w:r w:rsidR="007605F2">
          <w:rPr>
            <w:noProof/>
            <w:webHidden/>
          </w:rPr>
          <w:tab/>
        </w:r>
        <w:r w:rsidR="007605F2">
          <w:rPr>
            <w:noProof/>
            <w:webHidden/>
          </w:rPr>
          <w:fldChar w:fldCharType="begin"/>
        </w:r>
        <w:r w:rsidR="007605F2">
          <w:rPr>
            <w:noProof/>
            <w:webHidden/>
          </w:rPr>
          <w:instrText xml:space="preserve"> PAGEREF _Toc484695595 \h </w:instrText>
        </w:r>
        <w:r w:rsidR="007605F2">
          <w:rPr>
            <w:noProof/>
            <w:webHidden/>
          </w:rPr>
        </w:r>
        <w:r w:rsidR="007605F2">
          <w:rPr>
            <w:noProof/>
            <w:webHidden/>
          </w:rPr>
          <w:fldChar w:fldCharType="separate"/>
        </w:r>
        <w:r w:rsidR="007605F2">
          <w:rPr>
            <w:noProof/>
            <w:webHidden/>
          </w:rPr>
          <w:t>208</w:t>
        </w:r>
        <w:r w:rsidR="007605F2">
          <w:rPr>
            <w:noProof/>
            <w:webHidden/>
          </w:rPr>
          <w:fldChar w:fldCharType="end"/>
        </w:r>
      </w:hyperlink>
    </w:p>
    <w:p w14:paraId="7E98DD3B" w14:textId="7B5823B1" w:rsidR="007605F2" w:rsidRDefault="00BB035D">
      <w:pPr>
        <w:pStyle w:val="TOC1"/>
        <w:rPr>
          <w:rFonts w:eastAsiaTheme="minorEastAsia" w:cstheme="minorBidi"/>
          <w:noProof/>
        </w:rPr>
      </w:pPr>
      <w:hyperlink w:anchor="_Toc484695596" w:history="1">
        <w:r w:rsidR="007605F2" w:rsidRPr="002E4223">
          <w:rPr>
            <w:rStyle w:val="Hyperlink"/>
            <w:noProof/>
          </w:rPr>
          <w:t>Appendix XIII: Progress in Health Information Technology 2015 Annual HIT Survey by The AHA</w:t>
        </w:r>
        <w:r w:rsidR="007605F2">
          <w:rPr>
            <w:noProof/>
            <w:webHidden/>
          </w:rPr>
          <w:tab/>
        </w:r>
        <w:r w:rsidR="007605F2">
          <w:rPr>
            <w:noProof/>
            <w:webHidden/>
          </w:rPr>
          <w:fldChar w:fldCharType="begin"/>
        </w:r>
        <w:r w:rsidR="007605F2">
          <w:rPr>
            <w:noProof/>
            <w:webHidden/>
          </w:rPr>
          <w:instrText xml:space="preserve"> PAGEREF _Toc484695596 \h </w:instrText>
        </w:r>
        <w:r w:rsidR="007605F2">
          <w:rPr>
            <w:noProof/>
            <w:webHidden/>
          </w:rPr>
        </w:r>
        <w:r w:rsidR="007605F2">
          <w:rPr>
            <w:noProof/>
            <w:webHidden/>
          </w:rPr>
          <w:fldChar w:fldCharType="separate"/>
        </w:r>
        <w:r w:rsidR="007605F2">
          <w:rPr>
            <w:noProof/>
            <w:webHidden/>
          </w:rPr>
          <w:t>215</w:t>
        </w:r>
        <w:r w:rsidR="007605F2">
          <w:rPr>
            <w:noProof/>
            <w:webHidden/>
          </w:rPr>
          <w:fldChar w:fldCharType="end"/>
        </w:r>
      </w:hyperlink>
    </w:p>
    <w:p w14:paraId="6F9F16AE" w14:textId="4F3DDAE1" w:rsidR="00CB7DAA" w:rsidRDefault="00934F84" w:rsidP="00650590">
      <w:pPr>
        <w:pStyle w:val="Heading1"/>
        <w:spacing w:line="276" w:lineRule="auto"/>
        <w:rPr>
          <w:rFonts w:asciiTheme="minorHAnsi" w:hAnsiTheme="minorHAnsi"/>
          <w:color w:val="auto"/>
        </w:rPr>
        <w:sectPr w:rsidR="00CB7DAA" w:rsidSect="006D48FE">
          <w:headerReference w:type="default" r:id="rId14"/>
          <w:type w:val="continuous"/>
          <w:pgSz w:w="12240" w:h="15840" w:code="1"/>
          <w:pgMar w:top="1440" w:right="1440" w:bottom="1440" w:left="1440" w:header="720" w:footer="720" w:gutter="0"/>
          <w:cols w:space="720"/>
          <w:docGrid w:linePitch="360"/>
        </w:sectPr>
      </w:pPr>
      <w:r w:rsidRPr="00650590">
        <w:rPr>
          <w:rFonts w:asciiTheme="minorHAnsi" w:hAnsiTheme="minorHAnsi"/>
          <w:color w:val="auto"/>
        </w:rPr>
        <w:fldChar w:fldCharType="end"/>
      </w:r>
    </w:p>
    <w:p w14:paraId="4535F9E3" w14:textId="77777777" w:rsidR="00D841B2" w:rsidRPr="00650590" w:rsidRDefault="00D841B2" w:rsidP="00650590">
      <w:pPr>
        <w:pStyle w:val="Heading1"/>
        <w:spacing w:line="276" w:lineRule="auto"/>
        <w:rPr>
          <w:rFonts w:asciiTheme="minorHAnsi" w:hAnsiTheme="minorHAnsi"/>
        </w:rPr>
      </w:pPr>
      <w:bookmarkStart w:id="2" w:name="_Toc414974329"/>
      <w:bookmarkStart w:id="3" w:name="_Toc484695578"/>
      <w:r w:rsidRPr="00650590">
        <w:rPr>
          <w:rFonts w:asciiTheme="minorHAnsi" w:hAnsiTheme="minorHAnsi"/>
        </w:rPr>
        <w:lastRenderedPageBreak/>
        <w:t>Introduction</w:t>
      </w:r>
      <w:bookmarkEnd w:id="2"/>
      <w:bookmarkEnd w:id="3"/>
    </w:p>
    <w:p w14:paraId="42C049DD" w14:textId="62E721CE" w:rsidR="00233D79" w:rsidRPr="00650590" w:rsidRDefault="00233D79" w:rsidP="00650590">
      <w:pPr>
        <w:pStyle w:val="Default"/>
        <w:spacing w:line="276" w:lineRule="auto"/>
        <w:rPr>
          <w:rFonts w:asciiTheme="minorHAnsi" w:hAnsiTheme="minorHAnsi"/>
          <w:sz w:val="22"/>
          <w:szCs w:val="22"/>
        </w:rPr>
      </w:pPr>
      <w:r w:rsidRPr="00650590">
        <w:rPr>
          <w:rFonts w:asciiTheme="minorHAnsi" w:hAnsiTheme="minorHAnsi"/>
          <w:sz w:val="22"/>
          <w:szCs w:val="22"/>
        </w:rPr>
        <w:t xml:space="preserve">Pennsylvania’s Medical Assistance (MA) </w:t>
      </w:r>
      <w:r w:rsidR="00B83D83" w:rsidRPr="00650590">
        <w:rPr>
          <w:rFonts w:asciiTheme="minorHAnsi" w:hAnsiTheme="minorHAnsi"/>
          <w:sz w:val="22"/>
          <w:szCs w:val="22"/>
        </w:rPr>
        <w:t>P</w:t>
      </w:r>
      <w:r w:rsidRPr="00650590">
        <w:rPr>
          <w:rFonts w:asciiTheme="minorHAnsi" w:hAnsiTheme="minorHAnsi"/>
          <w:sz w:val="22"/>
          <w:szCs w:val="22"/>
        </w:rPr>
        <w:t xml:space="preserve">rogram is administered by the </w:t>
      </w:r>
      <w:r w:rsidR="00F16A24" w:rsidRPr="00650590">
        <w:rPr>
          <w:rFonts w:asciiTheme="minorHAnsi" w:hAnsiTheme="minorHAnsi"/>
          <w:sz w:val="22"/>
          <w:szCs w:val="22"/>
        </w:rPr>
        <w:t>Department of Human Services</w:t>
      </w:r>
      <w:r w:rsidRPr="00650590">
        <w:rPr>
          <w:rFonts w:asciiTheme="minorHAnsi" w:hAnsiTheme="minorHAnsi"/>
          <w:sz w:val="22"/>
          <w:szCs w:val="22"/>
        </w:rPr>
        <w:t xml:space="preserve"> (the Department).  Within the Department, the Office of </w:t>
      </w:r>
      <w:r w:rsidR="00BF00AB">
        <w:rPr>
          <w:rFonts w:asciiTheme="minorHAnsi" w:hAnsiTheme="minorHAnsi"/>
          <w:sz w:val="22"/>
          <w:szCs w:val="22"/>
        </w:rPr>
        <w:t>MA</w:t>
      </w:r>
      <w:r w:rsidRPr="00650590">
        <w:rPr>
          <w:rFonts w:asciiTheme="minorHAnsi" w:hAnsiTheme="minorHAnsi"/>
          <w:sz w:val="22"/>
          <w:szCs w:val="22"/>
        </w:rPr>
        <w:t xml:space="preserve"> Programs (OMAP), along with other agencies, is leading the development of the State Medicaid Health Information Technology Plan (SMHP), and the implementation of the </w:t>
      </w:r>
      <w:r w:rsidR="00ED565C">
        <w:rPr>
          <w:rFonts w:asciiTheme="minorHAnsi" w:hAnsiTheme="minorHAnsi"/>
          <w:sz w:val="22"/>
          <w:szCs w:val="22"/>
        </w:rPr>
        <w:t>MA</w:t>
      </w:r>
      <w:r w:rsidRPr="00650590">
        <w:rPr>
          <w:rFonts w:asciiTheme="minorHAnsi" w:hAnsiTheme="minorHAnsi"/>
          <w:sz w:val="22"/>
          <w:szCs w:val="22"/>
        </w:rPr>
        <w:t>, Health Information Technology (HIT) initiatives.</w:t>
      </w:r>
      <w:r w:rsidRPr="00650590">
        <w:rPr>
          <w:rStyle w:val="FootnoteReference"/>
          <w:rFonts w:asciiTheme="minorHAnsi" w:hAnsiTheme="minorHAnsi"/>
          <w:sz w:val="22"/>
          <w:szCs w:val="22"/>
        </w:rPr>
        <w:footnoteReference w:id="2"/>
      </w:r>
      <w:r w:rsidRPr="00650590">
        <w:rPr>
          <w:rFonts w:asciiTheme="minorHAnsi" w:hAnsiTheme="minorHAnsi"/>
          <w:sz w:val="22"/>
          <w:szCs w:val="22"/>
        </w:rPr>
        <w:t xml:space="preserve">  The SMHP describes the Department’s administrative process and vision for the next five years relative to implementing the Medicaid provisions contained in Section 4201 of the American Recovery and Reinvestment Act (ARRA).  The SMHP is an evolving document and will be updated as needed to reflect the program’s status.</w:t>
      </w:r>
    </w:p>
    <w:p w14:paraId="65DE794D" w14:textId="77777777" w:rsidR="003C4B0A" w:rsidRPr="00650590" w:rsidRDefault="003C4B0A" w:rsidP="00650590">
      <w:pPr>
        <w:pStyle w:val="Default"/>
        <w:spacing w:line="276" w:lineRule="auto"/>
        <w:rPr>
          <w:rFonts w:asciiTheme="minorHAnsi" w:hAnsiTheme="minorHAnsi"/>
          <w:sz w:val="22"/>
          <w:szCs w:val="22"/>
        </w:rPr>
      </w:pPr>
    </w:p>
    <w:p w14:paraId="1E72B2E3" w14:textId="77777777" w:rsidR="003C4B0A" w:rsidRPr="00650590" w:rsidRDefault="004D5979" w:rsidP="002F7F33">
      <w:pPr>
        <w:pStyle w:val="Default"/>
        <w:spacing w:line="276" w:lineRule="auto"/>
        <w:rPr>
          <w:rFonts w:asciiTheme="minorHAnsi" w:hAnsiTheme="minorHAnsi"/>
          <w:b/>
          <w:sz w:val="22"/>
          <w:szCs w:val="22"/>
        </w:rPr>
      </w:pPr>
      <w:r w:rsidRPr="00650590">
        <w:rPr>
          <w:rFonts w:asciiTheme="minorHAnsi" w:hAnsiTheme="minorHAnsi"/>
          <w:b/>
          <w:sz w:val="22"/>
          <w:szCs w:val="22"/>
        </w:rPr>
        <w:t xml:space="preserve">SMHP and Stage 2 Final Rule Update </w:t>
      </w:r>
      <w:r w:rsidR="00EF2A6D" w:rsidRPr="00650590">
        <w:rPr>
          <w:rFonts w:asciiTheme="minorHAnsi" w:hAnsiTheme="minorHAnsi"/>
          <w:b/>
          <w:sz w:val="22"/>
          <w:szCs w:val="22"/>
        </w:rPr>
        <w:t>P</w:t>
      </w:r>
      <w:r w:rsidRPr="00650590">
        <w:rPr>
          <w:rFonts w:asciiTheme="minorHAnsi" w:hAnsiTheme="minorHAnsi"/>
          <w:b/>
          <w:sz w:val="22"/>
          <w:szCs w:val="22"/>
        </w:rPr>
        <w:t>ublished September 2012</w:t>
      </w:r>
    </w:p>
    <w:p w14:paraId="31456E01" w14:textId="10A0BC7F" w:rsidR="00EF2A6D" w:rsidRPr="00650590" w:rsidRDefault="004D5979" w:rsidP="00650590">
      <w:pPr>
        <w:pStyle w:val="Default"/>
        <w:spacing w:line="276" w:lineRule="auto"/>
        <w:rPr>
          <w:rFonts w:asciiTheme="minorHAnsi" w:hAnsiTheme="minorHAnsi"/>
          <w:sz w:val="22"/>
          <w:szCs w:val="22"/>
        </w:rPr>
      </w:pPr>
      <w:r w:rsidRPr="00650590">
        <w:rPr>
          <w:rFonts w:asciiTheme="minorHAnsi" w:hAnsiTheme="minorHAnsi"/>
          <w:sz w:val="22"/>
          <w:szCs w:val="22"/>
        </w:rPr>
        <w:t xml:space="preserve">The Department reviewed the updated Final Rule </w:t>
      </w:r>
      <w:r w:rsidR="00FD6D01">
        <w:rPr>
          <w:rFonts w:asciiTheme="minorHAnsi" w:hAnsiTheme="minorHAnsi"/>
          <w:sz w:val="22"/>
          <w:szCs w:val="22"/>
        </w:rPr>
        <w:t>and</w:t>
      </w:r>
      <w:r w:rsidRPr="00650590">
        <w:rPr>
          <w:rFonts w:asciiTheme="minorHAnsi" w:hAnsiTheme="minorHAnsi"/>
          <w:sz w:val="22"/>
          <w:szCs w:val="22"/>
        </w:rPr>
        <w:t xml:space="preserve"> assess</w:t>
      </w:r>
      <w:r w:rsidR="00FD6D01">
        <w:rPr>
          <w:rFonts w:asciiTheme="minorHAnsi" w:hAnsiTheme="minorHAnsi"/>
          <w:sz w:val="22"/>
          <w:szCs w:val="22"/>
        </w:rPr>
        <w:t>ed</w:t>
      </w:r>
      <w:r w:rsidRPr="00650590">
        <w:rPr>
          <w:rFonts w:asciiTheme="minorHAnsi" w:hAnsiTheme="minorHAnsi"/>
          <w:sz w:val="22"/>
          <w:szCs w:val="22"/>
        </w:rPr>
        <w:t xml:space="preserve"> programmatic impacts. Through t</w:t>
      </w:r>
      <w:r w:rsidR="00FD6D01">
        <w:rPr>
          <w:rFonts w:asciiTheme="minorHAnsi" w:hAnsiTheme="minorHAnsi"/>
          <w:sz w:val="22"/>
          <w:szCs w:val="22"/>
        </w:rPr>
        <w:t xml:space="preserve">his analysis the Department </w:t>
      </w:r>
      <w:r w:rsidRPr="00650590">
        <w:rPr>
          <w:rFonts w:asciiTheme="minorHAnsi" w:hAnsiTheme="minorHAnsi"/>
          <w:sz w:val="22"/>
          <w:szCs w:val="22"/>
        </w:rPr>
        <w:t>identified the ap</w:t>
      </w:r>
      <w:r w:rsidR="001359FB" w:rsidRPr="00650590">
        <w:rPr>
          <w:rFonts w:asciiTheme="minorHAnsi" w:hAnsiTheme="minorHAnsi"/>
          <w:sz w:val="22"/>
          <w:szCs w:val="22"/>
        </w:rPr>
        <w:t>propriate mechanisms to implement the required</w:t>
      </w:r>
      <w:r w:rsidR="00FD6D01">
        <w:rPr>
          <w:rFonts w:asciiTheme="minorHAnsi" w:hAnsiTheme="minorHAnsi"/>
          <w:sz w:val="22"/>
          <w:szCs w:val="22"/>
        </w:rPr>
        <w:t xml:space="preserve"> changes. The changes </w:t>
      </w:r>
      <w:r w:rsidRPr="00650590">
        <w:rPr>
          <w:rFonts w:asciiTheme="minorHAnsi" w:hAnsiTheme="minorHAnsi"/>
          <w:sz w:val="22"/>
          <w:szCs w:val="22"/>
        </w:rPr>
        <w:t>i</w:t>
      </w:r>
      <w:r w:rsidR="001359FB" w:rsidRPr="00650590">
        <w:rPr>
          <w:rFonts w:asciiTheme="minorHAnsi" w:hAnsiTheme="minorHAnsi"/>
          <w:sz w:val="22"/>
          <w:szCs w:val="22"/>
        </w:rPr>
        <w:t>mpact</w:t>
      </w:r>
      <w:r w:rsidR="00FD6D01">
        <w:rPr>
          <w:rFonts w:asciiTheme="minorHAnsi" w:hAnsiTheme="minorHAnsi"/>
          <w:sz w:val="22"/>
          <w:szCs w:val="22"/>
        </w:rPr>
        <w:t>ed</w:t>
      </w:r>
      <w:r w:rsidR="001359FB" w:rsidRPr="00650590">
        <w:rPr>
          <w:rFonts w:asciiTheme="minorHAnsi" w:hAnsiTheme="minorHAnsi"/>
          <w:sz w:val="22"/>
          <w:szCs w:val="22"/>
        </w:rPr>
        <w:t xml:space="preserve"> communications, operational processes</w:t>
      </w:r>
      <w:r w:rsidR="00C83480">
        <w:rPr>
          <w:rFonts w:asciiTheme="minorHAnsi" w:hAnsiTheme="minorHAnsi"/>
          <w:sz w:val="22"/>
          <w:szCs w:val="22"/>
        </w:rPr>
        <w:t>,</w:t>
      </w:r>
      <w:r w:rsidRPr="00650590">
        <w:rPr>
          <w:rFonts w:asciiTheme="minorHAnsi" w:hAnsiTheme="minorHAnsi"/>
          <w:sz w:val="22"/>
          <w:szCs w:val="22"/>
        </w:rPr>
        <w:t xml:space="preserve"> and the </w:t>
      </w:r>
      <w:r w:rsidR="00BF00AB">
        <w:rPr>
          <w:rFonts w:asciiTheme="minorHAnsi" w:hAnsiTheme="minorHAnsi"/>
          <w:sz w:val="22"/>
          <w:szCs w:val="22"/>
        </w:rPr>
        <w:t>Medical Assistance</w:t>
      </w:r>
      <w:r w:rsidRPr="00650590">
        <w:rPr>
          <w:rFonts w:asciiTheme="minorHAnsi" w:hAnsiTheme="minorHAnsi"/>
          <w:sz w:val="22"/>
          <w:szCs w:val="22"/>
        </w:rPr>
        <w:t xml:space="preserve"> Provider Incentive Repository (MAPIR) system. </w:t>
      </w:r>
      <w:r w:rsidR="009C7735" w:rsidRPr="00650590">
        <w:rPr>
          <w:rFonts w:asciiTheme="minorHAnsi" w:hAnsiTheme="minorHAnsi"/>
          <w:sz w:val="22"/>
          <w:szCs w:val="22"/>
        </w:rPr>
        <w:t>The SMHP has been updated to reflect compliance with the Final Rule update however; many of the changes identified in the Final Rule Update d</w:t>
      </w:r>
      <w:r w:rsidR="00FD6D01">
        <w:rPr>
          <w:rFonts w:asciiTheme="minorHAnsi" w:hAnsiTheme="minorHAnsi"/>
          <w:sz w:val="22"/>
          <w:szCs w:val="22"/>
        </w:rPr>
        <w:t>id</w:t>
      </w:r>
      <w:r w:rsidR="009C7735" w:rsidRPr="00650590">
        <w:rPr>
          <w:rFonts w:asciiTheme="minorHAnsi" w:hAnsiTheme="minorHAnsi"/>
          <w:sz w:val="22"/>
          <w:szCs w:val="22"/>
        </w:rPr>
        <w:t xml:space="preserve"> not alter the Department’s general methodology for implementing the EHR incentive program. </w:t>
      </w:r>
      <w:r w:rsidRPr="00650590">
        <w:rPr>
          <w:rFonts w:asciiTheme="minorHAnsi" w:hAnsiTheme="minorHAnsi"/>
          <w:sz w:val="22"/>
          <w:szCs w:val="22"/>
        </w:rPr>
        <w:t>A summary of the chan</w:t>
      </w:r>
      <w:r w:rsidR="00FD6D01">
        <w:rPr>
          <w:rFonts w:asciiTheme="minorHAnsi" w:hAnsiTheme="minorHAnsi"/>
          <w:sz w:val="22"/>
          <w:szCs w:val="22"/>
        </w:rPr>
        <w:t xml:space="preserve">ges and how the Department </w:t>
      </w:r>
      <w:r w:rsidR="001359FB" w:rsidRPr="00650590">
        <w:rPr>
          <w:rFonts w:asciiTheme="minorHAnsi" w:hAnsiTheme="minorHAnsi"/>
          <w:sz w:val="22"/>
          <w:szCs w:val="22"/>
        </w:rPr>
        <w:t>respond</w:t>
      </w:r>
      <w:r w:rsidR="00FD6D01">
        <w:rPr>
          <w:rFonts w:asciiTheme="minorHAnsi" w:hAnsiTheme="minorHAnsi"/>
          <w:sz w:val="22"/>
          <w:szCs w:val="22"/>
        </w:rPr>
        <w:t>ed</w:t>
      </w:r>
      <w:r w:rsidR="001359FB" w:rsidRPr="00650590">
        <w:rPr>
          <w:rFonts w:asciiTheme="minorHAnsi" w:hAnsiTheme="minorHAnsi"/>
          <w:sz w:val="22"/>
          <w:szCs w:val="22"/>
        </w:rPr>
        <w:t xml:space="preserve"> </w:t>
      </w:r>
      <w:r w:rsidRPr="00650590">
        <w:rPr>
          <w:rFonts w:asciiTheme="minorHAnsi" w:hAnsiTheme="minorHAnsi"/>
          <w:sz w:val="22"/>
          <w:szCs w:val="22"/>
        </w:rPr>
        <w:t>is included in Appendix VIII. The summary identifies</w:t>
      </w:r>
      <w:r w:rsidR="001359FB" w:rsidRPr="00650590">
        <w:rPr>
          <w:rFonts w:asciiTheme="minorHAnsi" w:hAnsiTheme="minorHAnsi"/>
          <w:sz w:val="22"/>
          <w:szCs w:val="22"/>
        </w:rPr>
        <w:t>: the u</w:t>
      </w:r>
      <w:r w:rsidRPr="00650590">
        <w:rPr>
          <w:rFonts w:asciiTheme="minorHAnsi" w:hAnsiTheme="minorHAnsi"/>
          <w:sz w:val="22"/>
          <w:szCs w:val="22"/>
        </w:rPr>
        <w:t>pdated Final Rule requirement</w:t>
      </w:r>
      <w:r w:rsidR="001359FB" w:rsidRPr="00650590">
        <w:rPr>
          <w:rFonts w:asciiTheme="minorHAnsi" w:hAnsiTheme="minorHAnsi"/>
          <w:sz w:val="22"/>
          <w:szCs w:val="22"/>
        </w:rPr>
        <w:t>s</w:t>
      </w:r>
      <w:r w:rsidRPr="00650590">
        <w:rPr>
          <w:rFonts w:asciiTheme="minorHAnsi" w:hAnsiTheme="minorHAnsi"/>
          <w:sz w:val="22"/>
          <w:szCs w:val="22"/>
        </w:rPr>
        <w:t xml:space="preserve">, </w:t>
      </w:r>
      <w:r w:rsidR="001359FB" w:rsidRPr="00650590">
        <w:rPr>
          <w:rFonts w:asciiTheme="minorHAnsi" w:hAnsiTheme="minorHAnsi"/>
          <w:sz w:val="22"/>
          <w:szCs w:val="22"/>
        </w:rPr>
        <w:t>the programmatic areas impacted, the programmatic response</w:t>
      </w:r>
      <w:r w:rsidR="00C83480">
        <w:rPr>
          <w:rFonts w:asciiTheme="minorHAnsi" w:hAnsiTheme="minorHAnsi"/>
          <w:sz w:val="22"/>
          <w:szCs w:val="22"/>
        </w:rPr>
        <w:t>,</w:t>
      </w:r>
      <w:r w:rsidR="001359FB" w:rsidRPr="00650590">
        <w:rPr>
          <w:rFonts w:asciiTheme="minorHAnsi" w:hAnsiTheme="minorHAnsi"/>
          <w:sz w:val="22"/>
          <w:szCs w:val="22"/>
        </w:rPr>
        <w:t xml:space="preserve"> and</w:t>
      </w:r>
      <w:r w:rsidR="00EA4F5E" w:rsidRPr="00650590">
        <w:rPr>
          <w:rFonts w:asciiTheme="minorHAnsi" w:hAnsiTheme="minorHAnsi"/>
          <w:sz w:val="22"/>
          <w:szCs w:val="22"/>
        </w:rPr>
        <w:t xml:space="preserve"> the implementation timeframe.</w:t>
      </w:r>
    </w:p>
    <w:p w14:paraId="4F99F767" w14:textId="77777777" w:rsidR="00EF2A6D" w:rsidRPr="00650590" w:rsidRDefault="00EF2A6D" w:rsidP="00650590">
      <w:pPr>
        <w:pStyle w:val="Default"/>
        <w:spacing w:line="276" w:lineRule="auto"/>
        <w:rPr>
          <w:rFonts w:asciiTheme="minorHAnsi" w:hAnsiTheme="minorHAnsi"/>
          <w:sz w:val="22"/>
          <w:szCs w:val="22"/>
        </w:rPr>
      </w:pPr>
    </w:p>
    <w:p w14:paraId="60B4F87E" w14:textId="77777777" w:rsidR="004D5979" w:rsidRPr="00650590" w:rsidRDefault="00EF2A6D" w:rsidP="00650590">
      <w:pPr>
        <w:pStyle w:val="Default"/>
        <w:spacing w:line="276" w:lineRule="auto"/>
        <w:rPr>
          <w:rFonts w:asciiTheme="minorHAnsi" w:hAnsiTheme="minorHAnsi"/>
          <w:b/>
          <w:sz w:val="22"/>
          <w:szCs w:val="22"/>
        </w:rPr>
      </w:pPr>
      <w:r w:rsidRPr="00650590">
        <w:rPr>
          <w:rFonts w:asciiTheme="minorHAnsi" w:hAnsiTheme="minorHAnsi"/>
          <w:b/>
          <w:sz w:val="22"/>
          <w:szCs w:val="22"/>
        </w:rPr>
        <w:t>SMHP and 2014 CEHRT Flexibility Final Rule Published September 2014</w:t>
      </w:r>
    </w:p>
    <w:p w14:paraId="19ADDDF5" w14:textId="77777777" w:rsidR="00F16A24" w:rsidRPr="00650590" w:rsidRDefault="00F16A24" w:rsidP="00650590">
      <w:pPr>
        <w:pStyle w:val="Default"/>
        <w:spacing w:line="276" w:lineRule="auto"/>
        <w:rPr>
          <w:rFonts w:asciiTheme="minorHAnsi" w:hAnsiTheme="minorHAnsi"/>
          <w:sz w:val="22"/>
          <w:szCs w:val="22"/>
        </w:rPr>
      </w:pPr>
      <w:r w:rsidRPr="00650590">
        <w:rPr>
          <w:rFonts w:asciiTheme="minorHAnsi" w:hAnsiTheme="minorHAnsi"/>
          <w:sz w:val="22"/>
          <w:szCs w:val="22"/>
        </w:rPr>
        <w:t>The Department reviewed the 2014</w:t>
      </w:r>
      <w:r w:rsidR="00FD6D01">
        <w:rPr>
          <w:rFonts w:asciiTheme="minorHAnsi" w:hAnsiTheme="minorHAnsi"/>
          <w:sz w:val="22"/>
          <w:szCs w:val="22"/>
        </w:rPr>
        <w:t xml:space="preserve"> CEHRT Flexibility </w:t>
      </w:r>
      <w:r w:rsidR="00971A42">
        <w:rPr>
          <w:rFonts w:asciiTheme="minorHAnsi" w:hAnsiTheme="minorHAnsi"/>
          <w:sz w:val="22"/>
          <w:szCs w:val="22"/>
        </w:rPr>
        <w:t>Final Rule</w:t>
      </w:r>
      <w:r w:rsidR="00FD6D01">
        <w:rPr>
          <w:rFonts w:asciiTheme="minorHAnsi" w:hAnsiTheme="minorHAnsi"/>
          <w:sz w:val="22"/>
          <w:szCs w:val="22"/>
        </w:rPr>
        <w:t xml:space="preserve"> and</w:t>
      </w:r>
      <w:r w:rsidRPr="00650590">
        <w:rPr>
          <w:rFonts w:asciiTheme="minorHAnsi" w:hAnsiTheme="minorHAnsi"/>
          <w:sz w:val="22"/>
          <w:szCs w:val="22"/>
        </w:rPr>
        <w:t xml:space="preserve"> </w:t>
      </w:r>
      <w:r w:rsidRPr="00650590">
        <w:rPr>
          <w:rFonts w:asciiTheme="minorHAnsi" w:hAnsiTheme="minorHAnsi" w:cs="Arial"/>
          <w:sz w:val="22"/>
          <w:szCs w:val="22"/>
        </w:rPr>
        <w:t>asses</w:t>
      </w:r>
      <w:r w:rsidR="00DC01EB" w:rsidRPr="00650590">
        <w:rPr>
          <w:rFonts w:asciiTheme="minorHAnsi" w:hAnsiTheme="minorHAnsi" w:cs="Arial"/>
          <w:sz w:val="22"/>
          <w:szCs w:val="22"/>
        </w:rPr>
        <w:t>s</w:t>
      </w:r>
      <w:r w:rsidR="00FD6D01">
        <w:rPr>
          <w:rFonts w:asciiTheme="minorHAnsi" w:hAnsiTheme="minorHAnsi" w:cs="Arial"/>
          <w:sz w:val="22"/>
          <w:szCs w:val="22"/>
        </w:rPr>
        <w:t>ed</w:t>
      </w:r>
      <w:r w:rsidR="009515E6">
        <w:rPr>
          <w:rFonts w:asciiTheme="minorHAnsi" w:hAnsiTheme="minorHAnsi" w:cs="Arial"/>
          <w:sz w:val="22"/>
          <w:szCs w:val="22"/>
        </w:rPr>
        <w:t xml:space="preserve"> </w:t>
      </w:r>
      <w:r w:rsidRPr="00650590">
        <w:rPr>
          <w:rFonts w:asciiTheme="minorHAnsi" w:hAnsiTheme="minorHAnsi"/>
          <w:sz w:val="22"/>
          <w:szCs w:val="22"/>
        </w:rPr>
        <w:t>programmatic</w:t>
      </w:r>
      <w:r w:rsidR="006336C1">
        <w:rPr>
          <w:rFonts w:asciiTheme="minorHAnsi" w:hAnsiTheme="minorHAnsi"/>
          <w:sz w:val="22"/>
          <w:szCs w:val="22"/>
        </w:rPr>
        <w:t xml:space="preserve"> </w:t>
      </w:r>
      <w:r w:rsidRPr="00650590">
        <w:rPr>
          <w:rFonts w:asciiTheme="minorHAnsi" w:hAnsiTheme="minorHAnsi"/>
          <w:sz w:val="22"/>
          <w:szCs w:val="22"/>
        </w:rPr>
        <w:t>impacts and through this analysis</w:t>
      </w:r>
      <w:r w:rsidR="00DC01EB" w:rsidRPr="00650590">
        <w:rPr>
          <w:rFonts w:asciiTheme="minorHAnsi" w:hAnsiTheme="minorHAnsi" w:cs="Arial"/>
          <w:sz w:val="22"/>
          <w:szCs w:val="22"/>
        </w:rPr>
        <w:t>,</w:t>
      </w:r>
      <w:r w:rsidR="00FD6D01">
        <w:rPr>
          <w:rFonts w:asciiTheme="minorHAnsi" w:hAnsiTheme="minorHAnsi"/>
          <w:sz w:val="22"/>
          <w:szCs w:val="22"/>
        </w:rPr>
        <w:t xml:space="preserve"> the Department</w:t>
      </w:r>
      <w:r w:rsidRPr="00650590">
        <w:rPr>
          <w:rFonts w:asciiTheme="minorHAnsi" w:hAnsiTheme="minorHAnsi"/>
          <w:sz w:val="22"/>
          <w:szCs w:val="22"/>
        </w:rPr>
        <w:t xml:space="preserve"> identified a plan to communicate the changes as well as to </w:t>
      </w:r>
      <w:r w:rsidR="00FD6D01">
        <w:rPr>
          <w:rFonts w:asciiTheme="minorHAnsi" w:hAnsiTheme="minorHAnsi"/>
          <w:sz w:val="22"/>
          <w:szCs w:val="22"/>
        </w:rPr>
        <w:t>ensure the rule requirements could</w:t>
      </w:r>
      <w:r w:rsidRPr="00650590">
        <w:rPr>
          <w:rFonts w:asciiTheme="minorHAnsi" w:hAnsiTheme="minorHAnsi"/>
          <w:sz w:val="22"/>
          <w:szCs w:val="22"/>
        </w:rPr>
        <w:t xml:space="preserve"> be validated. </w:t>
      </w:r>
      <w:r w:rsidR="00F235B1" w:rsidRPr="00650590">
        <w:rPr>
          <w:rFonts w:asciiTheme="minorHAnsi" w:hAnsiTheme="minorHAnsi"/>
          <w:sz w:val="22"/>
          <w:szCs w:val="22"/>
        </w:rPr>
        <w:t>The changes impact</w:t>
      </w:r>
      <w:r w:rsidR="00FD6D01">
        <w:rPr>
          <w:rFonts w:asciiTheme="minorHAnsi" w:hAnsiTheme="minorHAnsi"/>
          <w:sz w:val="22"/>
          <w:szCs w:val="22"/>
        </w:rPr>
        <w:t>ed</w:t>
      </w:r>
      <w:r w:rsidR="00F235B1" w:rsidRPr="00650590">
        <w:rPr>
          <w:rFonts w:asciiTheme="minorHAnsi" w:hAnsiTheme="minorHAnsi"/>
          <w:sz w:val="22"/>
          <w:szCs w:val="22"/>
        </w:rPr>
        <w:t xml:space="preserve"> communications, operational processes</w:t>
      </w:r>
      <w:r w:rsidR="00C83480">
        <w:rPr>
          <w:rFonts w:asciiTheme="minorHAnsi" w:hAnsiTheme="minorHAnsi"/>
          <w:sz w:val="22"/>
          <w:szCs w:val="22"/>
        </w:rPr>
        <w:t>,</w:t>
      </w:r>
      <w:r w:rsidR="00F235B1" w:rsidRPr="00650590">
        <w:rPr>
          <w:rFonts w:asciiTheme="minorHAnsi" w:hAnsiTheme="minorHAnsi"/>
          <w:sz w:val="22"/>
          <w:szCs w:val="22"/>
        </w:rPr>
        <w:t xml:space="preserve"> and the </w:t>
      </w:r>
      <w:r w:rsidR="00A73C0F">
        <w:rPr>
          <w:rFonts w:asciiTheme="minorHAnsi" w:hAnsiTheme="minorHAnsi"/>
          <w:sz w:val="22"/>
          <w:szCs w:val="22"/>
        </w:rPr>
        <w:t>MAPIR</w:t>
      </w:r>
      <w:r w:rsidR="00F235B1" w:rsidRPr="00650590">
        <w:rPr>
          <w:rFonts w:asciiTheme="minorHAnsi" w:hAnsiTheme="minorHAnsi"/>
          <w:sz w:val="22"/>
          <w:szCs w:val="22"/>
        </w:rPr>
        <w:t xml:space="preserve"> system.  A summary of the Department’s plan is included in Appendix IX. This summary identifies the updated Final Rule requirements, the programmatic areas impacted, the programmatic response and the implementation timeframe.  </w:t>
      </w:r>
    </w:p>
    <w:p w14:paraId="3E28ADDC" w14:textId="77777777" w:rsidR="00EF2A6D" w:rsidRPr="00650590" w:rsidRDefault="00EF2A6D" w:rsidP="00650590">
      <w:pPr>
        <w:pStyle w:val="Default"/>
        <w:spacing w:line="276" w:lineRule="auto"/>
        <w:rPr>
          <w:rFonts w:asciiTheme="minorHAnsi" w:hAnsiTheme="minorHAnsi"/>
          <w:b/>
          <w:sz w:val="22"/>
          <w:szCs w:val="22"/>
        </w:rPr>
      </w:pPr>
    </w:p>
    <w:p w14:paraId="39A2B10E" w14:textId="77777777" w:rsidR="009515E6" w:rsidRPr="006336C1" w:rsidRDefault="009515E6" w:rsidP="00650590">
      <w:pPr>
        <w:pStyle w:val="Default"/>
        <w:spacing w:line="276" w:lineRule="auto"/>
        <w:rPr>
          <w:rFonts w:asciiTheme="minorHAnsi" w:hAnsiTheme="minorHAnsi" w:cs="Palatino Linotype"/>
          <w:b/>
          <w:sz w:val="22"/>
          <w:szCs w:val="22"/>
        </w:rPr>
      </w:pPr>
      <w:r w:rsidRPr="006336C1">
        <w:rPr>
          <w:rFonts w:asciiTheme="minorHAnsi" w:hAnsiTheme="minorHAnsi" w:cs="Palatino Linotype"/>
          <w:b/>
          <w:sz w:val="22"/>
          <w:szCs w:val="22"/>
        </w:rPr>
        <w:t>SMHP and 2015-2017 Modification Rule Published October 2015</w:t>
      </w:r>
    </w:p>
    <w:p w14:paraId="316F41A6" w14:textId="33C5ECD7" w:rsidR="004862C9" w:rsidRDefault="004862C9" w:rsidP="004862C9">
      <w:pPr>
        <w:pStyle w:val="Default"/>
        <w:spacing w:line="276" w:lineRule="auto"/>
        <w:rPr>
          <w:rFonts w:asciiTheme="minorHAnsi" w:hAnsiTheme="minorHAnsi" w:cs="Palatino Linotype"/>
          <w:sz w:val="22"/>
          <w:szCs w:val="22"/>
        </w:rPr>
      </w:pPr>
      <w:r>
        <w:rPr>
          <w:rFonts w:asciiTheme="minorHAnsi" w:hAnsiTheme="minorHAnsi" w:cs="Palatino Linotype"/>
          <w:sz w:val="22"/>
          <w:szCs w:val="22"/>
        </w:rPr>
        <w:t xml:space="preserve">The Department reviewed the 2015-2017 Modification </w:t>
      </w:r>
      <w:r w:rsidR="00971A42">
        <w:rPr>
          <w:rFonts w:asciiTheme="minorHAnsi" w:hAnsiTheme="minorHAnsi" w:cs="Palatino Linotype"/>
          <w:sz w:val="22"/>
          <w:szCs w:val="22"/>
        </w:rPr>
        <w:t>Final Rule</w:t>
      </w:r>
      <w:r w:rsidR="009515E6">
        <w:rPr>
          <w:rFonts w:asciiTheme="minorHAnsi" w:hAnsiTheme="minorHAnsi" w:cs="Palatino Linotype"/>
          <w:sz w:val="22"/>
          <w:szCs w:val="22"/>
        </w:rPr>
        <w:t xml:space="preserve"> to assess programmatic impacts and through this analysis, the Department has identified a plan to communicate the changes as well as to ensure the rule requirements can be validated.  The changes will impact communications, operational processes</w:t>
      </w:r>
      <w:r w:rsidR="00C83480">
        <w:rPr>
          <w:rFonts w:asciiTheme="minorHAnsi" w:hAnsiTheme="minorHAnsi" w:cs="Palatino Linotype"/>
          <w:sz w:val="22"/>
          <w:szCs w:val="22"/>
        </w:rPr>
        <w:t>,</w:t>
      </w:r>
      <w:r w:rsidR="009515E6">
        <w:rPr>
          <w:rFonts w:asciiTheme="minorHAnsi" w:hAnsiTheme="minorHAnsi" w:cs="Palatino Linotype"/>
          <w:sz w:val="22"/>
          <w:szCs w:val="22"/>
        </w:rPr>
        <w:t xml:space="preserve"> and the MAPIR system.  A summary of the Department’s plan is included in Appendix X. This summary identifies the updated Final Rule requirements, the policy considerations, the system/infrastructure, provider outreach, stakeholder engagement and collaboration, provider support, fiscal services, appeals, audits, and reporting.</w:t>
      </w:r>
      <w:r>
        <w:rPr>
          <w:rFonts w:asciiTheme="minorHAnsi" w:hAnsiTheme="minorHAnsi" w:cs="Palatino Linotype"/>
          <w:sz w:val="22"/>
          <w:szCs w:val="22"/>
        </w:rPr>
        <w:t xml:space="preserve"> These updates w</w:t>
      </w:r>
      <w:r w:rsidR="00784394">
        <w:rPr>
          <w:rFonts w:asciiTheme="minorHAnsi" w:hAnsiTheme="minorHAnsi" w:cs="Palatino Linotype"/>
          <w:sz w:val="22"/>
          <w:szCs w:val="22"/>
        </w:rPr>
        <w:t xml:space="preserve">ere </w:t>
      </w:r>
      <w:r>
        <w:rPr>
          <w:rFonts w:asciiTheme="minorHAnsi" w:hAnsiTheme="minorHAnsi" w:cs="Palatino Linotype"/>
          <w:sz w:val="22"/>
          <w:szCs w:val="22"/>
        </w:rPr>
        <w:t xml:space="preserve">implemented </w:t>
      </w:r>
      <w:r w:rsidR="00784394">
        <w:rPr>
          <w:rFonts w:asciiTheme="minorHAnsi" w:hAnsiTheme="minorHAnsi" w:cs="Palatino Linotype"/>
          <w:sz w:val="22"/>
          <w:szCs w:val="22"/>
        </w:rPr>
        <w:t>in May</w:t>
      </w:r>
      <w:r>
        <w:rPr>
          <w:rFonts w:asciiTheme="minorHAnsi" w:hAnsiTheme="minorHAnsi" w:cs="Palatino Linotype"/>
          <w:sz w:val="22"/>
          <w:szCs w:val="22"/>
        </w:rPr>
        <w:t xml:space="preserve"> 2016. </w:t>
      </w:r>
    </w:p>
    <w:p w14:paraId="05D63F1C" w14:textId="77777777" w:rsidR="00784394" w:rsidRDefault="00784394" w:rsidP="004862C9">
      <w:pPr>
        <w:pStyle w:val="Default"/>
        <w:spacing w:line="276" w:lineRule="auto"/>
        <w:rPr>
          <w:rFonts w:asciiTheme="minorHAnsi" w:hAnsiTheme="minorHAnsi" w:cs="Palatino Linotype"/>
          <w:sz w:val="22"/>
          <w:szCs w:val="22"/>
        </w:rPr>
      </w:pPr>
    </w:p>
    <w:p w14:paraId="3DE08FD6" w14:textId="77777777" w:rsidR="00E647CC" w:rsidRDefault="00E647CC" w:rsidP="005E5727">
      <w:pPr>
        <w:spacing w:after="0"/>
        <w:rPr>
          <w:b/>
        </w:rPr>
      </w:pPr>
    </w:p>
    <w:p w14:paraId="059BCC16" w14:textId="149BF3B1" w:rsidR="005E5727" w:rsidRPr="005E5727" w:rsidRDefault="00784394" w:rsidP="005E5727">
      <w:pPr>
        <w:spacing w:after="0"/>
        <w:rPr>
          <w:b/>
        </w:rPr>
      </w:pPr>
      <w:r w:rsidRPr="005E5727">
        <w:rPr>
          <w:b/>
        </w:rPr>
        <w:lastRenderedPageBreak/>
        <w:t xml:space="preserve">SMHP and </w:t>
      </w:r>
      <w:r w:rsidR="00921705">
        <w:rPr>
          <w:b/>
        </w:rPr>
        <w:t xml:space="preserve">2016 </w:t>
      </w:r>
      <w:r w:rsidR="005E5727" w:rsidRPr="005E5727">
        <w:rPr>
          <w:b/>
        </w:rPr>
        <w:t>Modification Rule, MIPS/MACRA Rule and OPPS Rule</w:t>
      </w:r>
      <w:r w:rsidRPr="005E5727">
        <w:rPr>
          <w:b/>
        </w:rPr>
        <w:t xml:space="preserve"> Published November 2016</w:t>
      </w:r>
    </w:p>
    <w:p w14:paraId="740E093E" w14:textId="67EA98B1" w:rsidR="00784394" w:rsidRDefault="00FF5199" w:rsidP="00784394">
      <w:r>
        <w:t>Recently there have been three CMS Final Rules that have impacted the MA EHR incentive program.  These rules include: The Medicare and Medicaid Programs: Electronic Health Record Incentive Program – Stage 3 and Modifications to Meaningful Use in 2015-2017; the Medicare Program; Merit-Based Incentive Payment System (MIPS) and Alternate Payment Model (APM) Incentive Under the Physician Fee Schedule</w:t>
      </w:r>
      <w:r w:rsidR="00937C40">
        <w:t xml:space="preserve">, and Criteria for Physician Focused Payment Models; and the Hospital Outpatient Prospective Payment System and Ambulatory Surgical Center Payment System (OPPS) rule. </w:t>
      </w:r>
      <w:r w:rsidR="00784394">
        <w:t>The Department has reviewed the final rule</w:t>
      </w:r>
      <w:r>
        <w:t>s</w:t>
      </w:r>
      <w:r w:rsidR="00784394">
        <w:t xml:space="preserve"> and identified the impact of the rule</w:t>
      </w:r>
      <w:r>
        <w:t>s</w:t>
      </w:r>
      <w:r w:rsidR="00784394">
        <w:t xml:space="preserve"> on operations, communications and the </w:t>
      </w:r>
      <w:r w:rsidR="00BF00AB">
        <w:t>MA</w:t>
      </w:r>
      <w:r w:rsidR="00784394">
        <w:t xml:space="preserve"> Provider Repository (MAPIR).  The final rule</w:t>
      </w:r>
      <w:r w:rsidR="00937C40">
        <w:t>s</w:t>
      </w:r>
      <w:r w:rsidR="00784394">
        <w:t xml:space="preserve"> generally impacted program application deadlines and meaningful use threshold requirements—no major alteration of the Departments implementation of the Electronic Health Record Incentive Program has been noted.  A summary of the </w:t>
      </w:r>
      <w:r w:rsidR="00557E11">
        <w:t xml:space="preserve">Department’s plan is included in Appendix </w:t>
      </w:r>
      <w:r w:rsidR="005C4351">
        <w:t>XI</w:t>
      </w:r>
      <w:r w:rsidR="00557E11">
        <w:t>.  This summary addresses the program, system, policy and audit changes related to these three Final Rules. These updates are projected to be implemented in July 2017.</w:t>
      </w:r>
    </w:p>
    <w:p w14:paraId="1CD2AA3F" w14:textId="2CFC21DF" w:rsidR="003D155F" w:rsidRPr="003D155F" w:rsidRDefault="00266D8D" w:rsidP="003D155F">
      <w:pPr>
        <w:pStyle w:val="Heading1"/>
        <w:spacing w:after="120"/>
        <w:textAlignment w:val="baseline"/>
        <w:rPr>
          <w:rFonts w:asciiTheme="minorHAnsi" w:hAnsiTheme="minorHAnsi" w:cstheme="minorHAnsi"/>
          <w:color w:val="auto"/>
          <w:sz w:val="22"/>
        </w:rPr>
      </w:pPr>
      <w:r w:rsidRPr="003D155F">
        <w:rPr>
          <w:sz w:val="22"/>
        </w:rPr>
        <w:t>SMHP</w:t>
      </w:r>
      <w:r w:rsidR="003D155F" w:rsidRPr="003D155F">
        <w:rPr>
          <w:sz w:val="22"/>
        </w:rPr>
        <w:t xml:space="preserve"> and </w:t>
      </w:r>
      <w:r w:rsidR="007A6649">
        <w:rPr>
          <w:sz w:val="22"/>
        </w:rPr>
        <w:t>2018</w:t>
      </w:r>
      <w:r w:rsidR="00921705">
        <w:rPr>
          <w:sz w:val="22"/>
        </w:rPr>
        <w:t xml:space="preserve"> </w:t>
      </w:r>
      <w:r w:rsidR="003D155F" w:rsidRPr="003D155F">
        <w:rPr>
          <w:sz w:val="22"/>
          <w:szCs w:val="28"/>
        </w:rPr>
        <w:t>Medicare Hospital Inpatient Prospective Payment System (IPPS) and Long-Term Acute Care Hospital (LTCH) Prospective Payment System</w:t>
      </w:r>
      <w:r w:rsidR="003D155F">
        <w:rPr>
          <w:sz w:val="22"/>
          <w:szCs w:val="28"/>
        </w:rPr>
        <w:t xml:space="preserve"> Published August 2017</w:t>
      </w:r>
    </w:p>
    <w:p w14:paraId="2DF0ACF9" w14:textId="4A12D9D4" w:rsidR="00266D8D" w:rsidRPr="00921705" w:rsidRDefault="00921705" w:rsidP="00784394">
      <w:r>
        <w:t xml:space="preserve">The Department has reviewed the final rules and identified the impact of the rules on operations, communications and the MA Provider Repository (MAPIR).  </w:t>
      </w:r>
      <w:r w:rsidR="00E647CC">
        <w:t>Generally, the rule impacted CEHRT requirements, reporting periods and CMS changed the program name</w:t>
      </w:r>
      <w:r w:rsidR="00BB035D">
        <w:t xml:space="preserve"> to the Promoting Interoperability Program</w:t>
      </w:r>
      <w:bookmarkStart w:id="4" w:name="_GoBack"/>
      <w:bookmarkEnd w:id="4"/>
      <w:r w:rsidR="00E647CC">
        <w:t xml:space="preserve">.  A summary of the Departments plan for these changes can </w:t>
      </w:r>
      <w:r w:rsidR="00E647CC" w:rsidRPr="00E647CC">
        <w:rPr>
          <w:highlight w:val="yellow"/>
        </w:rPr>
        <w:t xml:space="preserve">be found in </w:t>
      </w:r>
      <w:r w:rsidR="00BB035D" w:rsidRPr="00E647CC">
        <w:rPr>
          <w:highlight w:val="yellow"/>
        </w:rPr>
        <w:t>Appendix?</w:t>
      </w:r>
    </w:p>
    <w:p w14:paraId="4F7CD7E4" w14:textId="74C24292" w:rsidR="00EF2A6D" w:rsidRPr="00650590" w:rsidRDefault="00EF2A6D" w:rsidP="00650590">
      <w:pPr>
        <w:pStyle w:val="Default"/>
        <w:spacing w:line="276" w:lineRule="auto"/>
        <w:rPr>
          <w:rFonts w:asciiTheme="minorHAnsi" w:hAnsiTheme="minorHAnsi"/>
          <w:b/>
          <w:sz w:val="22"/>
          <w:szCs w:val="22"/>
        </w:rPr>
      </w:pPr>
      <w:r w:rsidRPr="00650590">
        <w:rPr>
          <w:rFonts w:asciiTheme="minorHAnsi" w:hAnsiTheme="minorHAnsi"/>
          <w:b/>
          <w:sz w:val="22"/>
          <w:szCs w:val="22"/>
        </w:rPr>
        <w:t xml:space="preserve">SMHP </w:t>
      </w:r>
      <w:r w:rsidR="00921705">
        <w:rPr>
          <w:rFonts w:asciiTheme="minorHAnsi" w:hAnsiTheme="minorHAnsi"/>
          <w:b/>
          <w:sz w:val="22"/>
          <w:szCs w:val="22"/>
        </w:rPr>
        <w:t xml:space="preserve">and </w:t>
      </w:r>
      <w:r w:rsidR="00921705" w:rsidRPr="00650590">
        <w:rPr>
          <w:rFonts w:asciiTheme="minorHAnsi" w:hAnsiTheme="minorHAnsi"/>
          <w:b/>
          <w:sz w:val="22"/>
          <w:szCs w:val="22"/>
        </w:rPr>
        <w:t>201</w:t>
      </w:r>
      <w:r w:rsidR="00921705">
        <w:rPr>
          <w:rFonts w:asciiTheme="minorHAnsi" w:hAnsiTheme="minorHAnsi"/>
          <w:b/>
          <w:sz w:val="22"/>
          <w:szCs w:val="22"/>
        </w:rPr>
        <w:t xml:space="preserve">9 </w:t>
      </w:r>
      <w:r w:rsidRPr="00650590">
        <w:rPr>
          <w:rFonts w:asciiTheme="minorHAnsi" w:hAnsiTheme="minorHAnsi"/>
          <w:b/>
          <w:sz w:val="22"/>
          <w:szCs w:val="22"/>
        </w:rPr>
        <w:t xml:space="preserve">Revision </w:t>
      </w:r>
    </w:p>
    <w:p w14:paraId="037333AD" w14:textId="4F05BC06" w:rsidR="00F16A24" w:rsidRDefault="00E933A6" w:rsidP="00650590">
      <w:pPr>
        <w:pStyle w:val="Default"/>
        <w:spacing w:line="276" w:lineRule="auto"/>
        <w:rPr>
          <w:rFonts w:asciiTheme="minorHAnsi" w:hAnsiTheme="minorHAnsi" w:cs="Palatino Linotype"/>
          <w:sz w:val="22"/>
          <w:szCs w:val="22"/>
        </w:rPr>
      </w:pPr>
      <w:r w:rsidRPr="00650590">
        <w:rPr>
          <w:rFonts w:asciiTheme="minorHAnsi" w:hAnsiTheme="minorHAnsi"/>
          <w:sz w:val="22"/>
          <w:szCs w:val="22"/>
        </w:rPr>
        <w:t>Since the Department submitted its initial SMHP</w:t>
      </w:r>
      <w:r w:rsidR="00DC01EB" w:rsidRPr="00650590">
        <w:rPr>
          <w:rFonts w:asciiTheme="minorHAnsi" w:hAnsiTheme="minorHAnsi" w:cs="Arial"/>
          <w:sz w:val="22"/>
          <w:szCs w:val="22"/>
        </w:rPr>
        <w:t>,</w:t>
      </w:r>
      <w:r w:rsidRPr="00650590">
        <w:rPr>
          <w:rFonts w:asciiTheme="minorHAnsi" w:hAnsiTheme="minorHAnsi"/>
          <w:sz w:val="22"/>
          <w:szCs w:val="22"/>
        </w:rPr>
        <w:t xml:space="preserve"> the utilization of CEHRT has increased significantly in the Commonwealth of PA. Based on the changes in the </w:t>
      </w:r>
      <w:r w:rsidR="0005781F" w:rsidRPr="00650590">
        <w:rPr>
          <w:rFonts w:asciiTheme="minorHAnsi" w:hAnsiTheme="minorHAnsi" w:cs="Palatino Linotype"/>
          <w:sz w:val="22"/>
          <w:szCs w:val="22"/>
        </w:rPr>
        <w:t>health</w:t>
      </w:r>
      <w:r w:rsidRPr="00650590">
        <w:rPr>
          <w:rFonts w:asciiTheme="minorHAnsi" w:hAnsiTheme="minorHAnsi"/>
          <w:sz w:val="22"/>
          <w:szCs w:val="22"/>
        </w:rPr>
        <w:t xml:space="preserve"> IT landscape and the need to set a strategy for Health IT </w:t>
      </w:r>
      <w:r w:rsidR="00B265E2">
        <w:rPr>
          <w:rFonts w:asciiTheme="minorHAnsi" w:hAnsiTheme="minorHAnsi"/>
          <w:sz w:val="22"/>
          <w:szCs w:val="22"/>
        </w:rPr>
        <w:t xml:space="preserve">over </w:t>
      </w:r>
      <w:r w:rsidRPr="00650590">
        <w:rPr>
          <w:rFonts w:asciiTheme="minorHAnsi" w:hAnsiTheme="minorHAnsi"/>
          <w:sz w:val="22"/>
          <w:szCs w:val="22"/>
        </w:rPr>
        <w:t>the next five years</w:t>
      </w:r>
      <w:r w:rsidR="00DC01EB" w:rsidRPr="00650590">
        <w:rPr>
          <w:rFonts w:asciiTheme="minorHAnsi" w:hAnsiTheme="minorHAnsi" w:cs="Arial"/>
          <w:sz w:val="22"/>
          <w:szCs w:val="22"/>
        </w:rPr>
        <w:t>,</w:t>
      </w:r>
      <w:r w:rsidRPr="00650590">
        <w:rPr>
          <w:rFonts w:asciiTheme="minorHAnsi" w:hAnsiTheme="minorHAnsi"/>
          <w:sz w:val="22"/>
          <w:szCs w:val="22"/>
        </w:rPr>
        <w:t xml:space="preserve"> the Department is revising its SMHP </w:t>
      </w:r>
      <w:r w:rsidR="00B265E2">
        <w:rPr>
          <w:rFonts w:asciiTheme="minorHAnsi" w:hAnsiTheme="minorHAnsi"/>
          <w:sz w:val="22"/>
          <w:szCs w:val="22"/>
        </w:rPr>
        <w:t>to</w:t>
      </w:r>
      <w:r w:rsidRPr="00650590">
        <w:rPr>
          <w:rFonts w:asciiTheme="minorHAnsi" w:hAnsiTheme="minorHAnsi"/>
          <w:sz w:val="22"/>
          <w:szCs w:val="22"/>
        </w:rPr>
        <w:t xml:space="preserve"> identify an updated to-be landscape</w:t>
      </w:r>
      <w:r w:rsidR="00B265E2">
        <w:rPr>
          <w:rFonts w:asciiTheme="minorHAnsi" w:hAnsiTheme="minorHAnsi"/>
          <w:sz w:val="22"/>
          <w:szCs w:val="22"/>
        </w:rPr>
        <w:t>, and any changes to the administration of</w:t>
      </w:r>
      <w:r w:rsidRPr="00650590">
        <w:rPr>
          <w:rFonts w:asciiTheme="minorHAnsi" w:hAnsiTheme="minorHAnsi"/>
          <w:sz w:val="22"/>
          <w:szCs w:val="22"/>
        </w:rPr>
        <w:t xml:space="preserve"> </w:t>
      </w:r>
      <w:r w:rsidR="00557E11">
        <w:rPr>
          <w:rFonts w:asciiTheme="minorHAnsi" w:hAnsiTheme="minorHAnsi"/>
          <w:sz w:val="22"/>
          <w:szCs w:val="22"/>
        </w:rPr>
        <w:t xml:space="preserve">the </w:t>
      </w:r>
      <w:r w:rsidRPr="00650590">
        <w:rPr>
          <w:rFonts w:asciiTheme="minorHAnsi" w:hAnsiTheme="minorHAnsi"/>
          <w:sz w:val="22"/>
          <w:szCs w:val="22"/>
        </w:rPr>
        <w:t xml:space="preserve">EHR </w:t>
      </w:r>
      <w:r w:rsidR="00DC01EB" w:rsidRPr="00650590">
        <w:rPr>
          <w:rFonts w:asciiTheme="minorHAnsi" w:hAnsiTheme="minorHAnsi" w:cs="Arial"/>
          <w:sz w:val="22"/>
          <w:szCs w:val="22"/>
        </w:rPr>
        <w:t>I</w:t>
      </w:r>
      <w:r w:rsidRPr="00650590">
        <w:rPr>
          <w:rFonts w:asciiTheme="minorHAnsi" w:hAnsiTheme="minorHAnsi" w:cs="Arial"/>
          <w:sz w:val="22"/>
          <w:szCs w:val="22"/>
        </w:rPr>
        <w:t>ncentive</w:t>
      </w:r>
      <w:r w:rsidR="009515E6">
        <w:rPr>
          <w:rFonts w:asciiTheme="minorHAnsi" w:hAnsiTheme="minorHAnsi" w:cs="Arial"/>
          <w:sz w:val="22"/>
          <w:szCs w:val="22"/>
        </w:rPr>
        <w:t xml:space="preserve"> </w:t>
      </w:r>
      <w:r w:rsidR="0005781F" w:rsidRPr="00650590">
        <w:rPr>
          <w:rFonts w:asciiTheme="minorHAnsi" w:hAnsiTheme="minorHAnsi" w:cs="Palatino Linotype"/>
          <w:sz w:val="22"/>
          <w:szCs w:val="22"/>
        </w:rPr>
        <w:t>P</w:t>
      </w:r>
      <w:r w:rsidRPr="00650590">
        <w:rPr>
          <w:rFonts w:asciiTheme="minorHAnsi" w:hAnsiTheme="minorHAnsi"/>
          <w:sz w:val="22"/>
          <w:szCs w:val="22"/>
        </w:rPr>
        <w:t>rogram.</w:t>
      </w:r>
      <w:r w:rsidR="009515E6">
        <w:rPr>
          <w:rFonts w:asciiTheme="minorHAnsi" w:hAnsiTheme="minorHAnsi"/>
          <w:sz w:val="22"/>
          <w:szCs w:val="22"/>
        </w:rPr>
        <w:t xml:space="preserve"> </w:t>
      </w:r>
      <w:r w:rsidR="008C5A38" w:rsidRPr="00650590">
        <w:rPr>
          <w:rFonts w:asciiTheme="minorHAnsi" w:hAnsiTheme="minorHAnsi"/>
          <w:sz w:val="22"/>
          <w:szCs w:val="22"/>
        </w:rPr>
        <w:t>This include</w:t>
      </w:r>
      <w:r w:rsidR="00A73C0F">
        <w:rPr>
          <w:rFonts w:asciiTheme="minorHAnsi" w:hAnsiTheme="minorHAnsi"/>
          <w:sz w:val="22"/>
          <w:szCs w:val="22"/>
        </w:rPr>
        <w:t>s</w:t>
      </w:r>
      <w:r w:rsidR="008C5A38" w:rsidRPr="00650590">
        <w:rPr>
          <w:rFonts w:asciiTheme="minorHAnsi" w:hAnsiTheme="minorHAnsi"/>
          <w:sz w:val="22"/>
          <w:szCs w:val="22"/>
        </w:rPr>
        <w:t xml:space="preserve"> </w:t>
      </w:r>
      <w:r w:rsidR="00557E11">
        <w:rPr>
          <w:rFonts w:asciiTheme="minorHAnsi" w:hAnsiTheme="minorHAnsi"/>
          <w:sz w:val="22"/>
          <w:szCs w:val="22"/>
        </w:rPr>
        <w:t>aligning</w:t>
      </w:r>
      <w:r w:rsidR="00B265E2">
        <w:rPr>
          <w:rFonts w:asciiTheme="minorHAnsi" w:hAnsiTheme="minorHAnsi"/>
          <w:sz w:val="22"/>
          <w:szCs w:val="22"/>
        </w:rPr>
        <w:t xml:space="preserve"> with national strategies, progressin</w:t>
      </w:r>
      <w:r w:rsidR="00557E11">
        <w:rPr>
          <w:rFonts w:asciiTheme="minorHAnsi" w:hAnsiTheme="minorHAnsi"/>
          <w:sz w:val="22"/>
          <w:szCs w:val="22"/>
        </w:rPr>
        <w:t>g</w:t>
      </w:r>
      <w:r w:rsidR="00B265E2">
        <w:rPr>
          <w:rFonts w:asciiTheme="minorHAnsi" w:hAnsiTheme="minorHAnsi"/>
          <w:sz w:val="22"/>
          <w:szCs w:val="22"/>
        </w:rPr>
        <w:t xml:space="preserve"> in health information exchange activities, providing training, outreach, and technical assistance to support small to medium sized provider ability to meet meaningful use requirements, supporting care coordination and continu</w:t>
      </w:r>
      <w:r w:rsidR="00557E11">
        <w:rPr>
          <w:rFonts w:asciiTheme="minorHAnsi" w:hAnsiTheme="minorHAnsi"/>
          <w:sz w:val="22"/>
          <w:szCs w:val="22"/>
        </w:rPr>
        <w:t>ing</w:t>
      </w:r>
      <w:r w:rsidR="00B265E2">
        <w:rPr>
          <w:rFonts w:asciiTheme="minorHAnsi" w:hAnsiTheme="minorHAnsi"/>
          <w:sz w:val="22"/>
          <w:szCs w:val="22"/>
        </w:rPr>
        <w:t xml:space="preserve"> statewide health information strategic planning</w:t>
      </w:r>
      <w:r w:rsidR="00DF4460" w:rsidRPr="00650590">
        <w:rPr>
          <w:rFonts w:asciiTheme="minorHAnsi" w:hAnsiTheme="minorHAnsi" w:cs="Palatino Linotype"/>
          <w:sz w:val="22"/>
          <w:szCs w:val="22"/>
        </w:rPr>
        <w:t>.</w:t>
      </w:r>
    </w:p>
    <w:p w14:paraId="75923243" w14:textId="77777777" w:rsidR="009515E6" w:rsidRDefault="009515E6" w:rsidP="00650590">
      <w:pPr>
        <w:pStyle w:val="Default"/>
        <w:spacing w:line="276" w:lineRule="auto"/>
        <w:rPr>
          <w:rFonts w:asciiTheme="minorHAnsi" w:hAnsiTheme="minorHAnsi" w:cs="Palatino Linotype"/>
          <w:sz w:val="22"/>
          <w:szCs w:val="22"/>
        </w:rPr>
      </w:pPr>
    </w:p>
    <w:p w14:paraId="049F19F2" w14:textId="5BA6E6E5" w:rsidR="00233D79" w:rsidRPr="002F7F33" w:rsidRDefault="00C83480" w:rsidP="00650590">
      <w:pPr>
        <w:pStyle w:val="Default"/>
        <w:spacing w:line="276" w:lineRule="auto"/>
        <w:rPr>
          <w:rFonts w:asciiTheme="minorHAnsi" w:hAnsiTheme="minorHAnsi"/>
          <w:b/>
          <w:sz w:val="22"/>
          <w:szCs w:val="22"/>
        </w:rPr>
      </w:pPr>
      <w:r>
        <w:rPr>
          <w:rFonts w:asciiTheme="minorHAnsi" w:hAnsiTheme="minorHAnsi" w:cs="Palatino Linotype"/>
          <w:b/>
          <w:bCs/>
          <w:sz w:val="22"/>
          <w:szCs w:val="22"/>
        </w:rPr>
        <w:t>The Department</w:t>
      </w:r>
      <w:r w:rsidRPr="00650590">
        <w:rPr>
          <w:rFonts w:asciiTheme="minorHAnsi" w:hAnsiTheme="minorHAnsi" w:cs="Palatino Linotype"/>
          <w:b/>
          <w:bCs/>
          <w:sz w:val="22"/>
          <w:szCs w:val="22"/>
        </w:rPr>
        <w:t>’s</w:t>
      </w:r>
      <w:r w:rsidRPr="00650590">
        <w:rPr>
          <w:rFonts w:asciiTheme="minorHAnsi" w:hAnsiTheme="minorHAnsi"/>
          <w:b/>
          <w:sz w:val="22"/>
          <w:szCs w:val="22"/>
        </w:rPr>
        <w:t xml:space="preserve"> </w:t>
      </w:r>
      <w:r w:rsidR="00233D79" w:rsidRPr="00650590">
        <w:rPr>
          <w:rFonts w:asciiTheme="minorHAnsi" w:hAnsiTheme="minorHAnsi"/>
          <w:b/>
          <w:sz w:val="22"/>
          <w:szCs w:val="22"/>
        </w:rPr>
        <w:t xml:space="preserve">Vision for HIT and the </w:t>
      </w:r>
      <w:r w:rsidR="00ED565C">
        <w:rPr>
          <w:rFonts w:asciiTheme="minorHAnsi" w:hAnsiTheme="minorHAnsi"/>
          <w:b/>
          <w:sz w:val="22"/>
          <w:szCs w:val="22"/>
        </w:rPr>
        <w:t>MA</w:t>
      </w:r>
      <w:r w:rsidR="00233D79" w:rsidRPr="00650590">
        <w:rPr>
          <w:rFonts w:asciiTheme="minorHAnsi" w:hAnsiTheme="minorHAnsi"/>
          <w:b/>
          <w:sz w:val="22"/>
          <w:szCs w:val="22"/>
        </w:rPr>
        <w:t xml:space="preserve"> EHR </w:t>
      </w:r>
      <w:r w:rsidR="00107276" w:rsidRPr="00650590">
        <w:rPr>
          <w:rFonts w:asciiTheme="minorHAnsi" w:hAnsiTheme="minorHAnsi"/>
          <w:b/>
          <w:sz w:val="22"/>
          <w:szCs w:val="22"/>
        </w:rPr>
        <w:t>Incentive P</w:t>
      </w:r>
      <w:r w:rsidR="002F7F33">
        <w:rPr>
          <w:rFonts w:asciiTheme="minorHAnsi" w:hAnsiTheme="minorHAnsi"/>
          <w:b/>
          <w:sz w:val="22"/>
          <w:szCs w:val="22"/>
        </w:rPr>
        <w:t>rogram</w:t>
      </w:r>
    </w:p>
    <w:p w14:paraId="66B31814" w14:textId="16AB3107" w:rsidR="00233D79" w:rsidRPr="00650590" w:rsidRDefault="00C83480" w:rsidP="00650590">
      <w:pPr>
        <w:pStyle w:val="Default"/>
        <w:spacing w:line="276" w:lineRule="auto"/>
        <w:rPr>
          <w:rFonts w:asciiTheme="minorHAnsi" w:hAnsiTheme="minorHAnsi"/>
          <w:sz w:val="22"/>
          <w:szCs w:val="22"/>
        </w:rPr>
      </w:pPr>
      <w:r>
        <w:rPr>
          <w:rFonts w:asciiTheme="minorHAnsi" w:hAnsiTheme="minorHAnsi"/>
          <w:sz w:val="22"/>
          <w:szCs w:val="22"/>
        </w:rPr>
        <w:t>The Department</w:t>
      </w:r>
      <w:r w:rsidRPr="00650590">
        <w:rPr>
          <w:rFonts w:asciiTheme="minorHAnsi" w:hAnsiTheme="minorHAnsi"/>
          <w:sz w:val="22"/>
          <w:szCs w:val="22"/>
        </w:rPr>
        <w:t xml:space="preserve">’s </w:t>
      </w:r>
      <w:r w:rsidR="00233D79" w:rsidRPr="00650590">
        <w:rPr>
          <w:rFonts w:asciiTheme="minorHAnsi" w:hAnsiTheme="minorHAnsi"/>
          <w:sz w:val="22"/>
          <w:szCs w:val="22"/>
        </w:rPr>
        <w:t xml:space="preserve">vision and strategy for implementing HIT initiatives, including the </w:t>
      </w:r>
      <w:r w:rsidR="00ED565C">
        <w:rPr>
          <w:rFonts w:asciiTheme="minorHAnsi" w:hAnsiTheme="minorHAnsi"/>
          <w:sz w:val="22"/>
          <w:szCs w:val="22"/>
        </w:rPr>
        <w:t>MA</w:t>
      </w:r>
      <w:r w:rsidR="00233D79" w:rsidRPr="00650590">
        <w:rPr>
          <w:rFonts w:asciiTheme="minorHAnsi" w:hAnsiTheme="minorHAnsi"/>
          <w:sz w:val="22"/>
          <w:szCs w:val="22"/>
        </w:rPr>
        <w:t xml:space="preserve"> EHR </w:t>
      </w:r>
      <w:r w:rsidR="00DC01EB" w:rsidRPr="00650590">
        <w:rPr>
          <w:rFonts w:asciiTheme="minorHAnsi" w:hAnsiTheme="minorHAnsi" w:cs="Arial"/>
          <w:sz w:val="22"/>
          <w:szCs w:val="22"/>
        </w:rPr>
        <w:t>I</w:t>
      </w:r>
      <w:r w:rsidR="00233D79" w:rsidRPr="00650590">
        <w:rPr>
          <w:rFonts w:asciiTheme="minorHAnsi" w:hAnsiTheme="minorHAnsi" w:cs="Arial"/>
          <w:sz w:val="22"/>
          <w:szCs w:val="22"/>
        </w:rPr>
        <w:t xml:space="preserve">ncentive </w:t>
      </w:r>
      <w:r w:rsidR="00DC01EB" w:rsidRPr="00650590">
        <w:rPr>
          <w:rFonts w:asciiTheme="minorHAnsi" w:hAnsiTheme="minorHAnsi" w:cs="Arial"/>
          <w:sz w:val="22"/>
          <w:szCs w:val="22"/>
        </w:rPr>
        <w:t>P</w:t>
      </w:r>
      <w:r w:rsidR="00233D79" w:rsidRPr="00650590">
        <w:rPr>
          <w:rFonts w:asciiTheme="minorHAnsi" w:hAnsiTheme="minorHAnsi" w:cs="Arial"/>
          <w:sz w:val="22"/>
          <w:szCs w:val="22"/>
        </w:rPr>
        <w:t>rogram</w:t>
      </w:r>
      <w:r w:rsidR="00233D79" w:rsidRPr="00650590">
        <w:rPr>
          <w:rFonts w:asciiTheme="minorHAnsi" w:hAnsiTheme="minorHAnsi"/>
          <w:sz w:val="22"/>
          <w:szCs w:val="22"/>
        </w:rPr>
        <w:t xml:space="preserve">, is to position Pennsylvania as a leader among state </w:t>
      </w:r>
      <w:r w:rsidR="00ED565C">
        <w:rPr>
          <w:rFonts w:asciiTheme="minorHAnsi" w:hAnsiTheme="minorHAnsi"/>
          <w:sz w:val="22"/>
          <w:szCs w:val="22"/>
        </w:rPr>
        <w:t>MA</w:t>
      </w:r>
      <w:r w:rsidR="00233D79" w:rsidRPr="00650590">
        <w:rPr>
          <w:rFonts w:asciiTheme="minorHAnsi" w:hAnsiTheme="minorHAnsi"/>
          <w:sz w:val="22"/>
          <w:szCs w:val="22"/>
        </w:rPr>
        <w:t xml:space="preserve"> programs in the use of electronic health care information to improve the quality and cost-effectiveness of service delivery for </w:t>
      </w:r>
      <w:r w:rsidR="00ED565C">
        <w:rPr>
          <w:rFonts w:asciiTheme="minorHAnsi" w:hAnsiTheme="minorHAnsi"/>
          <w:sz w:val="22"/>
          <w:szCs w:val="22"/>
        </w:rPr>
        <w:t>MA</w:t>
      </w:r>
      <w:r w:rsidR="00233D79" w:rsidRPr="00650590">
        <w:rPr>
          <w:rFonts w:asciiTheme="minorHAnsi" w:hAnsiTheme="minorHAnsi"/>
          <w:sz w:val="22"/>
          <w:szCs w:val="22"/>
        </w:rPr>
        <w:t xml:space="preserve"> consumers.  The Department understands the impact that HIT can have on patient health outcomes and improving efficiency and continuity of care delivery.  The Department also recognizes that EHR adoption alone is not </w:t>
      </w:r>
      <w:proofErr w:type="gramStart"/>
      <w:r w:rsidR="00233D79" w:rsidRPr="00650590">
        <w:rPr>
          <w:rFonts w:asciiTheme="minorHAnsi" w:hAnsiTheme="minorHAnsi"/>
          <w:sz w:val="22"/>
          <w:szCs w:val="22"/>
        </w:rPr>
        <w:t>sufficient</w:t>
      </w:r>
      <w:proofErr w:type="gramEnd"/>
      <w:r w:rsidR="00233D79" w:rsidRPr="00650590">
        <w:rPr>
          <w:rFonts w:asciiTheme="minorHAnsi" w:hAnsiTheme="minorHAnsi"/>
          <w:sz w:val="22"/>
          <w:szCs w:val="22"/>
        </w:rPr>
        <w:t xml:space="preserve">.  Providers (hospitals, physicians, and other eligible professionals) must become </w:t>
      </w:r>
      <w:r w:rsidR="00A1609A">
        <w:rPr>
          <w:rFonts w:asciiTheme="minorHAnsi" w:hAnsiTheme="minorHAnsi"/>
          <w:sz w:val="22"/>
          <w:szCs w:val="22"/>
        </w:rPr>
        <w:t xml:space="preserve">and remain </w:t>
      </w:r>
      <w:r>
        <w:rPr>
          <w:rFonts w:asciiTheme="minorHAnsi" w:hAnsiTheme="minorHAnsi"/>
          <w:sz w:val="22"/>
          <w:szCs w:val="22"/>
        </w:rPr>
        <w:t>m</w:t>
      </w:r>
      <w:r w:rsidR="00100684">
        <w:rPr>
          <w:rFonts w:asciiTheme="minorHAnsi" w:hAnsiTheme="minorHAnsi"/>
          <w:sz w:val="22"/>
          <w:szCs w:val="22"/>
        </w:rPr>
        <w:t xml:space="preserve">eaningful </w:t>
      </w:r>
      <w:r>
        <w:rPr>
          <w:rFonts w:asciiTheme="minorHAnsi" w:hAnsiTheme="minorHAnsi"/>
          <w:sz w:val="22"/>
          <w:szCs w:val="22"/>
        </w:rPr>
        <w:t>u</w:t>
      </w:r>
      <w:r w:rsidR="00100684">
        <w:rPr>
          <w:rFonts w:asciiTheme="minorHAnsi" w:hAnsiTheme="minorHAnsi"/>
          <w:sz w:val="22"/>
          <w:szCs w:val="22"/>
        </w:rPr>
        <w:t>se</w:t>
      </w:r>
      <w:r w:rsidR="00233D79" w:rsidRPr="00650590">
        <w:rPr>
          <w:rFonts w:asciiTheme="minorHAnsi" w:hAnsiTheme="minorHAnsi"/>
          <w:sz w:val="22"/>
          <w:szCs w:val="22"/>
        </w:rPr>
        <w:t>rs of EHR technology which includes measuring and improving patient outcomes and exchanging health information</w:t>
      </w:r>
      <w:r w:rsidR="00B83D83" w:rsidRPr="00650590">
        <w:rPr>
          <w:rFonts w:asciiTheme="minorHAnsi" w:hAnsiTheme="minorHAnsi"/>
          <w:sz w:val="22"/>
          <w:szCs w:val="22"/>
        </w:rPr>
        <w:t xml:space="preserve"> with the Department, stakeholders, and each other</w:t>
      </w:r>
      <w:r w:rsidR="00233D79" w:rsidRPr="00650590">
        <w:rPr>
          <w:rFonts w:asciiTheme="minorHAnsi" w:hAnsiTheme="minorHAnsi"/>
          <w:sz w:val="22"/>
          <w:szCs w:val="22"/>
        </w:rPr>
        <w:t xml:space="preserve">.  The Department’s </w:t>
      </w:r>
      <w:r w:rsidR="00ED565C">
        <w:rPr>
          <w:rFonts w:asciiTheme="minorHAnsi" w:hAnsiTheme="minorHAnsi"/>
          <w:sz w:val="22"/>
          <w:szCs w:val="22"/>
        </w:rPr>
        <w:t>MA</w:t>
      </w:r>
      <w:r w:rsidR="00233D79" w:rsidRPr="00650590">
        <w:rPr>
          <w:rFonts w:asciiTheme="minorHAnsi" w:hAnsiTheme="minorHAnsi"/>
          <w:sz w:val="22"/>
          <w:szCs w:val="22"/>
        </w:rPr>
        <w:t xml:space="preserve"> HIT V</w:t>
      </w:r>
      <w:r w:rsidR="00631760" w:rsidRPr="00650590">
        <w:rPr>
          <w:rFonts w:asciiTheme="minorHAnsi" w:hAnsiTheme="minorHAnsi"/>
          <w:sz w:val="22"/>
          <w:szCs w:val="22"/>
        </w:rPr>
        <w:t xml:space="preserve">ision </w:t>
      </w:r>
      <w:r w:rsidR="00233D79" w:rsidRPr="00650590">
        <w:rPr>
          <w:rFonts w:asciiTheme="minorHAnsi" w:hAnsiTheme="minorHAnsi"/>
          <w:sz w:val="22"/>
          <w:szCs w:val="22"/>
        </w:rPr>
        <w:t>is:</w:t>
      </w:r>
    </w:p>
    <w:p w14:paraId="7FAF95D2" w14:textId="77777777" w:rsidR="00233D79" w:rsidRPr="00650590" w:rsidRDefault="00233D79" w:rsidP="00650590">
      <w:pPr>
        <w:pStyle w:val="Default"/>
        <w:spacing w:line="276" w:lineRule="auto"/>
        <w:ind w:left="360"/>
        <w:rPr>
          <w:rFonts w:asciiTheme="minorHAnsi" w:hAnsiTheme="minorHAnsi"/>
          <w:sz w:val="22"/>
          <w:szCs w:val="22"/>
        </w:rPr>
      </w:pPr>
    </w:p>
    <w:p w14:paraId="0E13A256" w14:textId="77777777" w:rsidR="00233D79" w:rsidRPr="00650590" w:rsidRDefault="00233D79" w:rsidP="00650590">
      <w:pPr>
        <w:pStyle w:val="Default"/>
        <w:spacing w:line="276" w:lineRule="auto"/>
        <w:jc w:val="center"/>
        <w:rPr>
          <w:rFonts w:asciiTheme="minorHAnsi" w:hAnsiTheme="minorHAnsi"/>
          <w:sz w:val="22"/>
          <w:szCs w:val="22"/>
        </w:rPr>
      </w:pPr>
      <w:r w:rsidRPr="00650590">
        <w:rPr>
          <w:rFonts w:asciiTheme="minorHAnsi" w:hAnsiTheme="minorHAnsi"/>
          <w:b/>
          <w:i/>
          <w:sz w:val="22"/>
          <w:szCs w:val="22"/>
        </w:rPr>
        <w:t xml:space="preserve">To improve the quality and coordination of care by connecting providers to patient information at the point of care through the </w:t>
      </w:r>
      <w:r w:rsidR="00C83480">
        <w:rPr>
          <w:rFonts w:asciiTheme="minorHAnsi" w:hAnsiTheme="minorHAnsi"/>
          <w:b/>
          <w:i/>
          <w:sz w:val="22"/>
          <w:szCs w:val="22"/>
        </w:rPr>
        <w:t>m</w:t>
      </w:r>
      <w:r w:rsidR="00100684">
        <w:rPr>
          <w:rFonts w:asciiTheme="minorHAnsi" w:hAnsiTheme="minorHAnsi"/>
          <w:b/>
          <w:i/>
          <w:sz w:val="22"/>
          <w:szCs w:val="22"/>
        </w:rPr>
        <w:t xml:space="preserve">eaningful </w:t>
      </w:r>
      <w:r w:rsidR="00C83480">
        <w:rPr>
          <w:rFonts w:asciiTheme="minorHAnsi" w:hAnsiTheme="minorHAnsi"/>
          <w:b/>
          <w:i/>
          <w:sz w:val="22"/>
          <w:szCs w:val="22"/>
        </w:rPr>
        <w:t>u</w:t>
      </w:r>
      <w:r w:rsidR="00100684">
        <w:rPr>
          <w:rFonts w:asciiTheme="minorHAnsi" w:hAnsiTheme="minorHAnsi"/>
          <w:b/>
          <w:i/>
          <w:sz w:val="22"/>
          <w:szCs w:val="22"/>
        </w:rPr>
        <w:t>se</w:t>
      </w:r>
      <w:r w:rsidRPr="00650590">
        <w:rPr>
          <w:rFonts w:asciiTheme="minorHAnsi" w:hAnsiTheme="minorHAnsi"/>
          <w:b/>
          <w:i/>
          <w:sz w:val="22"/>
          <w:szCs w:val="22"/>
        </w:rPr>
        <w:t xml:space="preserve"> of </w:t>
      </w:r>
      <w:r w:rsidR="00F235B1" w:rsidRPr="00650590">
        <w:rPr>
          <w:rFonts w:asciiTheme="minorHAnsi" w:hAnsiTheme="minorHAnsi" w:cs="Palatino Linotype"/>
          <w:b/>
          <w:bCs/>
          <w:i/>
          <w:iCs/>
          <w:sz w:val="22"/>
          <w:szCs w:val="22"/>
        </w:rPr>
        <w:t xml:space="preserve">EHRs </w:t>
      </w:r>
      <w:r w:rsidR="003E1A2C" w:rsidRPr="00650590">
        <w:rPr>
          <w:rFonts w:asciiTheme="minorHAnsi" w:hAnsiTheme="minorHAnsi" w:cs="Palatino Linotype"/>
          <w:b/>
          <w:bCs/>
          <w:i/>
          <w:iCs/>
          <w:sz w:val="22"/>
          <w:szCs w:val="22"/>
        </w:rPr>
        <w:t>and electronic health information exchange.</w:t>
      </w:r>
    </w:p>
    <w:p w14:paraId="22477943" w14:textId="77777777" w:rsidR="00233D79" w:rsidRPr="00650590" w:rsidRDefault="00233D79" w:rsidP="00650590">
      <w:pPr>
        <w:spacing w:after="0"/>
        <w:ind w:left="360"/>
        <w:rPr>
          <w:rFonts w:asciiTheme="minorHAnsi" w:hAnsiTheme="minorHAnsi"/>
        </w:rPr>
      </w:pPr>
    </w:p>
    <w:p w14:paraId="2B03C5C6" w14:textId="77777777" w:rsidR="002A16BC" w:rsidRPr="00650590" w:rsidRDefault="002A16BC" w:rsidP="002A16BC">
      <w:pPr>
        <w:spacing w:after="0"/>
        <w:rPr>
          <w:rFonts w:asciiTheme="minorHAnsi" w:hAnsiTheme="minorHAnsi"/>
          <w:color w:val="000000"/>
        </w:rPr>
      </w:pPr>
      <w:r w:rsidRPr="00650590">
        <w:rPr>
          <w:rFonts w:asciiTheme="minorHAnsi" w:hAnsiTheme="minorHAnsi"/>
        </w:rPr>
        <w:t xml:space="preserve">The Department’s goals include increased quality, </w:t>
      </w:r>
      <w:r>
        <w:rPr>
          <w:rFonts w:asciiTheme="minorHAnsi" w:hAnsiTheme="minorHAnsi"/>
        </w:rPr>
        <w:t xml:space="preserve">better coordination of care, and enhanced </w:t>
      </w:r>
      <w:r w:rsidRPr="00650590">
        <w:rPr>
          <w:rFonts w:asciiTheme="minorHAnsi" w:hAnsiTheme="minorHAnsi"/>
        </w:rPr>
        <w:t>awareness</w:t>
      </w:r>
      <w:r>
        <w:rPr>
          <w:rFonts w:asciiTheme="minorHAnsi" w:hAnsiTheme="minorHAnsi" w:cs="Palatino Linotype"/>
        </w:rPr>
        <w:t xml:space="preserve"> of the benefits of the Department’s HIT program</w:t>
      </w:r>
      <w:r w:rsidRPr="00650590">
        <w:rPr>
          <w:rFonts w:asciiTheme="minorHAnsi" w:hAnsiTheme="minorHAnsi"/>
        </w:rPr>
        <w:t>.  The implementation of EHRs</w:t>
      </w:r>
      <w:r w:rsidRPr="00650590">
        <w:rPr>
          <w:rFonts w:asciiTheme="minorHAnsi" w:hAnsiTheme="minorHAnsi" w:cs="Palatino Linotype"/>
        </w:rPr>
        <w:t xml:space="preserve"> and electronic health information exchange (</w:t>
      </w:r>
      <w:r w:rsidR="00E26961">
        <w:rPr>
          <w:rFonts w:asciiTheme="minorHAnsi" w:hAnsiTheme="minorHAnsi" w:cs="Palatino Linotype"/>
        </w:rPr>
        <w:t>HIE</w:t>
      </w:r>
      <w:r w:rsidRPr="00650590">
        <w:rPr>
          <w:rFonts w:asciiTheme="minorHAnsi" w:hAnsiTheme="minorHAnsi" w:cs="Palatino Linotype"/>
        </w:rPr>
        <w:t>)</w:t>
      </w:r>
      <w:r w:rsidRPr="00650590">
        <w:rPr>
          <w:rFonts w:asciiTheme="minorHAnsi" w:hAnsiTheme="minorHAnsi"/>
        </w:rPr>
        <w:t xml:space="preserve"> is a significant challenge, bringing together clinical, operational, regulatory and technical aspects of health care delivery but the Department is committed to addressing this challenge.  </w:t>
      </w:r>
      <w:r w:rsidRPr="00650590">
        <w:rPr>
          <w:rFonts w:asciiTheme="minorHAnsi" w:hAnsiTheme="minorHAnsi"/>
          <w:color w:val="000000"/>
        </w:rPr>
        <w:t xml:space="preserve">Implementation </w:t>
      </w:r>
      <w:r>
        <w:rPr>
          <w:rFonts w:asciiTheme="minorHAnsi" w:hAnsiTheme="minorHAnsi"/>
          <w:color w:val="000000"/>
        </w:rPr>
        <w:t>of EHR</w:t>
      </w:r>
      <w:r w:rsidR="00A1609A">
        <w:rPr>
          <w:rFonts w:asciiTheme="minorHAnsi" w:hAnsiTheme="minorHAnsi"/>
          <w:color w:val="000000"/>
        </w:rPr>
        <w:t xml:space="preserve"> </w:t>
      </w:r>
      <w:r w:rsidR="007E2E1D">
        <w:rPr>
          <w:rFonts w:asciiTheme="minorHAnsi" w:hAnsiTheme="minorHAnsi"/>
          <w:color w:val="000000"/>
        </w:rPr>
        <w:t>m</w:t>
      </w:r>
      <w:r w:rsidR="00100684">
        <w:rPr>
          <w:rFonts w:asciiTheme="minorHAnsi" w:hAnsiTheme="minorHAnsi"/>
          <w:color w:val="000000"/>
        </w:rPr>
        <w:t xml:space="preserve">eaningful </w:t>
      </w:r>
      <w:r w:rsidR="007E2E1D">
        <w:rPr>
          <w:rFonts w:asciiTheme="minorHAnsi" w:hAnsiTheme="minorHAnsi"/>
          <w:color w:val="000000"/>
        </w:rPr>
        <w:t>u</w:t>
      </w:r>
      <w:r w:rsidR="00100684">
        <w:rPr>
          <w:rFonts w:asciiTheme="minorHAnsi" w:hAnsiTheme="minorHAnsi"/>
          <w:color w:val="000000"/>
        </w:rPr>
        <w:t>se</w:t>
      </w:r>
      <w:r>
        <w:rPr>
          <w:rFonts w:asciiTheme="minorHAnsi" w:hAnsiTheme="minorHAnsi"/>
          <w:color w:val="000000"/>
        </w:rPr>
        <w:t xml:space="preserve">, more robust health information exchange </w:t>
      </w:r>
      <w:r w:rsidRPr="00650590">
        <w:rPr>
          <w:rFonts w:asciiTheme="minorHAnsi" w:hAnsiTheme="minorHAnsi"/>
          <w:color w:val="000000"/>
        </w:rPr>
        <w:t>as well as other HIT projects such as</w:t>
      </w:r>
      <w:r w:rsidRPr="00650590">
        <w:rPr>
          <w:rFonts w:asciiTheme="minorHAnsi" w:hAnsiTheme="minorHAnsi" w:cs="Palatino Linotype"/>
          <w:color w:val="000000"/>
        </w:rPr>
        <w:t xml:space="preserve"> electronic </w:t>
      </w:r>
      <w:r w:rsidR="00C83480">
        <w:rPr>
          <w:rFonts w:asciiTheme="minorHAnsi" w:hAnsiTheme="minorHAnsi" w:cs="Palatino Linotype"/>
          <w:color w:val="000000"/>
        </w:rPr>
        <w:t>c</w:t>
      </w:r>
      <w:r w:rsidRPr="00650590">
        <w:rPr>
          <w:rFonts w:asciiTheme="minorHAnsi" w:hAnsiTheme="minorHAnsi" w:cs="Palatino Linotype"/>
          <w:color w:val="000000"/>
        </w:rPr>
        <w:t xml:space="preserve">linical </w:t>
      </w:r>
      <w:r w:rsidR="00C83480">
        <w:rPr>
          <w:rFonts w:asciiTheme="minorHAnsi" w:hAnsiTheme="minorHAnsi" w:cs="Palatino Linotype"/>
          <w:color w:val="000000"/>
        </w:rPr>
        <w:t>q</w:t>
      </w:r>
      <w:r w:rsidRPr="00650590">
        <w:rPr>
          <w:rFonts w:asciiTheme="minorHAnsi" w:hAnsiTheme="minorHAnsi" w:cs="Palatino Linotype"/>
          <w:color w:val="000000"/>
        </w:rPr>
        <w:t xml:space="preserve">uality </w:t>
      </w:r>
      <w:r w:rsidR="00C83480">
        <w:rPr>
          <w:rFonts w:asciiTheme="minorHAnsi" w:hAnsiTheme="minorHAnsi" w:cs="Palatino Linotype"/>
          <w:color w:val="000000"/>
        </w:rPr>
        <w:t>m</w:t>
      </w:r>
      <w:r w:rsidRPr="00650590">
        <w:rPr>
          <w:rFonts w:asciiTheme="minorHAnsi" w:hAnsiTheme="minorHAnsi" w:cs="Palatino Linotype"/>
          <w:color w:val="000000"/>
        </w:rPr>
        <w:t>easures</w:t>
      </w:r>
      <w:r w:rsidRPr="00650590">
        <w:rPr>
          <w:rFonts w:asciiTheme="minorHAnsi" w:hAnsiTheme="minorHAnsi"/>
          <w:color w:val="000000"/>
        </w:rPr>
        <w:t>, reflects the Department’s longstanding goal of improving patient care</w:t>
      </w:r>
      <w:r>
        <w:rPr>
          <w:rFonts w:asciiTheme="minorHAnsi" w:hAnsiTheme="minorHAnsi"/>
          <w:color w:val="000000"/>
        </w:rPr>
        <w:t xml:space="preserve">, quality </w:t>
      </w:r>
      <w:r w:rsidR="00C83480" w:rsidRPr="00650590">
        <w:rPr>
          <w:rFonts w:asciiTheme="minorHAnsi" w:hAnsiTheme="minorHAnsi"/>
          <w:color w:val="000000"/>
        </w:rPr>
        <w:t>outcomes</w:t>
      </w:r>
      <w:r w:rsidR="00C83480">
        <w:rPr>
          <w:rFonts w:asciiTheme="minorHAnsi" w:hAnsiTheme="minorHAnsi"/>
          <w:color w:val="000000"/>
        </w:rPr>
        <w:t xml:space="preserve">, </w:t>
      </w:r>
      <w:r w:rsidRPr="00650590">
        <w:rPr>
          <w:rFonts w:asciiTheme="minorHAnsi" w:hAnsiTheme="minorHAnsi"/>
          <w:color w:val="000000"/>
        </w:rPr>
        <w:t>and program effectiveness.</w:t>
      </w:r>
    </w:p>
    <w:p w14:paraId="4AC70CE1" w14:textId="77777777" w:rsidR="00233D79" w:rsidRPr="00650590" w:rsidRDefault="00233D79" w:rsidP="00650590">
      <w:pPr>
        <w:autoSpaceDE w:val="0"/>
        <w:autoSpaceDN w:val="0"/>
        <w:adjustRightInd w:val="0"/>
        <w:spacing w:after="0"/>
        <w:rPr>
          <w:rFonts w:asciiTheme="minorHAnsi" w:hAnsiTheme="minorHAnsi"/>
          <w:color w:val="000000"/>
        </w:rPr>
      </w:pPr>
    </w:p>
    <w:p w14:paraId="5145E64F" w14:textId="77777777" w:rsidR="00233D79" w:rsidRPr="00650590" w:rsidRDefault="00233D79" w:rsidP="002F7F33">
      <w:pPr>
        <w:autoSpaceDE w:val="0"/>
        <w:autoSpaceDN w:val="0"/>
        <w:adjustRightInd w:val="0"/>
        <w:spacing w:after="120"/>
        <w:rPr>
          <w:rFonts w:asciiTheme="minorHAnsi" w:hAnsiTheme="minorHAnsi"/>
          <w:color w:val="000000"/>
        </w:rPr>
      </w:pPr>
      <w:r w:rsidRPr="00650590">
        <w:rPr>
          <w:rFonts w:asciiTheme="minorHAnsi" w:hAnsiTheme="minorHAnsi"/>
          <w:color w:val="000000"/>
        </w:rPr>
        <w:t>The Department will educate stakeholders about the role of HIT in improving the quality and coordination of health care services delivered to consumers and will actively encourage the adoption of HIT.  T</w:t>
      </w:r>
      <w:r w:rsidR="002F7F33">
        <w:rPr>
          <w:rFonts w:asciiTheme="minorHAnsi" w:hAnsiTheme="minorHAnsi"/>
          <w:color w:val="000000"/>
        </w:rPr>
        <w:t xml:space="preserve">he Department’s goals include: </w:t>
      </w:r>
    </w:p>
    <w:p w14:paraId="01A144FC" w14:textId="61DE1859" w:rsidR="00233D79" w:rsidRPr="002F7F33" w:rsidRDefault="002A16BC" w:rsidP="002F7F33">
      <w:pPr>
        <w:pStyle w:val="ListParagraph"/>
        <w:numPr>
          <w:ilvl w:val="0"/>
          <w:numId w:val="4"/>
        </w:numPr>
        <w:autoSpaceDE w:val="0"/>
        <w:autoSpaceDN w:val="0"/>
        <w:adjustRightInd w:val="0"/>
        <w:spacing w:after="120"/>
        <w:contextualSpacing w:val="0"/>
        <w:rPr>
          <w:rFonts w:asciiTheme="minorHAnsi" w:hAnsiTheme="minorHAnsi"/>
          <w:color w:val="000000"/>
        </w:rPr>
      </w:pPr>
      <w:r w:rsidRPr="00650590">
        <w:rPr>
          <w:rFonts w:asciiTheme="minorHAnsi" w:hAnsiTheme="minorHAnsi"/>
          <w:b/>
          <w:color w:val="000000"/>
        </w:rPr>
        <w:t xml:space="preserve">Increased Quality </w:t>
      </w:r>
      <w:r w:rsidRPr="00650590">
        <w:rPr>
          <w:rFonts w:asciiTheme="minorHAnsi" w:hAnsiTheme="minorHAnsi"/>
          <w:color w:val="000000"/>
        </w:rPr>
        <w:t xml:space="preserve">– Better information </w:t>
      </w:r>
      <w:r>
        <w:rPr>
          <w:rFonts w:asciiTheme="minorHAnsi" w:hAnsiTheme="minorHAnsi"/>
          <w:color w:val="000000"/>
        </w:rPr>
        <w:t>obtained via enhanced health information exchange will</w:t>
      </w:r>
      <w:r w:rsidRPr="00650590">
        <w:rPr>
          <w:rFonts w:asciiTheme="minorHAnsi" w:hAnsiTheme="minorHAnsi"/>
          <w:color w:val="000000"/>
        </w:rPr>
        <w:t xml:space="preserve"> support</w:t>
      </w:r>
      <w:r>
        <w:rPr>
          <w:rFonts w:asciiTheme="minorHAnsi" w:hAnsiTheme="minorHAnsi"/>
          <w:color w:val="000000"/>
        </w:rPr>
        <w:t xml:space="preserve"> better</w:t>
      </w:r>
      <w:r w:rsidRPr="00650590">
        <w:rPr>
          <w:rFonts w:asciiTheme="minorHAnsi" w:hAnsiTheme="minorHAnsi"/>
          <w:color w:val="000000"/>
        </w:rPr>
        <w:t xml:space="preserve"> clinical decisions by providers </w:t>
      </w:r>
      <w:r>
        <w:rPr>
          <w:rFonts w:asciiTheme="minorHAnsi" w:hAnsiTheme="minorHAnsi"/>
          <w:color w:val="000000"/>
        </w:rPr>
        <w:t xml:space="preserve">and </w:t>
      </w:r>
      <w:r w:rsidRPr="00650590">
        <w:rPr>
          <w:rFonts w:asciiTheme="minorHAnsi" w:hAnsiTheme="minorHAnsi"/>
          <w:color w:val="000000"/>
        </w:rPr>
        <w:t>increase the probability of quality outcomes</w:t>
      </w:r>
      <w:r>
        <w:rPr>
          <w:rFonts w:asciiTheme="minorHAnsi" w:hAnsiTheme="minorHAnsi"/>
          <w:color w:val="000000"/>
        </w:rPr>
        <w:t>. Developing electronic reporting of quality measures will improve the efficiency of data collecti</w:t>
      </w:r>
      <w:r w:rsidR="00176B68">
        <w:rPr>
          <w:rFonts w:asciiTheme="minorHAnsi" w:hAnsiTheme="minorHAnsi"/>
          <w:color w:val="000000"/>
        </w:rPr>
        <w:t xml:space="preserve">on and allow for a </w:t>
      </w:r>
      <w:r w:rsidR="00D8671B">
        <w:rPr>
          <w:rFonts w:asciiTheme="minorHAnsi" w:hAnsiTheme="minorHAnsi"/>
          <w:color w:val="000000"/>
        </w:rPr>
        <w:t>timelier</w:t>
      </w:r>
      <w:r w:rsidR="00176B68">
        <w:rPr>
          <w:rFonts w:asciiTheme="minorHAnsi" w:hAnsiTheme="minorHAnsi"/>
          <w:color w:val="000000"/>
        </w:rPr>
        <w:t xml:space="preserve"> reporting</w:t>
      </w:r>
      <w:r>
        <w:rPr>
          <w:rFonts w:asciiTheme="minorHAnsi" w:hAnsiTheme="minorHAnsi"/>
          <w:color w:val="000000"/>
        </w:rPr>
        <w:t xml:space="preserve"> of rapid cycle quality improvement. </w:t>
      </w:r>
    </w:p>
    <w:p w14:paraId="22E03AAF" w14:textId="77777777" w:rsidR="002A16BC" w:rsidRPr="002A16BC" w:rsidRDefault="002A16BC" w:rsidP="002F7F33">
      <w:pPr>
        <w:pStyle w:val="ListParagraph"/>
        <w:numPr>
          <w:ilvl w:val="0"/>
          <w:numId w:val="4"/>
        </w:numPr>
        <w:autoSpaceDE w:val="0"/>
        <w:autoSpaceDN w:val="0"/>
        <w:adjustRightInd w:val="0"/>
        <w:spacing w:after="120"/>
        <w:contextualSpacing w:val="0"/>
        <w:rPr>
          <w:rFonts w:asciiTheme="minorHAnsi" w:hAnsiTheme="minorHAnsi"/>
          <w:b/>
          <w:color w:val="000000"/>
        </w:rPr>
      </w:pPr>
      <w:r w:rsidRPr="00650590">
        <w:rPr>
          <w:rFonts w:asciiTheme="minorHAnsi" w:hAnsiTheme="minorHAnsi"/>
          <w:b/>
          <w:color w:val="000000"/>
        </w:rPr>
        <w:t xml:space="preserve">Increased Coordination </w:t>
      </w:r>
      <w:r w:rsidRPr="00650590">
        <w:rPr>
          <w:rFonts w:asciiTheme="minorHAnsi" w:hAnsiTheme="minorHAnsi"/>
          <w:color w:val="000000"/>
        </w:rPr>
        <w:t xml:space="preserve">– Eliminating duplicative services and administrative inefficiency results in better care coordination for consumers and often decreases the overall cost of care while improving </w:t>
      </w:r>
      <w:r w:rsidRPr="00650590">
        <w:rPr>
          <w:rFonts w:asciiTheme="minorHAnsi" w:hAnsiTheme="minorHAnsi" w:cs="Palatino Linotype"/>
          <w:color w:val="000000"/>
        </w:rPr>
        <w:t>outcomes</w:t>
      </w:r>
      <w:r>
        <w:rPr>
          <w:rFonts w:asciiTheme="minorHAnsi" w:hAnsiTheme="minorHAnsi" w:cs="Palatino Linotype"/>
          <w:color w:val="000000"/>
        </w:rPr>
        <w:t>.</w:t>
      </w:r>
    </w:p>
    <w:p w14:paraId="0F381BD4" w14:textId="77777777" w:rsidR="00233D79" w:rsidRPr="002F7F33" w:rsidRDefault="002A16BC" w:rsidP="002F7F33">
      <w:pPr>
        <w:pStyle w:val="ListParagraph"/>
        <w:numPr>
          <w:ilvl w:val="0"/>
          <w:numId w:val="4"/>
        </w:numPr>
        <w:autoSpaceDE w:val="0"/>
        <w:autoSpaceDN w:val="0"/>
        <w:adjustRightInd w:val="0"/>
        <w:spacing w:after="120"/>
        <w:contextualSpacing w:val="0"/>
        <w:rPr>
          <w:rFonts w:asciiTheme="minorHAnsi" w:hAnsiTheme="minorHAnsi"/>
          <w:color w:val="000000"/>
        </w:rPr>
      </w:pPr>
      <w:r w:rsidRPr="00650590">
        <w:rPr>
          <w:rFonts w:asciiTheme="minorHAnsi" w:hAnsiTheme="minorHAnsi"/>
          <w:b/>
          <w:color w:val="000000"/>
        </w:rPr>
        <w:t xml:space="preserve">Increased Awareness </w:t>
      </w:r>
      <w:r w:rsidRPr="00650590">
        <w:rPr>
          <w:rFonts w:asciiTheme="minorHAnsi" w:hAnsiTheme="minorHAnsi"/>
          <w:color w:val="000000"/>
        </w:rPr>
        <w:t>– Education enables providers and consumers to understand the benefits of HIT adoption</w:t>
      </w:r>
      <w:r w:rsidR="00A1609A">
        <w:rPr>
          <w:rFonts w:asciiTheme="minorHAnsi" w:hAnsiTheme="minorHAnsi"/>
          <w:color w:val="000000"/>
        </w:rPr>
        <w:t xml:space="preserve"> </w:t>
      </w:r>
      <w:r w:rsidRPr="00650590">
        <w:rPr>
          <w:rFonts w:asciiTheme="minorHAnsi" w:hAnsiTheme="minorHAnsi"/>
          <w:color w:val="000000"/>
        </w:rPr>
        <w:t>and the importance of exchanging health information for patients and caregivers</w:t>
      </w:r>
      <w:r>
        <w:rPr>
          <w:rFonts w:asciiTheme="minorHAnsi" w:hAnsiTheme="minorHAnsi"/>
          <w:color w:val="000000"/>
        </w:rPr>
        <w:t>.</w:t>
      </w:r>
    </w:p>
    <w:p w14:paraId="7690413B" w14:textId="77777777" w:rsidR="002A16BC" w:rsidRPr="00650590" w:rsidRDefault="002A16BC" w:rsidP="002A16BC">
      <w:pPr>
        <w:pStyle w:val="ListParagraph"/>
        <w:numPr>
          <w:ilvl w:val="0"/>
          <w:numId w:val="4"/>
        </w:numPr>
        <w:autoSpaceDE w:val="0"/>
        <w:autoSpaceDN w:val="0"/>
        <w:adjustRightInd w:val="0"/>
        <w:spacing w:after="0"/>
        <w:rPr>
          <w:rFonts w:asciiTheme="minorHAnsi" w:hAnsiTheme="minorHAnsi"/>
          <w:color w:val="000000"/>
        </w:rPr>
      </w:pPr>
      <w:r w:rsidRPr="00650590">
        <w:rPr>
          <w:rFonts w:asciiTheme="minorHAnsi" w:hAnsiTheme="minorHAnsi"/>
          <w:b/>
          <w:color w:val="000000"/>
        </w:rPr>
        <w:t xml:space="preserve">System Redesign </w:t>
      </w:r>
      <w:r w:rsidRPr="00650590">
        <w:rPr>
          <w:rFonts w:asciiTheme="minorHAnsi" w:hAnsiTheme="minorHAnsi"/>
          <w:color w:val="000000"/>
        </w:rPr>
        <w:t>– Data capture and analysis provides opportunities to enhance and improve current quality initiatives for both providers and consumers and allows the Department to assess the effectiveness of existing programs and identify gaps in care</w:t>
      </w:r>
      <w:r>
        <w:rPr>
          <w:rFonts w:asciiTheme="minorHAnsi" w:hAnsiTheme="minorHAnsi"/>
          <w:color w:val="000000"/>
        </w:rPr>
        <w:t>. Enhanced HIE will also enable the Department to move towards payment reform and redesign of health care delivery.</w:t>
      </w:r>
    </w:p>
    <w:p w14:paraId="1723793F" w14:textId="77777777" w:rsidR="00233D79" w:rsidRPr="00650590" w:rsidRDefault="00233D79" w:rsidP="00650590">
      <w:pPr>
        <w:spacing w:after="0"/>
        <w:rPr>
          <w:rFonts w:asciiTheme="minorHAnsi" w:hAnsiTheme="minorHAnsi" w:cs="Palatino Linotype"/>
        </w:rPr>
      </w:pPr>
    </w:p>
    <w:p w14:paraId="46EF2B0C" w14:textId="7DFFDEB5" w:rsidR="002A16BC" w:rsidRPr="00650590" w:rsidRDefault="002A16BC" w:rsidP="002A16BC">
      <w:pPr>
        <w:spacing w:after="0"/>
        <w:rPr>
          <w:rFonts w:asciiTheme="minorHAnsi" w:hAnsiTheme="minorHAnsi" w:cs="Palatino Linotype"/>
        </w:rPr>
      </w:pPr>
      <w:r w:rsidRPr="00650590">
        <w:rPr>
          <w:rFonts w:asciiTheme="minorHAnsi" w:hAnsiTheme="minorHAnsi" w:cs="Palatino Linotype"/>
        </w:rPr>
        <w:t>As is described throughout this document, the timely exchange of health information is essential to promoting Pennsylvania</w:t>
      </w:r>
      <w:r>
        <w:rPr>
          <w:rFonts w:asciiTheme="minorHAnsi" w:hAnsiTheme="minorHAnsi" w:cs="Palatino Linotype"/>
        </w:rPr>
        <w:t>’s</w:t>
      </w:r>
      <w:r w:rsidRPr="00650590">
        <w:rPr>
          <w:rFonts w:asciiTheme="minorHAnsi" w:hAnsiTheme="minorHAnsi" w:cs="Palatino Linotype"/>
        </w:rPr>
        <w:t xml:space="preserve"> HIT goals. Act 121 of 2012 created the Pennsylvania eHealth Partnership Authority (</w:t>
      </w:r>
      <w:r w:rsidR="00A73C0F">
        <w:rPr>
          <w:rFonts w:asciiTheme="minorHAnsi" w:hAnsiTheme="minorHAnsi" w:cs="Palatino Linotype"/>
        </w:rPr>
        <w:t xml:space="preserve">the </w:t>
      </w:r>
      <w:r w:rsidRPr="00650590">
        <w:rPr>
          <w:rFonts w:asciiTheme="minorHAnsi" w:hAnsiTheme="minorHAnsi" w:cs="Palatino Linotype"/>
        </w:rPr>
        <w:t xml:space="preserve">Authority). </w:t>
      </w:r>
      <w:r w:rsidR="00B853C1">
        <w:rPr>
          <w:rFonts w:asciiTheme="minorHAnsi" w:hAnsiTheme="minorHAnsi" w:cs="Palatino Linotype"/>
        </w:rPr>
        <w:t>The Authority, originally an</w:t>
      </w:r>
      <w:r w:rsidR="00B853C1" w:rsidRPr="00650590">
        <w:rPr>
          <w:rFonts w:asciiTheme="minorHAnsi" w:hAnsiTheme="minorHAnsi" w:cs="Palatino Linotype"/>
        </w:rPr>
        <w:t xml:space="preserve"> </w:t>
      </w:r>
      <w:r w:rsidRPr="00650590">
        <w:rPr>
          <w:rFonts w:asciiTheme="minorHAnsi" w:hAnsiTheme="minorHAnsi" w:cs="Palatino Linotype"/>
        </w:rPr>
        <w:t xml:space="preserve">independent agency of the state government </w:t>
      </w:r>
      <w:r w:rsidR="00B853C1">
        <w:rPr>
          <w:rFonts w:asciiTheme="minorHAnsi" w:hAnsiTheme="minorHAnsi" w:cs="Palatino Linotype"/>
        </w:rPr>
        <w:t>was</w:t>
      </w:r>
      <w:r w:rsidRPr="00650590">
        <w:rPr>
          <w:rFonts w:asciiTheme="minorHAnsi" w:hAnsiTheme="minorHAnsi" w:cs="Palatino Linotype"/>
        </w:rPr>
        <w:t xml:space="preserve"> tasked with coordinating public and private efforts to establish and maintain statewide electronic health information exchange (</w:t>
      </w:r>
      <w:r w:rsidR="00E26961">
        <w:rPr>
          <w:rFonts w:asciiTheme="minorHAnsi" w:hAnsiTheme="minorHAnsi" w:cs="Palatino Linotype"/>
        </w:rPr>
        <w:t>HIE</w:t>
      </w:r>
      <w:r w:rsidRPr="00650590">
        <w:rPr>
          <w:rFonts w:asciiTheme="minorHAnsi" w:hAnsiTheme="minorHAnsi" w:cs="Palatino Linotype"/>
        </w:rPr>
        <w:t xml:space="preserve">). </w:t>
      </w:r>
      <w:r w:rsidR="00B853C1">
        <w:rPr>
          <w:rFonts w:asciiTheme="minorHAnsi" w:hAnsiTheme="minorHAnsi" w:cs="Palatino Linotype"/>
        </w:rPr>
        <w:t xml:space="preserve"> Since the last time of this writing, the eHealth Partnership Authority has been absorbed into the Department</w:t>
      </w:r>
      <w:r w:rsidR="00790DFA">
        <w:rPr>
          <w:rFonts w:asciiTheme="minorHAnsi" w:hAnsiTheme="minorHAnsi" w:cs="Palatino Linotype"/>
        </w:rPr>
        <w:t xml:space="preserve"> and is now called the </w:t>
      </w:r>
      <w:r w:rsidR="00A60722">
        <w:rPr>
          <w:rFonts w:asciiTheme="minorHAnsi" w:hAnsiTheme="minorHAnsi" w:cs="Palatino Linotype"/>
        </w:rPr>
        <w:t>PA eHealth Partnership Program</w:t>
      </w:r>
      <w:r w:rsidR="00B853C1">
        <w:rPr>
          <w:rFonts w:asciiTheme="minorHAnsi" w:hAnsiTheme="minorHAnsi" w:cs="Palatino Linotype"/>
        </w:rPr>
        <w:t xml:space="preserve">.  The Department continues to align the expertise of </w:t>
      </w:r>
      <w:r w:rsidR="00790DFA">
        <w:rPr>
          <w:rFonts w:asciiTheme="minorHAnsi" w:hAnsiTheme="minorHAnsi" w:cs="Palatino Linotype"/>
        </w:rPr>
        <w:t>PA</w:t>
      </w:r>
      <w:r w:rsidR="00B853C1">
        <w:rPr>
          <w:rFonts w:asciiTheme="minorHAnsi" w:hAnsiTheme="minorHAnsi" w:cs="Palatino Linotype"/>
        </w:rPr>
        <w:t xml:space="preserve"> </w:t>
      </w:r>
      <w:r w:rsidR="003B33D2">
        <w:rPr>
          <w:rFonts w:asciiTheme="minorHAnsi" w:hAnsiTheme="minorHAnsi" w:cs="Palatino Linotype"/>
        </w:rPr>
        <w:t>eHealth Partnership Program</w:t>
      </w:r>
      <w:r w:rsidR="00B853C1">
        <w:rPr>
          <w:rFonts w:asciiTheme="minorHAnsi" w:hAnsiTheme="minorHAnsi" w:cs="Palatino Linotype"/>
        </w:rPr>
        <w:t xml:space="preserve"> in collaboration and support of activities focused on ensuring the effective, alignment of Pennsylvania’s HIE with meaningful use and the long-term quality improvement initiatives. </w:t>
      </w:r>
    </w:p>
    <w:p w14:paraId="37D26A06" w14:textId="77777777" w:rsidR="00270FAE" w:rsidRDefault="00270FAE" w:rsidP="002A16BC">
      <w:pPr>
        <w:spacing w:after="0"/>
        <w:rPr>
          <w:rFonts w:asciiTheme="minorHAnsi" w:hAnsiTheme="minorHAnsi" w:cs="Palatino Linotype"/>
        </w:rPr>
      </w:pPr>
    </w:p>
    <w:p w14:paraId="1E3A36EF" w14:textId="77777777" w:rsidR="00270FAE" w:rsidRPr="00650590" w:rsidRDefault="00270FAE" w:rsidP="002A16BC">
      <w:pPr>
        <w:spacing w:after="0"/>
        <w:rPr>
          <w:rFonts w:asciiTheme="minorHAnsi" w:hAnsiTheme="minorHAnsi" w:cs="Palatino Linotype"/>
        </w:rPr>
      </w:pPr>
      <w:r>
        <w:rPr>
          <w:rFonts w:asciiTheme="minorHAnsi" w:hAnsiTheme="minorHAnsi" w:cs="Palatino Linotype"/>
        </w:rPr>
        <w:lastRenderedPageBreak/>
        <w:t xml:space="preserve">Pennsylvania is </w:t>
      </w:r>
      <w:r w:rsidR="00EB575C">
        <w:rPr>
          <w:rFonts w:asciiTheme="minorHAnsi" w:hAnsiTheme="minorHAnsi" w:cs="Palatino Linotype"/>
        </w:rPr>
        <w:t xml:space="preserve">currently </w:t>
      </w:r>
      <w:r>
        <w:rPr>
          <w:rFonts w:asciiTheme="minorHAnsi" w:hAnsiTheme="minorHAnsi" w:cs="Palatino Linotype"/>
        </w:rPr>
        <w:t>without a State HIT Coordinator.  If this position is filled the Department will work collaboratively with this person on initiatives that meet the goals of increased quality, care coordination, increased awareness and system redesign which will position Pennsylvania as a leader in HIT</w:t>
      </w:r>
      <w:r w:rsidR="00645ACD">
        <w:rPr>
          <w:rFonts w:asciiTheme="minorHAnsi" w:hAnsiTheme="minorHAnsi" w:cs="Palatino Linotype"/>
        </w:rPr>
        <w:t xml:space="preserve"> and HIE.</w:t>
      </w:r>
    </w:p>
    <w:p w14:paraId="3A5A1EA1" w14:textId="77777777" w:rsidR="00233D79" w:rsidRPr="00650590" w:rsidRDefault="00233D79" w:rsidP="00650590">
      <w:pPr>
        <w:spacing w:after="0"/>
        <w:rPr>
          <w:rFonts w:asciiTheme="minorHAnsi" w:hAnsiTheme="minorHAnsi"/>
        </w:rPr>
      </w:pPr>
    </w:p>
    <w:p w14:paraId="2E55DBFC" w14:textId="77777777" w:rsidR="00233D79" w:rsidRPr="00650590" w:rsidRDefault="00233D79" w:rsidP="0078177A">
      <w:pPr>
        <w:pStyle w:val="Default"/>
        <w:keepNext/>
        <w:spacing w:line="276" w:lineRule="auto"/>
        <w:rPr>
          <w:rFonts w:asciiTheme="minorHAnsi" w:hAnsiTheme="minorHAnsi"/>
          <w:sz w:val="22"/>
          <w:szCs w:val="22"/>
        </w:rPr>
      </w:pPr>
      <w:r w:rsidRPr="00650590">
        <w:rPr>
          <w:rFonts w:asciiTheme="minorHAnsi" w:hAnsiTheme="minorHAnsi"/>
          <w:b/>
          <w:sz w:val="22"/>
          <w:szCs w:val="22"/>
        </w:rPr>
        <w:t>EHR Incentive Program Administration</w:t>
      </w:r>
    </w:p>
    <w:p w14:paraId="2EE50FB1" w14:textId="2569D8A4" w:rsidR="00233D79" w:rsidRPr="00650590" w:rsidRDefault="002A16BC" w:rsidP="002F7F33">
      <w:pPr>
        <w:pStyle w:val="Default"/>
        <w:spacing w:after="120" w:line="276" w:lineRule="auto"/>
        <w:rPr>
          <w:rFonts w:asciiTheme="minorHAnsi" w:hAnsiTheme="minorHAnsi"/>
          <w:sz w:val="22"/>
          <w:szCs w:val="22"/>
        </w:rPr>
      </w:pPr>
      <w:r w:rsidRPr="00650590">
        <w:rPr>
          <w:rFonts w:asciiTheme="minorHAnsi" w:hAnsiTheme="minorHAnsi"/>
          <w:sz w:val="22"/>
          <w:szCs w:val="22"/>
        </w:rPr>
        <w:t xml:space="preserve">The Department initiated a </w:t>
      </w:r>
      <w:r w:rsidR="00A73C0F">
        <w:rPr>
          <w:rFonts w:asciiTheme="minorHAnsi" w:hAnsiTheme="minorHAnsi"/>
          <w:sz w:val="22"/>
          <w:szCs w:val="22"/>
        </w:rPr>
        <w:t xml:space="preserve">HIT </w:t>
      </w:r>
      <w:r w:rsidRPr="00650590">
        <w:rPr>
          <w:rFonts w:asciiTheme="minorHAnsi" w:hAnsiTheme="minorHAnsi"/>
          <w:sz w:val="22"/>
          <w:szCs w:val="22"/>
        </w:rPr>
        <w:t xml:space="preserve">Executive Committee (the Committee) which is convened by the HIT Coordinator of the </w:t>
      </w:r>
      <w:r w:rsidR="00BF00AB">
        <w:rPr>
          <w:rFonts w:asciiTheme="minorHAnsi" w:hAnsiTheme="minorHAnsi"/>
          <w:sz w:val="22"/>
          <w:szCs w:val="22"/>
        </w:rPr>
        <w:t>MA</w:t>
      </w:r>
      <w:r w:rsidRPr="00650590">
        <w:rPr>
          <w:rFonts w:asciiTheme="minorHAnsi" w:hAnsiTheme="minorHAnsi"/>
          <w:sz w:val="22"/>
          <w:szCs w:val="22"/>
        </w:rPr>
        <w:t xml:space="preserve"> Health Information Technology Initiative (MA HIT Initiative) with executive leadership provided by </w:t>
      </w:r>
      <w:r>
        <w:rPr>
          <w:rFonts w:asciiTheme="minorHAnsi" w:hAnsiTheme="minorHAnsi"/>
          <w:sz w:val="22"/>
          <w:szCs w:val="22"/>
        </w:rPr>
        <w:t xml:space="preserve">the </w:t>
      </w:r>
      <w:r w:rsidR="002767B3">
        <w:rPr>
          <w:rFonts w:asciiTheme="minorHAnsi" w:hAnsiTheme="minorHAnsi"/>
          <w:sz w:val="22"/>
          <w:szCs w:val="22"/>
        </w:rPr>
        <w:t>OMAP</w:t>
      </w:r>
      <w:r w:rsidR="001C5291">
        <w:rPr>
          <w:rFonts w:asciiTheme="minorHAnsi" w:hAnsiTheme="minorHAnsi"/>
          <w:sz w:val="22"/>
          <w:szCs w:val="22"/>
        </w:rPr>
        <w:t xml:space="preserve"> </w:t>
      </w:r>
      <w:r>
        <w:rPr>
          <w:rFonts w:asciiTheme="minorHAnsi" w:hAnsiTheme="minorHAnsi"/>
          <w:sz w:val="22"/>
          <w:szCs w:val="22"/>
        </w:rPr>
        <w:t xml:space="preserve">Deputy Secretary, </w:t>
      </w:r>
      <w:r w:rsidRPr="00650590">
        <w:rPr>
          <w:rFonts w:asciiTheme="minorHAnsi" w:hAnsiTheme="minorHAnsi" w:cs="Palatino Linotype"/>
          <w:sz w:val="22"/>
          <w:szCs w:val="22"/>
        </w:rPr>
        <w:t xml:space="preserve">Chief </w:t>
      </w:r>
      <w:proofErr w:type="gramStart"/>
      <w:r w:rsidRPr="00650590">
        <w:rPr>
          <w:rFonts w:asciiTheme="minorHAnsi" w:hAnsiTheme="minorHAnsi" w:cs="Palatino Linotype"/>
          <w:sz w:val="22"/>
          <w:szCs w:val="22"/>
        </w:rPr>
        <w:t>O</w:t>
      </w:r>
      <w:r w:rsidR="00EA0DDE">
        <w:rPr>
          <w:rFonts w:asciiTheme="minorHAnsi" w:hAnsiTheme="minorHAnsi" w:cs="Palatino Linotype"/>
          <w:sz w:val="22"/>
          <w:szCs w:val="22"/>
        </w:rPr>
        <w:t>f</w:t>
      </w:r>
      <w:proofErr w:type="gramEnd"/>
      <w:r w:rsidR="00EA0DDE">
        <w:rPr>
          <w:rFonts w:asciiTheme="minorHAnsi" w:hAnsiTheme="minorHAnsi" w:cs="Palatino Linotype"/>
          <w:sz w:val="22"/>
          <w:szCs w:val="22"/>
        </w:rPr>
        <w:t xml:space="preserve"> Staff</w:t>
      </w:r>
      <w:r w:rsidRPr="00650590">
        <w:rPr>
          <w:rFonts w:asciiTheme="minorHAnsi" w:hAnsiTheme="minorHAnsi" w:cs="Palatino Linotype"/>
          <w:sz w:val="22"/>
          <w:szCs w:val="22"/>
        </w:rPr>
        <w:t>,</w:t>
      </w:r>
      <w:r w:rsidRPr="00650590">
        <w:rPr>
          <w:rFonts w:asciiTheme="minorHAnsi" w:hAnsiTheme="minorHAnsi"/>
          <w:sz w:val="22"/>
          <w:szCs w:val="22"/>
        </w:rPr>
        <w:t xml:space="preserve"> </w:t>
      </w:r>
      <w:r>
        <w:rPr>
          <w:rFonts w:asciiTheme="minorHAnsi" w:hAnsiTheme="minorHAnsi"/>
          <w:sz w:val="22"/>
          <w:szCs w:val="22"/>
        </w:rPr>
        <w:t xml:space="preserve">Chief </w:t>
      </w:r>
      <w:r w:rsidRPr="00650590">
        <w:rPr>
          <w:rFonts w:asciiTheme="minorHAnsi" w:hAnsiTheme="minorHAnsi"/>
          <w:sz w:val="22"/>
          <w:szCs w:val="22"/>
        </w:rPr>
        <w:t>Medical</w:t>
      </w:r>
      <w:r w:rsidR="001C5291">
        <w:rPr>
          <w:rFonts w:asciiTheme="minorHAnsi" w:hAnsiTheme="minorHAnsi"/>
          <w:sz w:val="22"/>
          <w:szCs w:val="22"/>
        </w:rPr>
        <w:t xml:space="preserve"> </w:t>
      </w:r>
      <w:r w:rsidR="0016078E">
        <w:rPr>
          <w:rFonts w:asciiTheme="minorHAnsi" w:hAnsiTheme="minorHAnsi"/>
          <w:sz w:val="22"/>
          <w:szCs w:val="22"/>
        </w:rPr>
        <w:t>Officer</w:t>
      </w:r>
      <w:r w:rsidR="00790DFA">
        <w:rPr>
          <w:rFonts w:asciiTheme="minorHAnsi" w:hAnsiTheme="minorHAnsi"/>
          <w:sz w:val="22"/>
          <w:szCs w:val="22"/>
        </w:rPr>
        <w:t xml:space="preserve"> and</w:t>
      </w:r>
      <w:r w:rsidR="007C74A8">
        <w:rPr>
          <w:rFonts w:asciiTheme="minorHAnsi" w:hAnsiTheme="minorHAnsi"/>
          <w:sz w:val="22"/>
          <w:szCs w:val="22"/>
        </w:rPr>
        <w:t xml:space="preserve"> PA</w:t>
      </w:r>
      <w:r w:rsidR="00790DFA">
        <w:rPr>
          <w:rFonts w:asciiTheme="minorHAnsi" w:hAnsiTheme="minorHAnsi"/>
          <w:sz w:val="22"/>
          <w:szCs w:val="22"/>
        </w:rPr>
        <w:t xml:space="preserve"> </w:t>
      </w:r>
      <w:r w:rsidR="003B33D2">
        <w:rPr>
          <w:rFonts w:asciiTheme="minorHAnsi" w:hAnsiTheme="minorHAnsi"/>
          <w:sz w:val="22"/>
          <w:szCs w:val="22"/>
        </w:rPr>
        <w:t>eHealth Partnership Program</w:t>
      </w:r>
      <w:r w:rsidR="0016078E" w:rsidRPr="00650590">
        <w:rPr>
          <w:rFonts w:asciiTheme="minorHAnsi" w:hAnsiTheme="minorHAnsi"/>
          <w:sz w:val="22"/>
          <w:szCs w:val="22"/>
        </w:rPr>
        <w:t>.</w:t>
      </w:r>
      <w:r w:rsidRPr="00650590">
        <w:rPr>
          <w:rFonts w:asciiTheme="minorHAnsi" w:hAnsiTheme="minorHAnsi"/>
          <w:sz w:val="22"/>
          <w:szCs w:val="22"/>
        </w:rPr>
        <w:t xml:space="preserve">  The HIT Executive Committee consists of senior staff from the following </w:t>
      </w:r>
      <w:r>
        <w:rPr>
          <w:rFonts w:asciiTheme="minorHAnsi" w:hAnsiTheme="minorHAnsi"/>
          <w:sz w:val="22"/>
          <w:szCs w:val="22"/>
        </w:rPr>
        <w:t>OMAP</w:t>
      </w:r>
      <w:r w:rsidRPr="00650590">
        <w:rPr>
          <w:rFonts w:asciiTheme="minorHAnsi" w:hAnsiTheme="minorHAnsi"/>
          <w:sz w:val="22"/>
          <w:szCs w:val="22"/>
        </w:rPr>
        <w:t xml:space="preserve"> and Office of Administration bureaus:</w:t>
      </w:r>
    </w:p>
    <w:p w14:paraId="2497B52C" w14:textId="77777777" w:rsidR="00233D79" w:rsidRPr="00650590" w:rsidRDefault="00233D79" w:rsidP="00650590">
      <w:pPr>
        <w:pStyle w:val="Default"/>
        <w:numPr>
          <w:ilvl w:val="0"/>
          <w:numId w:val="1"/>
        </w:numPr>
        <w:spacing w:line="276" w:lineRule="auto"/>
        <w:rPr>
          <w:rFonts w:asciiTheme="minorHAnsi" w:hAnsiTheme="minorHAnsi"/>
          <w:sz w:val="22"/>
          <w:szCs w:val="22"/>
        </w:rPr>
      </w:pPr>
      <w:r w:rsidRPr="00650590">
        <w:rPr>
          <w:rFonts w:asciiTheme="minorHAnsi" w:hAnsiTheme="minorHAnsi"/>
          <w:sz w:val="22"/>
          <w:szCs w:val="22"/>
        </w:rPr>
        <w:t>Bureau of Data and Claims Management (BDCM)</w:t>
      </w:r>
    </w:p>
    <w:p w14:paraId="6B0E117A" w14:textId="77777777" w:rsidR="00233D79" w:rsidRPr="00650590" w:rsidRDefault="00233D79" w:rsidP="00650590">
      <w:pPr>
        <w:pStyle w:val="Default"/>
        <w:numPr>
          <w:ilvl w:val="0"/>
          <w:numId w:val="1"/>
        </w:numPr>
        <w:spacing w:line="276" w:lineRule="auto"/>
        <w:rPr>
          <w:rFonts w:asciiTheme="minorHAnsi" w:hAnsiTheme="minorHAnsi"/>
          <w:sz w:val="22"/>
          <w:szCs w:val="22"/>
        </w:rPr>
      </w:pPr>
      <w:r w:rsidRPr="00650590">
        <w:rPr>
          <w:rFonts w:asciiTheme="minorHAnsi" w:hAnsiTheme="minorHAnsi"/>
          <w:sz w:val="22"/>
          <w:szCs w:val="22"/>
        </w:rPr>
        <w:t xml:space="preserve">Bureau of Policy, </w:t>
      </w:r>
      <w:r w:rsidR="00A40A90" w:rsidRPr="00650590">
        <w:rPr>
          <w:rFonts w:asciiTheme="minorHAnsi" w:hAnsiTheme="minorHAnsi"/>
          <w:sz w:val="22"/>
          <w:szCs w:val="22"/>
        </w:rPr>
        <w:t>Analysis</w:t>
      </w:r>
      <w:r w:rsidRPr="00650590">
        <w:rPr>
          <w:rFonts w:asciiTheme="minorHAnsi" w:hAnsiTheme="minorHAnsi"/>
          <w:sz w:val="22"/>
          <w:szCs w:val="22"/>
        </w:rPr>
        <w:t>, and Planning (BP</w:t>
      </w:r>
      <w:r w:rsidR="00A40A90" w:rsidRPr="00650590">
        <w:rPr>
          <w:rFonts w:asciiTheme="minorHAnsi" w:hAnsiTheme="minorHAnsi"/>
          <w:sz w:val="22"/>
          <w:szCs w:val="22"/>
        </w:rPr>
        <w:t>A</w:t>
      </w:r>
      <w:r w:rsidRPr="00650590">
        <w:rPr>
          <w:rFonts w:asciiTheme="minorHAnsi" w:hAnsiTheme="minorHAnsi"/>
          <w:sz w:val="22"/>
          <w:szCs w:val="22"/>
        </w:rPr>
        <w:t>P)</w:t>
      </w:r>
    </w:p>
    <w:p w14:paraId="15C173E1" w14:textId="77777777" w:rsidR="00233D79" w:rsidRPr="00650590" w:rsidRDefault="00233D79" w:rsidP="00650590">
      <w:pPr>
        <w:pStyle w:val="Default"/>
        <w:numPr>
          <w:ilvl w:val="0"/>
          <w:numId w:val="1"/>
        </w:numPr>
        <w:spacing w:line="276" w:lineRule="auto"/>
        <w:rPr>
          <w:rFonts w:asciiTheme="minorHAnsi" w:hAnsiTheme="minorHAnsi"/>
          <w:sz w:val="22"/>
          <w:szCs w:val="22"/>
        </w:rPr>
      </w:pPr>
      <w:r w:rsidRPr="00650590">
        <w:rPr>
          <w:rFonts w:asciiTheme="minorHAnsi" w:hAnsiTheme="minorHAnsi"/>
          <w:sz w:val="22"/>
          <w:szCs w:val="22"/>
        </w:rPr>
        <w:t>Bureau of Fee-for-Service Programs (BFFSP)</w:t>
      </w:r>
    </w:p>
    <w:p w14:paraId="39872A46" w14:textId="77777777" w:rsidR="00233D79" w:rsidRPr="00650590" w:rsidRDefault="00233D79" w:rsidP="00650590">
      <w:pPr>
        <w:pStyle w:val="Default"/>
        <w:numPr>
          <w:ilvl w:val="0"/>
          <w:numId w:val="1"/>
        </w:numPr>
        <w:spacing w:line="276" w:lineRule="auto"/>
        <w:rPr>
          <w:rFonts w:asciiTheme="minorHAnsi" w:hAnsiTheme="minorHAnsi"/>
          <w:sz w:val="22"/>
          <w:szCs w:val="22"/>
        </w:rPr>
      </w:pPr>
      <w:r w:rsidRPr="00650590">
        <w:rPr>
          <w:rFonts w:asciiTheme="minorHAnsi" w:hAnsiTheme="minorHAnsi"/>
          <w:sz w:val="22"/>
          <w:szCs w:val="22"/>
        </w:rPr>
        <w:t>Bureau of Managed Care Operations (BMCO</w:t>
      </w:r>
      <w:r w:rsidR="00EF24AD">
        <w:rPr>
          <w:rFonts w:asciiTheme="minorHAnsi" w:hAnsiTheme="minorHAnsi"/>
          <w:sz w:val="22"/>
          <w:szCs w:val="22"/>
        </w:rPr>
        <w:t>)</w:t>
      </w:r>
    </w:p>
    <w:p w14:paraId="116D875D" w14:textId="77777777" w:rsidR="007D1FE6" w:rsidRPr="00650590" w:rsidRDefault="007D1FE6" w:rsidP="00650590">
      <w:pPr>
        <w:pStyle w:val="Default"/>
        <w:numPr>
          <w:ilvl w:val="0"/>
          <w:numId w:val="1"/>
        </w:numPr>
        <w:spacing w:line="276" w:lineRule="auto"/>
        <w:rPr>
          <w:rFonts w:asciiTheme="minorHAnsi" w:hAnsiTheme="minorHAnsi"/>
          <w:sz w:val="22"/>
          <w:szCs w:val="22"/>
        </w:rPr>
      </w:pPr>
      <w:r>
        <w:rPr>
          <w:rFonts w:asciiTheme="minorHAnsi" w:hAnsiTheme="minorHAnsi"/>
          <w:sz w:val="22"/>
          <w:szCs w:val="22"/>
        </w:rPr>
        <w:t xml:space="preserve">Bureau of Financial </w:t>
      </w:r>
      <w:r w:rsidR="00645ACD">
        <w:rPr>
          <w:rFonts w:asciiTheme="minorHAnsi" w:hAnsiTheme="minorHAnsi"/>
          <w:sz w:val="22"/>
          <w:szCs w:val="22"/>
        </w:rPr>
        <w:t>Management</w:t>
      </w:r>
      <w:r>
        <w:rPr>
          <w:rFonts w:asciiTheme="minorHAnsi" w:hAnsiTheme="minorHAnsi"/>
          <w:sz w:val="22"/>
          <w:szCs w:val="22"/>
        </w:rPr>
        <w:t xml:space="preserve"> </w:t>
      </w:r>
      <w:r w:rsidR="0078177A">
        <w:rPr>
          <w:rFonts w:asciiTheme="minorHAnsi" w:hAnsiTheme="minorHAnsi"/>
          <w:sz w:val="22"/>
          <w:szCs w:val="22"/>
        </w:rPr>
        <w:t>(BFM)</w:t>
      </w:r>
    </w:p>
    <w:p w14:paraId="31EEBCA6" w14:textId="77777777" w:rsidR="00233D79" w:rsidRPr="00650590" w:rsidRDefault="00233D79" w:rsidP="00650590">
      <w:pPr>
        <w:pStyle w:val="Default"/>
        <w:numPr>
          <w:ilvl w:val="0"/>
          <w:numId w:val="1"/>
        </w:numPr>
        <w:spacing w:line="276" w:lineRule="auto"/>
        <w:rPr>
          <w:rFonts w:asciiTheme="minorHAnsi" w:hAnsiTheme="minorHAnsi"/>
          <w:sz w:val="22"/>
          <w:szCs w:val="22"/>
        </w:rPr>
      </w:pPr>
      <w:r w:rsidRPr="00650590">
        <w:rPr>
          <w:rFonts w:asciiTheme="minorHAnsi" w:hAnsiTheme="minorHAnsi"/>
          <w:sz w:val="22"/>
          <w:szCs w:val="22"/>
        </w:rPr>
        <w:t xml:space="preserve">Office of Clinical Quality Improvement (OCQI) </w:t>
      </w:r>
    </w:p>
    <w:p w14:paraId="2EC7F92F" w14:textId="77777777" w:rsidR="00233D79" w:rsidRPr="00650590" w:rsidRDefault="00233D79" w:rsidP="00650590">
      <w:pPr>
        <w:pStyle w:val="Default"/>
        <w:numPr>
          <w:ilvl w:val="0"/>
          <w:numId w:val="1"/>
        </w:numPr>
        <w:spacing w:line="276" w:lineRule="auto"/>
        <w:rPr>
          <w:rFonts w:asciiTheme="minorHAnsi" w:hAnsiTheme="minorHAnsi"/>
          <w:sz w:val="22"/>
          <w:szCs w:val="22"/>
        </w:rPr>
      </w:pPr>
      <w:r w:rsidRPr="00650590">
        <w:rPr>
          <w:rFonts w:asciiTheme="minorHAnsi" w:hAnsiTheme="minorHAnsi"/>
          <w:sz w:val="22"/>
          <w:szCs w:val="22"/>
        </w:rPr>
        <w:t xml:space="preserve">Bureau of Program Integrity (BPI) – Office of Administration </w:t>
      </w:r>
    </w:p>
    <w:p w14:paraId="48AF417D" w14:textId="77777777" w:rsidR="00233D79" w:rsidRPr="00650590" w:rsidRDefault="00233D79" w:rsidP="00650590">
      <w:pPr>
        <w:pStyle w:val="Default"/>
        <w:spacing w:line="276" w:lineRule="auto"/>
        <w:ind w:left="720"/>
        <w:rPr>
          <w:rFonts w:asciiTheme="minorHAnsi" w:hAnsiTheme="minorHAnsi"/>
          <w:sz w:val="22"/>
          <w:szCs w:val="22"/>
        </w:rPr>
      </w:pPr>
    </w:p>
    <w:p w14:paraId="067021D8" w14:textId="1591B35A"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 xml:space="preserve">The HIT Executive Committee has been meeting in large and small teams </w:t>
      </w:r>
      <w:r w:rsidR="00404C0D" w:rsidRPr="00650590">
        <w:rPr>
          <w:rFonts w:asciiTheme="minorHAnsi" w:hAnsiTheme="minorHAnsi"/>
        </w:rPr>
        <w:t xml:space="preserve">regularly </w:t>
      </w:r>
      <w:r w:rsidRPr="00650590">
        <w:rPr>
          <w:rFonts w:asciiTheme="minorHAnsi" w:hAnsiTheme="minorHAnsi"/>
        </w:rPr>
        <w:t>since February 2010</w:t>
      </w:r>
      <w:r w:rsidR="000F350B" w:rsidRPr="00650590">
        <w:rPr>
          <w:rFonts w:asciiTheme="minorHAnsi" w:hAnsiTheme="minorHAnsi"/>
        </w:rPr>
        <w:t xml:space="preserve"> to make </w:t>
      </w:r>
      <w:r w:rsidR="00E31D93" w:rsidRPr="00650590">
        <w:rPr>
          <w:rFonts w:asciiTheme="minorHAnsi" w:hAnsiTheme="minorHAnsi"/>
        </w:rPr>
        <w:t>sure the project remains</w:t>
      </w:r>
      <w:r w:rsidR="000F350B" w:rsidRPr="00650590">
        <w:rPr>
          <w:rFonts w:asciiTheme="minorHAnsi" w:hAnsiTheme="minorHAnsi"/>
        </w:rPr>
        <w:t xml:space="preserve"> focus</w:t>
      </w:r>
      <w:r w:rsidR="00E31D93" w:rsidRPr="00650590">
        <w:rPr>
          <w:rFonts w:asciiTheme="minorHAnsi" w:hAnsiTheme="minorHAnsi"/>
        </w:rPr>
        <w:t>ed</w:t>
      </w:r>
      <w:r w:rsidR="000F350B" w:rsidRPr="00650590">
        <w:rPr>
          <w:rFonts w:asciiTheme="minorHAnsi" w:hAnsiTheme="minorHAnsi"/>
        </w:rPr>
        <w:t xml:space="preserve"> and in line with Pennsylvania’s goals</w:t>
      </w:r>
      <w:r w:rsidRPr="00650590">
        <w:rPr>
          <w:rFonts w:asciiTheme="minorHAnsi" w:hAnsiTheme="minorHAnsi"/>
        </w:rPr>
        <w:t>.  The Committee worked together to develop the</w:t>
      </w:r>
      <w:r w:rsidR="00FE7714">
        <w:rPr>
          <w:rFonts w:asciiTheme="minorHAnsi" w:hAnsiTheme="minorHAnsi"/>
        </w:rPr>
        <w:t xml:space="preserve"> original</w:t>
      </w:r>
      <w:r w:rsidRPr="00650590">
        <w:rPr>
          <w:rFonts w:asciiTheme="minorHAnsi" w:hAnsiTheme="minorHAnsi"/>
        </w:rPr>
        <w:t xml:space="preserve"> SMHP and to develop the</w:t>
      </w:r>
      <w:r w:rsidR="002767B3">
        <w:rPr>
          <w:rFonts w:asciiTheme="minorHAnsi" w:hAnsiTheme="minorHAnsi"/>
        </w:rPr>
        <w:t xml:space="preserve"> </w:t>
      </w:r>
      <w:proofErr w:type="spellStart"/>
      <w:r w:rsidR="00A73C0F">
        <w:rPr>
          <w:rFonts w:asciiTheme="minorHAnsi" w:hAnsiTheme="minorHAnsi"/>
        </w:rPr>
        <w:t>MAPIR</w:t>
      </w:r>
      <w:r w:rsidR="002767B3">
        <w:rPr>
          <w:rFonts w:asciiTheme="minorHAnsi" w:hAnsiTheme="minorHAnsi"/>
        </w:rPr>
        <w:t>system</w:t>
      </w:r>
      <w:proofErr w:type="spellEnd"/>
      <w:r w:rsidR="00A73C0F">
        <w:rPr>
          <w:rFonts w:asciiTheme="minorHAnsi" w:hAnsiTheme="minorHAnsi"/>
        </w:rPr>
        <w:t xml:space="preserve">. </w:t>
      </w:r>
      <w:r w:rsidRPr="00650590">
        <w:rPr>
          <w:rFonts w:asciiTheme="minorHAnsi" w:hAnsiTheme="minorHAnsi"/>
        </w:rPr>
        <w:t>MAPIR is the state-level information system for the EHR Incentive Program that both track</w:t>
      </w:r>
      <w:r w:rsidR="0093017E" w:rsidRPr="00650590">
        <w:rPr>
          <w:rFonts w:asciiTheme="minorHAnsi" w:hAnsiTheme="minorHAnsi"/>
        </w:rPr>
        <w:t>s</w:t>
      </w:r>
      <w:r w:rsidRPr="00650590">
        <w:rPr>
          <w:rFonts w:asciiTheme="minorHAnsi" w:hAnsiTheme="minorHAnsi"/>
        </w:rPr>
        <w:t xml:space="preserve"> and act</w:t>
      </w:r>
      <w:r w:rsidR="0093017E" w:rsidRPr="00650590">
        <w:rPr>
          <w:rFonts w:asciiTheme="minorHAnsi" w:hAnsiTheme="minorHAnsi"/>
        </w:rPr>
        <w:t>s</w:t>
      </w:r>
      <w:r w:rsidRPr="00650590">
        <w:rPr>
          <w:rFonts w:asciiTheme="minorHAnsi" w:hAnsiTheme="minorHAnsi"/>
        </w:rPr>
        <w:t xml:space="preserve"> as a repository for information related to payment, applications, attestations, oversight functions, and to interface with </w:t>
      </w:r>
      <w:r w:rsidR="00743D3E" w:rsidRPr="00650590">
        <w:rPr>
          <w:rFonts w:asciiTheme="minorHAnsi" w:hAnsiTheme="minorHAnsi"/>
        </w:rPr>
        <w:t>the Centers for Medicare &amp; Medicaid Services (</w:t>
      </w:r>
      <w:r w:rsidRPr="00650590">
        <w:rPr>
          <w:rFonts w:asciiTheme="minorHAnsi" w:hAnsiTheme="minorHAnsi"/>
        </w:rPr>
        <w:t>CMS</w:t>
      </w:r>
      <w:r w:rsidR="00743D3E" w:rsidRPr="00650590">
        <w:rPr>
          <w:rFonts w:asciiTheme="minorHAnsi" w:hAnsiTheme="minorHAnsi"/>
        </w:rPr>
        <w:t xml:space="preserve">) </w:t>
      </w:r>
      <w:r w:rsidRPr="00650590">
        <w:rPr>
          <w:rFonts w:asciiTheme="minorHAnsi" w:hAnsiTheme="minorHAnsi"/>
        </w:rPr>
        <w:t xml:space="preserve">Registration and Attestation (R&amp;A) System.  </w:t>
      </w:r>
      <w:r w:rsidR="000F350B" w:rsidRPr="0078177A">
        <w:rPr>
          <w:rFonts w:asciiTheme="minorHAnsi" w:hAnsiTheme="minorHAnsi"/>
        </w:rPr>
        <w:t xml:space="preserve">The </w:t>
      </w:r>
      <w:r w:rsidR="00F1567F">
        <w:rPr>
          <w:rFonts w:asciiTheme="minorHAnsi" w:hAnsiTheme="minorHAnsi"/>
        </w:rPr>
        <w:t>multi-</w:t>
      </w:r>
      <w:r w:rsidR="00404C0D" w:rsidRPr="0078177A">
        <w:rPr>
          <w:rFonts w:asciiTheme="minorHAnsi" w:hAnsiTheme="minorHAnsi"/>
        </w:rPr>
        <w:t>state</w:t>
      </w:r>
      <w:r w:rsidR="003F7343" w:rsidRPr="0078177A">
        <w:rPr>
          <w:rFonts w:asciiTheme="minorHAnsi" w:hAnsiTheme="minorHAnsi" w:cs="Arial"/>
        </w:rPr>
        <w:t xml:space="preserve"> MAPIR</w:t>
      </w:r>
      <w:r w:rsidR="00404C0D" w:rsidRPr="0078177A">
        <w:rPr>
          <w:rFonts w:asciiTheme="minorHAnsi" w:hAnsiTheme="minorHAnsi"/>
        </w:rPr>
        <w:t xml:space="preserve"> </w:t>
      </w:r>
      <w:r w:rsidR="00F235B1" w:rsidRPr="0078177A">
        <w:rPr>
          <w:rFonts w:asciiTheme="minorHAnsi" w:hAnsiTheme="minorHAnsi" w:cs="Palatino Linotype"/>
        </w:rPr>
        <w:t>Collaborative</w:t>
      </w:r>
      <w:r w:rsidR="00A1609A" w:rsidRPr="0078177A">
        <w:rPr>
          <w:rFonts w:asciiTheme="minorHAnsi" w:hAnsiTheme="minorHAnsi" w:cs="Palatino Linotype"/>
        </w:rPr>
        <w:t xml:space="preserve"> </w:t>
      </w:r>
      <w:r w:rsidR="000F350B" w:rsidRPr="0078177A">
        <w:rPr>
          <w:rFonts w:asciiTheme="minorHAnsi" w:hAnsiTheme="minorHAnsi"/>
        </w:rPr>
        <w:t>will continue to develop</w:t>
      </w:r>
      <w:r w:rsidR="00404C0D" w:rsidRPr="0078177A">
        <w:rPr>
          <w:rFonts w:asciiTheme="minorHAnsi" w:hAnsiTheme="minorHAnsi"/>
        </w:rPr>
        <w:t xml:space="preserve"> the award winning</w:t>
      </w:r>
      <w:r w:rsidR="000F350B" w:rsidRPr="0078177A">
        <w:rPr>
          <w:rFonts w:asciiTheme="minorHAnsi" w:hAnsiTheme="minorHAnsi"/>
        </w:rPr>
        <w:t xml:space="preserve"> MAPIR </w:t>
      </w:r>
      <w:r w:rsidR="00404C0D" w:rsidRPr="0078177A">
        <w:rPr>
          <w:rFonts w:asciiTheme="minorHAnsi" w:hAnsiTheme="minorHAnsi"/>
        </w:rPr>
        <w:t xml:space="preserve">system </w:t>
      </w:r>
      <w:r w:rsidR="000F350B" w:rsidRPr="0078177A">
        <w:rPr>
          <w:rFonts w:asciiTheme="minorHAnsi" w:hAnsiTheme="minorHAnsi"/>
        </w:rPr>
        <w:t xml:space="preserve">to include </w:t>
      </w:r>
      <w:r w:rsidR="007E2E1D">
        <w:rPr>
          <w:rFonts w:asciiTheme="minorHAnsi" w:hAnsiTheme="minorHAnsi"/>
        </w:rPr>
        <w:t>m</w:t>
      </w:r>
      <w:r w:rsidR="00100684" w:rsidRPr="0078177A">
        <w:rPr>
          <w:rFonts w:asciiTheme="minorHAnsi" w:hAnsiTheme="minorHAnsi"/>
        </w:rPr>
        <w:t xml:space="preserve">eaningful </w:t>
      </w:r>
      <w:r w:rsidR="007E2E1D">
        <w:rPr>
          <w:rFonts w:asciiTheme="minorHAnsi" w:hAnsiTheme="minorHAnsi"/>
        </w:rPr>
        <w:t>u</w:t>
      </w:r>
      <w:r w:rsidR="00100684" w:rsidRPr="0078177A">
        <w:rPr>
          <w:rFonts w:asciiTheme="minorHAnsi" w:hAnsiTheme="minorHAnsi"/>
        </w:rPr>
        <w:t>se</w:t>
      </w:r>
      <w:r w:rsidR="00A1609A" w:rsidRPr="0078177A">
        <w:rPr>
          <w:rFonts w:asciiTheme="minorHAnsi" w:hAnsiTheme="minorHAnsi"/>
        </w:rPr>
        <w:t xml:space="preserve"> </w:t>
      </w:r>
      <w:r w:rsidR="003F7343" w:rsidRPr="0078177A">
        <w:rPr>
          <w:rFonts w:asciiTheme="minorHAnsi" w:hAnsiTheme="minorHAnsi" w:cs="Arial"/>
        </w:rPr>
        <w:t xml:space="preserve">program changes for Program Year </w:t>
      </w:r>
      <w:r w:rsidR="00FE7714">
        <w:rPr>
          <w:rFonts w:asciiTheme="minorHAnsi" w:hAnsiTheme="minorHAnsi" w:cs="Arial"/>
        </w:rPr>
        <w:t>201</w:t>
      </w:r>
      <w:r w:rsidR="00F1567F">
        <w:rPr>
          <w:rFonts w:asciiTheme="minorHAnsi" w:hAnsiTheme="minorHAnsi" w:cs="Arial"/>
        </w:rPr>
        <w:t>7</w:t>
      </w:r>
      <w:r w:rsidR="00FE7714">
        <w:rPr>
          <w:rFonts w:asciiTheme="minorHAnsi" w:hAnsiTheme="minorHAnsi" w:cs="Arial"/>
        </w:rPr>
        <w:t>/</w:t>
      </w:r>
      <w:r w:rsidR="003F7343" w:rsidRPr="0078177A">
        <w:rPr>
          <w:rFonts w:asciiTheme="minorHAnsi" w:hAnsiTheme="minorHAnsi" w:cs="Arial"/>
        </w:rPr>
        <w:t>201</w:t>
      </w:r>
      <w:r w:rsidR="00F1567F">
        <w:rPr>
          <w:rFonts w:asciiTheme="minorHAnsi" w:hAnsiTheme="minorHAnsi" w:cs="Arial"/>
        </w:rPr>
        <w:t>8</w:t>
      </w:r>
      <w:r w:rsidR="003F7343" w:rsidRPr="0078177A">
        <w:rPr>
          <w:rFonts w:asciiTheme="minorHAnsi" w:hAnsiTheme="minorHAnsi" w:cs="Arial"/>
        </w:rPr>
        <w:t xml:space="preserve">, </w:t>
      </w:r>
      <w:r w:rsidR="007E2E1D">
        <w:rPr>
          <w:rFonts w:asciiTheme="minorHAnsi" w:hAnsiTheme="minorHAnsi" w:cs="Arial"/>
        </w:rPr>
        <w:t>m</w:t>
      </w:r>
      <w:r w:rsidR="00100684" w:rsidRPr="0078177A">
        <w:rPr>
          <w:rFonts w:asciiTheme="minorHAnsi" w:hAnsiTheme="minorHAnsi" w:cs="Arial"/>
        </w:rPr>
        <w:t xml:space="preserve">eaningful </w:t>
      </w:r>
      <w:r w:rsidR="007E2E1D">
        <w:rPr>
          <w:rFonts w:asciiTheme="minorHAnsi" w:hAnsiTheme="minorHAnsi" w:cs="Arial"/>
        </w:rPr>
        <w:t>u</w:t>
      </w:r>
      <w:r w:rsidR="00100684" w:rsidRPr="0078177A">
        <w:rPr>
          <w:rFonts w:asciiTheme="minorHAnsi" w:hAnsiTheme="minorHAnsi" w:cs="Arial"/>
        </w:rPr>
        <w:t>se</w:t>
      </w:r>
      <w:r w:rsidR="0059190E" w:rsidRPr="0078177A">
        <w:rPr>
          <w:rFonts w:asciiTheme="minorHAnsi" w:hAnsiTheme="minorHAnsi" w:cs="Arial"/>
        </w:rPr>
        <w:t xml:space="preserve"> </w:t>
      </w:r>
      <w:r w:rsidR="003F7343" w:rsidRPr="0078177A">
        <w:rPr>
          <w:rFonts w:asciiTheme="minorHAnsi" w:hAnsiTheme="minorHAnsi" w:cs="Arial"/>
        </w:rPr>
        <w:t xml:space="preserve">program changes for </w:t>
      </w:r>
      <w:r w:rsidR="00113787" w:rsidRPr="0078177A">
        <w:rPr>
          <w:rFonts w:asciiTheme="minorHAnsi" w:hAnsiTheme="minorHAnsi" w:cs="Arial"/>
        </w:rPr>
        <w:t xml:space="preserve">Stage 3 </w:t>
      </w:r>
      <w:r w:rsidR="000F350B" w:rsidRPr="0078177A">
        <w:rPr>
          <w:rFonts w:asciiTheme="minorHAnsi" w:hAnsiTheme="minorHAnsi"/>
        </w:rPr>
        <w:t xml:space="preserve">and other </w:t>
      </w:r>
      <w:r w:rsidR="00097A48" w:rsidRPr="0078177A">
        <w:rPr>
          <w:rFonts w:asciiTheme="minorHAnsi" w:hAnsiTheme="minorHAnsi" w:cs="Palatino Linotype"/>
        </w:rPr>
        <w:t xml:space="preserve">functionality </w:t>
      </w:r>
      <w:r w:rsidR="00113787" w:rsidRPr="0078177A">
        <w:rPr>
          <w:rFonts w:asciiTheme="minorHAnsi" w:hAnsiTheme="minorHAnsi" w:cs="Arial"/>
        </w:rPr>
        <w:t xml:space="preserve">such as </w:t>
      </w:r>
      <w:r w:rsidR="00F1567F">
        <w:rPr>
          <w:rFonts w:asciiTheme="minorHAnsi" w:hAnsiTheme="minorHAnsi" w:cs="Arial"/>
        </w:rPr>
        <w:t xml:space="preserve">system options for electronic Clinical Quality Measures, required changes to </w:t>
      </w:r>
      <w:r w:rsidR="00113787" w:rsidRPr="0078177A">
        <w:rPr>
          <w:rFonts w:asciiTheme="minorHAnsi" w:hAnsiTheme="minorHAnsi" w:cs="Arial"/>
        </w:rPr>
        <w:t>N</w:t>
      </w:r>
      <w:r w:rsidR="00E9703E" w:rsidRPr="0078177A">
        <w:rPr>
          <w:rFonts w:asciiTheme="minorHAnsi" w:hAnsiTheme="minorHAnsi" w:cs="Arial"/>
        </w:rPr>
        <w:t xml:space="preserve">ational </w:t>
      </w:r>
      <w:r w:rsidR="00113787" w:rsidRPr="0078177A">
        <w:rPr>
          <w:rFonts w:asciiTheme="minorHAnsi" w:hAnsiTheme="minorHAnsi" w:cs="Arial"/>
        </w:rPr>
        <w:t>L</w:t>
      </w:r>
      <w:r w:rsidR="00E9703E" w:rsidRPr="0078177A">
        <w:rPr>
          <w:rFonts w:asciiTheme="minorHAnsi" w:hAnsiTheme="minorHAnsi" w:cs="Arial"/>
        </w:rPr>
        <w:t xml:space="preserve">evel </w:t>
      </w:r>
      <w:r w:rsidR="00113787" w:rsidRPr="0078177A">
        <w:rPr>
          <w:rFonts w:asciiTheme="minorHAnsi" w:hAnsiTheme="minorHAnsi" w:cs="Arial"/>
        </w:rPr>
        <w:t>R</w:t>
      </w:r>
      <w:r w:rsidR="00E9703E" w:rsidRPr="0078177A">
        <w:rPr>
          <w:rFonts w:asciiTheme="minorHAnsi" w:hAnsiTheme="minorHAnsi" w:cs="Arial"/>
        </w:rPr>
        <w:t>epository (</w:t>
      </w:r>
      <w:r w:rsidR="00113787" w:rsidRPr="0078177A">
        <w:rPr>
          <w:rFonts w:asciiTheme="minorHAnsi" w:hAnsiTheme="minorHAnsi" w:cs="Arial"/>
        </w:rPr>
        <w:t>NLR</w:t>
      </w:r>
      <w:r w:rsidR="00E9703E" w:rsidRPr="0078177A">
        <w:rPr>
          <w:rFonts w:asciiTheme="minorHAnsi" w:hAnsiTheme="minorHAnsi" w:cs="Arial"/>
        </w:rPr>
        <w:t>)</w:t>
      </w:r>
      <w:r w:rsidR="00113787" w:rsidRPr="0078177A">
        <w:rPr>
          <w:rFonts w:asciiTheme="minorHAnsi" w:hAnsiTheme="minorHAnsi" w:cs="Arial"/>
        </w:rPr>
        <w:t xml:space="preserve"> transaction</w:t>
      </w:r>
      <w:r w:rsidR="00F1567F">
        <w:rPr>
          <w:rFonts w:asciiTheme="minorHAnsi" w:hAnsiTheme="minorHAnsi" w:cs="Arial"/>
        </w:rPr>
        <w:t>s</w:t>
      </w:r>
      <w:r w:rsidR="003F7343" w:rsidRPr="0078177A">
        <w:rPr>
          <w:rFonts w:asciiTheme="minorHAnsi" w:hAnsiTheme="minorHAnsi" w:cs="Arial"/>
        </w:rPr>
        <w:t>, and supp</w:t>
      </w:r>
      <w:r w:rsidR="00EA0DDE">
        <w:rPr>
          <w:rFonts w:asciiTheme="minorHAnsi" w:hAnsiTheme="minorHAnsi" w:cs="Arial"/>
        </w:rPr>
        <w:t>ort of enhanced data analytics.</w:t>
      </w:r>
    </w:p>
    <w:p w14:paraId="16CF0F3F" w14:textId="77777777" w:rsidR="000F350B" w:rsidRPr="00650590" w:rsidRDefault="000F350B" w:rsidP="00650590">
      <w:pPr>
        <w:autoSpaceDE w:val="0"/>
        <w:autoSpaceDN w:val="0"/>
        <w:adjustRightInd w:val="0"/>
        <w:spacing w:after="0"/>
        <w:rPr>
          <w:rFonts w:asciiTheme="minorHAnsi" w:hAnsiTheme="minorHAnsi"/>
        </w:rPr>
      </w:pPr>
    </w:p>
    <w:p w14:paraId="2088AB12" w14:textId="77777777" w:rsidR="002A16BC" w:rsidRPr="002A16BC" w:rsidRDefault="002A16BC" w:rsidP="002A16BC">
      <w:pPr>
        <w:autoSpaceDE w:val="0"/>
        <w:autoSpaceDN w:val="0"/>
        <w:adjustRightInd w:val="0"/>
        <w:spacing w:after="0"/>
        <w:rPr>
          <w:rFonts w:asciiTheme="minorHAnsi" w:hAnsiTheme="minorHAnsi"/>
        </w:rPr>
      </w:pPr>
      <w:r w:rsidRPr="002A16BC">
        <w:rPr>
          <w:rFonts w:asciiTheme="minorHAnsi" w:hAnsiTheme="minorHAnsi"/>
        </w:rPr>
        <w:t>The MA Health Initiative and the MAPIR Operations Team that administers and oversees the EHR Incentive Program will continue to meet to discuss and resolve program issues and report project performance to the HIT Executive Committee.</w:t>
      </w:r>
    </w:p>
    <w:p w14:paraId="36179A72" w14:textId="77777777" w:rsidR="000F350B" w:rsidRPr="00650590" w:rsidRDefault="000F350B" w:rsidP="00650590">
      <w:pPr>
        <w:autoSpaceDE w:val="0"/>
        <w:autoSpaceDN w:val="0"/>
        <w:adjustRightInd w:val="0"/>
        <w:spacing w:after="0"/>
        <w:rPr>
          <w:rFonts w:asciiTheme="minorHAnsi" w:hAnsiTheme="minorHAnsi"/>
        </w:rPr>
      </w:pPr>
    </w:p>
    <w:p w14:paraId="428CD723" w14:textId="133D00B4" w:rsidR="002A16BC" w:rsidRPr="002A16BC" w:rsidRDefault="002A16BC" w:rsidP="00DB5CCD">
      <w:pPr>
        <w:rPr>
          <w:rFonts w:asciiTheme="minorHAnsi" w:hAnsiTheme="minorHAnsi"/>
        </w:rPr>
      </w:pPr>
      <w:r w:rsidRPr="00650590">
        <w:t>In addition to the HIT Executive Committee, the Department actively engages and collaborates with other state agencies, CMS</w:t>
      </w:r>
      <w:r w:rsidR="00320CC1">
        <w:t>,</w:t>
      </w:r>
      <w:r w:rsidRPr="00650590">
        <w:t xml:space="preserve"> and other partners such as the Regional Extension Centers (RECs).  </w:t>
      </w:r>
      <w:r w:rsidRPr="00650590">
        <w:rPr>
          <w:rFonts w:cs="Palatino Linotype"/>
        </w:rPr>
        <w:t xml:space="preserve">The Department continues to convene the HIT Interagency Steering Committee which brings partners from across Commonwealth agencies together to discuss the Department’s HIT strategy, including the </w:t>
      </w:r>
      <w:r w:rsidR="00ED565C">
        <w:rPr>
          <w:rFonts w:cs="Palatino Linotype"/>
        </w:rPr>
        <w:t>MA</w:t>
      </w:r>
      <w:r w:rsidRPr="00650590">
        <w:rPr>
          <w:rFonts w:cs="Palatino Linotype"/>
        </w:rPr>
        <w:t xml:space="preserve"> EHR Incentive Program and coordination across programs.  </w:t>
      </w:r>
      <w:r w:rsidRPr="00650590">
        <w:t>Members of the HIT Interagency Steering Committee include all members of the HIT Executive Comm</w:t>
      </w:r>
      <w:r w:rsidR="008C4978">
        <w:t>ittee</w:t>
      </w:r>
      <w:r w:rsidR="00320CC1">
        <w:t>, the Secretary of the Department of Human Services,</w:t>
      </w:r>
      <w:r w:rsidR="008C4978">
        <w:t xml:space="preserve"> and representatives from:</w:t>
      </w:r>
    </w:p>
    <w:p w14:paraId="30263DBF"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lastRenderedPageBreak/>
        <w:t xml:space="preserve">Department of Human Services Communications </w:t>
      </w:r>
      <w:r w:rsidR="00320CC1">
        <w:rPr>
          <w:rFonts w:asciiTheme="minorHAnsi" w:hAnsiTheme="minorHAnsi"/>
        </w:rPr>
        <w:t>Office</w:t>
      </w:r>
    </w:p>
    <w:p w14:paraId="461B8EAB"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t xml:space="preserve">Department of Human Services Office of Legislative </w:t>
      </w:r>
      <w:r w:rsidRPr="002A16BC">
        <w:rPr>
          <w:rFonts w:asciiTheme="minorHAnsi" w:hAnsiTheme="minorHAnsi" w:cs="Palatino Linotype"/>
        </w:rPr>
        <w:t>Affairs</w:t>
      </w:r>
    </w:p>
    <w:p w14:paraId="2A3D1E7F"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t>Bureau of Information Systems</w:t>
      </w:r>
    </w:p>
    <w:p w14:paraId="05C7C8F4"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t xml:space="preserve">Office of Medical Assistance Programs </w:t>
      </w:r>
    </w:p>
    <w:p w14:paraId="5C74F1CF"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t xml:space="preserve">Office of Child Development and Early Learning </w:t>
      </w:r>
    </w:p>
    <w:p w14:paraId="0D6D82BF"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t xml:space="preserve">Office of </w:t>
      </w:r>
      <w:proofErr w:type="gramStart"/>
      <w:r w:rsidRPr="002A16BC">
        <w:rPr>
          <w:rFonts w:asciiTheme="minorHAnsi" w:hAnsiTheme="minorHAnsi"/>
        </w:rPr>
        <w:t>Long Term</w:t>
      </w:r>
      <w:proofErr w:type="gramEnd"/>
      <w:r w:rsidRPr="002A16BC">
        <w:rPr>
          <w:rFonts w:asciiTheme="minorHAnsi" w:hAnsiTheme="minorHAnsi"/>
        </w:rPr>
        <w:t xml:space="preserve"> Living </w:t>
      </w:r>
    </w:p>
    <w:p w14:paraId="3D3D861F"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t xml:space="preserve">Office of Mental Health and Substance Abuse Services </w:t>
      </w:r>
    </w:p>
    <w:p w14:paraId="7C4F1798"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t xml:space="preserve">Department of Health </w:t>
      </w:r>
    </w:p>
    <w:p w14:paraId="0149153D"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t>Department of Corrections</w:t>
      </w:r>
    </w:p>
    <w:p w14:paraId="6BC071BD"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t>Department of Aging</w:t>
      </w:r>
    </w:p>
    <w:p w14:paraId="50D862C9"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t xml:space="preserve">Department of Insurance </w:t>
      </w:r>
    </w:p>
    <w:p w14:paraId="18529974" w14:textId="77777777" w:rsidR="002A16BC" w:rsidRPr="002A16BC" w:rsidRDefault="002A16BC" w:rsidP="002A16BC">
      <w:pPr>
        <w:numPr>
          <w:ilvl w:val="0"/>
          <w:numId w:val="2"/>
        </w:numPr>
        <w:autoSpaceDE w:val="0"/>
        <w:autoSpaceDN w:val="0"/>
        <w:adjustRightInd w:val="0"/>
        <w:spacing w:after="0"/>
        <w:contextualSpacing/>
        <w:rPr>
          <w:rFonts w:asciiTheme="minorHAnsi" w:hAnsiTheme="minorHAnsi"/>
        </w:rPr>
      </w:pPr>
      <w:r w:rsidRPr="002A16BC">
        <w:rPr>
          <w:rFonts w:asciiTheme="minorHAnsi" w:hAnsiTheme="minorHAnsi"/>
        </w:rPr>
        <w:t>Department of Labor &amp; Industry</w:t>
      </w:r>
    </w:p>
    <w:p w14:paraId="33D5C837" w14:textId="73E6045A" w:rsidR="002A16BC" w:rsidRPr="002A16BC" w:rsidRDefault="002A16BC" w:rsidP="002A16BC">
      <w:pPr>
        <w:numPr>
          <w:ilvl w:val="0"/>
          <w:numId w:val="2"/>
        </w:numPr>
        <w:autoSpaceDE w:val="0"/>
        <w:autoSpaceDN w:val="0"/>
        <w:adjustRightInd w:val="0"/>
        <w:spacing w:after="0"/>
        <w:contextualSpacing/>
        <w:rPr>
          <w:rFonts w:asciiTheme="minorHAnsi" w:hAnsiTheme="minorHAnsi" w:cs="Palatino Linotype"/>
        </w:rPr>
      </w:pPr>
      <w:r w:rsidRPr="002A16BC">
        <w:rPr>
          <w:rFonts w:asciiTheme="minorHAnsi" w:hAnsiTheme="minorHAnsi" w:cs="Palatino Linotype"/>
        </w:rPr>
        <w:t xml:space="preserve">Pennsylvania eHealth Partnership </w:t>
      </w:r>
      <w:r w:rsidR="007C74A8">
        <w:rPr>
          <w:rFonts w:asciiTheme="minorHAnsi" w:hAnsiTheme="minorHAnsi" w:cs="Palatino Linotype"/>
        </w:rPr>
        <w:t>Program</w:t>
      </w:r>
    </w:p>
    <w:p w14:paraId="2B6EADFD" w14:textId="77777777" w:rsidR="00EC06FF" w:rsidRPr="00650590" w:rsidRDefault="00EC06FF" w:rsidP="00650590">
      <w:pPr>
        <w:pStyle w:val="ListParagraph"/>
        <w:autoSpaceDE w:val="0"/>
        <w:autoSpaceDN w:val="0"/>
        <w:adjustRightInd w:val="0"/>
        <w:spacing w:after="0"/>
        <w:rPr>
          <w:rFonts w:asciiTheme="minorHAnsi" w:hAnsiTheme="minorHAnsi"/>
        </w:rPr>
      </w:pPr>
    </w:p>
    <w:p w14:paraId="50158BBD" w14:textId="5711B840" w:rsidR="00233D79" w:rsidRPr="00650590" w:rsidRDefault="00233D79" w:rsidP="00650590">
      <w:pPr>
        <w:autoSpaceDE w:val="0"/>
        <w:autoSpaceDN w:val="0"/>
        <w:spacing w:after="0"/>
        <w:rPr>
          <w:rFonts w:asciiTheme="minorHAnsi" w:hAnsiTheme="minorHAnsi"/>
        </w:rPr>
      </w:pPr>
      <w:r w:rsidRPr="00650590">
        <w:rPr>
          <w:rFonts w:asciiTheme="minorHAnsi" w:hAnsiTheme="minorHAnsi"/>
        </w:rPr>
        <w:t xml:space="preserve">The Medical Assistance Advisory Committee (MAAC), composed of external stakeholders (providers and consumers), advises the Department on issues of policy development and program administration.  It includes various workgroups, including the MAAC HIT workgroup which was formed in July 2009.  The MAAC HIT workgroup meets </w:t>
      </w:r>
      <w:r w:rsidR="00E71130">
        <w:rPr>
          <w:rFonts w:asciiTheme="minorHAnsi" w:hAnsiTheme="minorHAnsi"/>
        </w:rPr>
        <w:t>when needed</w:t>
      </w:r>
      <w:r w:rsidRPr="00650590">
        <w:rPr>
          <w:rFonts w:asciiTheme="minorHAnsi" w:hAnsiTheme="minorHAnsi"/>
        </w:rPr>
        <w:t xml:space="preserve"> and presents and discusses information about the Department’s HIT activities.  The MAAC HIT workgroup </w:t>
      </w:r>
      <w:r w:rsidR="00B161CB" w:rsidRPr="00650590">
        <w:rPr>
          <w:rFonts w:asciiTheme="minorHAnsi" w:hAnsiTheme="minorHAnsi"/>
        </w:rPr>
        <w:t xml:space="preserve">was </w:t>
      </w:r>
      <w:r w:rsidRPr="00650590">
        <w:rPr>
          <w:rFonts w:asciiTheme="minorHAnsi" w:hAnsiTheme="minorHAnsi"/>
        </w:rPr>
        <w:t xml:space="preserve">consulted on the </w:t>
      </w:r>
      <w:r w:rsidR="00B161CB" w:rsidRPr="00650590">
        <w:rPr>
          <w:rFonts w:asciiTheme="minorHAnsi" w:hAnsiTheme="minorHAnsi"/>
        </w:rPr>
        <w:t xml:space="preserve">initial submission of the </w:t>
      </w:r>
      <w:r w:rsidR="008A2AE7" w:rsidRPr="00650590">
        <w:rPr>
          <w:rFonts w:asciiTheme="minorHAnsi" w:hAnsiTheme="minorHAnsi"/>
        </w:rPr>
        <w:t>SMHP</w:t>
      </w:r>
      <w:r w:rsidR="00B161CB" w:rsidRPr="00650590">
        <w:rPr>
          <w:rFonts w:asciiTheme="minorHAnsi" w:hAnsiTheme="minorHAnsi"/>
        </w:rPr>
        <w:t xml:space="preserve"> and the Department will continue to consult the MAAC HIT workgroup in the development of future versions of the SMHP</w:t>
      </w:r>
      <w:r w:rsidR="00A1609A">
        <w:rPr>
          <w:rFonts w:asciiTheme="minorHAnsi" w:hAnsiTheme="minorHAnsi"/>
        </w:rPr>
        <w:t xml:space="preserve"> </w:t>
      </w:r>
      <w:r w:rsidRPr="00650590">
        <w:rPr>
          <w:rFonts w:asciiTheme="minorHAnsi" w:hAnsiTheme="minorHAnsi"/>
        </w:rPr>
        <w:t>prior to submi</w:t>
      </w:r>
      <w:r w:rsidR="008A2AE7" w:rsidRPr="00650590">
        <w:rPr>
          <w:rFonts w:asciiTheme="minorHAnsi" w:hAnsiTheme="minorHAnsi"/>
        </w:rPr>
        <w:t>tting</w:t>
      </w:r>
      <w:r w:rsidRPr="00650590">
        <w:rPr>
          <w:rFonts w:asciiTheme="minorHAnsi" w:hAnsiTheme="minorHAnsi"/>
        </w:rPr>
        <w:t xml:space="preserve"> to CMS. </w:t>
      </w:r>
    </w:p>
    <w:p w14:paraId="659EC0C7" w14:textId="77777777" w:rsidR="00233D79" w:rsidRPr="00650590" w:rsidRDefault="00233D79" w:rsidP="00650590">
      <w:pPr>
        <w:autoSpaceDE w:val="0"/>
        <w:autoSpaceDN w:val="0"/>
        <w:spacing w:after="0"/>
        <w:rPr>
          <w:rFonts w:asciiTheme="minorHAnsi" w:hAnsiTheme="minorHAnsi"/>
        </w:rPr>
      </w:pPr>
    </w:p>
    <w:p w14:paraId="16567A72" w14:textId="744857D3" w:rsidR="002A16BC" w:rsidRDefault="002A16BC" w:rsidP="002A16BC">
      <w:pPr>
        <w:autoSpaceDE w:val="0"/>
        <w:autoSpaceDN w:val="0"/>
        <w:adjustRightInd w:val="0"/>
        <w:spacing w:after="0"/>
        <w:rPr>
          <w:rFonts w:asciiTheme="minorHAnsi" w:hAnsiTheme="minorHAnsi" w:cs="Palatino Linotype"/>
        </w:rPr>
      </w:pPr>
      <w:r w:rsidRPr="00650590">
        <w:rPr>
          <w:rFonts w:asciiTheme="minorHAnsi" w:hAnsiTheme="minorHAnsi"/>
        </w:rPr>
        <w:t xml:space="preserve">The organizational structure for the HIT Executive Committee, HIT Interagency Steering Committee, and the OMAP teams that support the </w:t>
      </w:r>
      <w:r w:rsidR="00ED565C">
        <w:rPr>
          <w:rFonts w:asciiTheme="minorHAnsi" w:hAnsiTheme="minorHAnsi"/>
        </w:rPr>
        <w:t>MA</w:t>
      </w:r>
      <w:r w:rsidRPr="00650590">
        <w:rPr>
          <w:rFonts w:asciiTheme="minorHAnsi" w:hAnsiTheme="minorHAnsi"/>
        </w:rPr>
        <w:t xml:space="preserve"> EHR Incentive Program design and</w:t>
      </w:r>
      <w:r w:rsidR="000635FD">
        <w:rPr>
          <w:rFonts w:asciiTheme="minorHAnsi" w:hAnsiTheme="minorHAnsi"/>
        </w:rPr>
        <w:t xml:space="preserve"> </w:t>
      </w:r>
      <w:r w:rsidRPr="00650590">
        <w:rPr>
          <w:rFonts w:asciiTheme="minorHAnsi" w:hAnsiTheme="minorHAnsi"/>
        </w:rPr>
        <w:t>implementation process, is shown below in Figure 1.</w:t>
      </w:r>
    </w:p>
    <w:p w14:paraId="0EA42D53" w14:textId="77777777" w:rsidR="00CB7DAA" w:rsidRDefault="00CB7DAA">
      <w:pPr>
        <w:spacing w:after="0" w:line="240" w:lineRule="auto"/>
        <w:rPr>
          <w:rFonts w:asciiTheme="minorHAnsi" w:hAnsiTheme="minorHAnsi"/>
        </w:rPr>
      </w:pPr>
      <w:r>
        <w:rPr>
          <w:rFonts w:asciiTheme="minorHAnsi" w:hAnsiTheme="minorHAnsi"/>
        </w:rPr>
        <w:br w:type="page"/>
      </w:r>
    </w:p>
    <w:p w14:paraId="4B6B8EAF" w14:textId="77777777" w:rsidR="00CB7DAA" w:rsidRDefault="00D368A4" w:rsidP="00650590">
      <w:pPr>
        <w:autoSpaceDE w:val="0"/>
        <w:autoSpaceDN w:val="0"/>
        <w:adjustRightInd w:val="0"/>
        <w:spacing w:after="0"/>
        <w:rPr>
          <w:rFonts w:asciiTheme="minorHAnsi" w:hAnsiTheme="minorHAnsi"/>
          <w:b/>
        </w:rPr>
      </w:pPr>
      <w:r>
        <w:rPr>
          <w:rFonts w:asciiTheme="minorHAnsi" w:hAnsiTheme="minorHAnsi"/>
          <w:b/>
        </w:rPr>
        <w:lastRenderedPageBreak/>
        <w:t>Figure 1.</w:t>
      </w:r>
      <w:r w:rsidRPr="00D368A4">
        <w:rPr>
          <w:rFonts w:asciiTheme="minorHAnsi" w:hAnsiTheme="minorHAnsi"/>
          <w:b/>
        </w:rPr>
        <w:t xml:space="preserve"> Organizational Structure</w:t>
      </w:r>
    </w:p>
    <w:p w14:paraId="784DBEFD" w14:textId="77777777" w:rsidR="00CC3CDF" w:rsidRPr="00D368A4" w:rsidRDefault="00CC3CDF" w:rsidP="00650590">
      <w:pPr>
        <w:autoSpaceDE w:val="0"/>
        <w:autoSpaceDN w:val="0"/>
        <w:adjustRightInd w:val="0"/>
        <w:spacing w:after="0"/>
        <w:rPr>
          <w:rFonts w:asciiTheme="minorHAnsi" w:hAnsiTheme="minorHAnsi"/>
          <w:b/>
        </w:rPr>
      </w:pPr>
    </w:p>
    <w:p w14:paraId="59A4F3EF" w14:textId="56C33993" w:rsidR="00CB7DAA" w:rsidRDefault="00476529" w:rsidP="00CB7DAA">
      <w:pPr>
        <w:autoSpaceDE w:val="0"/>
        <w:autoSpaceDN w:val="0"/>
        <w:adjustRightInd w:val="0"/>
        <w:spacing w:after="0"/>
        <w:rPr>
          <w:rFonts w:asciiTheme="minorHAnsi" w:hAnsiTheme="minorHAnsi"/>
        </w:rPr>
      </w:pPr>
      <w:r>
        <w:rPr>
          <w:noProof/>
        </w:rPr>
        <mc:AlternateContent>
          <mc:Choice Requires="wps">
            <w:drawing>
              <wp:anchor distT="0" distB="0" distL="114300" distR="114300" simplePos="0" relativeHeight="251916800" behindDoc="0" locked="0" layoutInCell="1" allowOverlap="1" wp14:anchorId="1ED49495" wp14:editId="5C54C83B">
                <wp:simplePos x="0" y="0"/>
                <wp:positionH relativeFrom="column">
                  <wp:posOffset>4143375</wp:posOffset>
                </wp:positionH>
                <wp:positionV relativeFrom="paragraph">
                  <wp:posOffset>264795</wp:posOffset>
                </wp:positionV>
                <wp:extent cx="1294765" cy="755650"/>
                <wp:effectExtent l="0" t="0" r="19685" b="25400"/>
                <wp:wrapNone/>
                <wp:docPr id="886" name="Rounded Rectangle 886"/>
                <wp:cNvGraphicFramePr/>
                <a:graphic xmlns:a="http://schemas.openxmlformats.org/drawingml/2006/main">
                  <a:graphicData uri="http://schemas.microsoft.com/office/word/2010/wordprocessingShape">
                    <wps:wsp>
                      <wps:cNvSpPr/>
                      <wps:spPr>
                        <a:xfrm flipH="1">
                          <a:off x="0" y="0"/>
                          <a:ext cx="1294765" cy="7556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00B2ADF" w14:textId="2D7CA366" w:rsidR="00BB035D" w:rsidRDefault="00BB035D" w:rsidP="00476529">
                            <w:pPr>
                              <w:pStyle w:val="NormalWeb"/>
                              <w:spacing w:before="0" w:beforeAutospacing="0" w:after="0" w:afterAutospacing="0"/>
                              <w:jc w:val="center"/>
                            </w:pPr>
                            <w:r>
                              <w:rPr>
                                <w:rFonts w:ascii="Calibri" w:hAnsi="Calibri"/>
                                <w:color w:val="FFFFFF"/>
                                <w:kern w:val="24"/>
                                <w:sz w:val="20"/>
                                <w:szCs w:val="20"/>
                              </w:rPr>
                              <w:t>PA eHealth Partnership Program</w:t>
                            </w:r>
                          </w:p>
                        </w:txbxContent>
                      </wps:txbx>
                      <wps:bodyPr rtlCol="0" anchor="ctr"/>
                    </wps:wsp>
                  </a:graphicData>
                </a:graphic>
              </wp:anchor>
            </w:drawing>
          </mc:Choice>
          <mc:Fallback>
            <w:pict>
              <v:roundrect w14:anchorId="1ED49495" id="Rounded Rectangle 886" o:spid="_x0000_s1026" style="position:absolute;margin-left:326.25pt;margin-top:20.85pt;width:101.95pt;height:59.5pt;flip:x;z-index:251916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" fillcolor="#5b9bd5" strokecolor="#41719c" strokeweight="1pt">
                <v:stroke joinstyle="miter"/>
                <v:textbox>
                  <w:txbxContent>
                    <w:p w14:paraId="300B2ADF" w14:textId="2D7CA366" w:rsidR="00BB035D" w:rsidRDefault="00BB035D" w:rsidP="00476529">
                      <w:pPr>
                        <w:pStyle w:val="NormalWeb"/>
                        <w:spacing w:before="0" w:beforeAutospacing="0" w:after="0" w:afterAutospacing="0"/>
                        <w:jc w:val="center"/>
                      </w:pPr>
                      <w:r>
                        <w:rPr>
                          <w:rFonts w:ascii="Calibri" w:hAnsi="Calibri"/>
                          <w:color w:val="FFFFFF"/>
                          <w:kern w:val="24"/>
                          <w:sz w:val="20"/>
                          <w:szCs w:val="20"/>
                        </w:rPr>
                        <w:t>PA eHealth Partnership Program</w:t>
                      </w:r>
                    </w:p>
                  </w:txbxContent>
                </v:textbox>
              </v:roundrect>
            </w:pict>
          </mc:Fallback>
        </mc:AlternateContent>
      </w:r>
      <w:r>
        <w:rPr>
          <w:noProof/>
        </w:rPr>
        <mc:AlternateContent>
          <mc:Choice Requires="wps">
            <w:drawing>
              <wp:anchor distT="0" distB="0" distL="114300" distR="114300" simplePos="0" relativeHeight="251917824" behindDoc="0" locked="0" layoutInCell="1" allowOverlap="1" wp14:anchorId="3B9270CD" wp14:editId="7BFE3B7D">
                <wp:simplePos x="0" y="0"/>
                <wp:positionH relativeFrom="column">
                  <wp:posOffset>3762375</wp:posOffset>
                </wp:positionH>
                <wp:positionV relativeFrom="paragraph">
                  <wp:posOffset>645795</wp:posOffset>
                </wp:positionV>
                <wp:extent cx="374345" cy="0"/>
                <wp:effectExtent l="0" t="0" r="26035" b="19050"/>
                <wp:wrapNone/>
                <wp:docPr id="887" name="Straight Connector 887"/>
                <wp:cNvGraphicFramePr/>
                <a:graphic xmlns:a="http://schemas.openxmlformats.org/drawingml/2006/main">
                  <a:graphicData uri="http://schemas.microsoft.com/office/word/2010/wordprocessingShape">
                    <wps:wsp>
                      <wps:cNvCnPr/>
                      <wps:spPr>
                        <a:xfrm flipH="1">
                          <a:off x="0" y="0"/>
                          <a:ext cx="37434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7A9F58C" id="Straight Connector 887" o:spid="_x0000_s1026" style="position:absolute;flip:x;z-index:251917824;visibility:visible;mso-wrap-style:square;mso-wrap-distance-left:9pt;mso-wrap-distance-top:0;mso-wrap-distance-right:9pt;mso-wrap-distance-bottom:0;mso-position-horizontal:absolute;mso-position-horizontal-relative:text;mso-position-vertical:absolute;mso-position-vertical-relative:text" from="296.25pt,50.85pt" to="325.7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" strokecolor="#5b9bd5" strokeweight=".5pt">
                <v:stroke joinstyle="miter"/>
              </v:line>
            </w:pict>
          </mc:Fallback>
        </mc:AlternateContent>
      </w:r>
      <w:r w:rsidR="008C3F9A">
        <w:rPr>
          <w:rFonts w:eastAsia="Calibri" w:cs="Times New Roman"/>
          <w:noProof/>
        </w:rPr>
        <mc:AlternateContent>
          <mc:Choice Requires="wpg">
            <w:drawing>
              <wp:anchor distT="0" distB="0" distL="114300" distR="114300" simplePos="0" relativeHeight="251915776" behindDoc="0" locked="0" layoutInCell="1" allowOverlap="1" wp14:anchorId="633D3480" wp14:editId="3E1409B6">
                <wp:simplePos x="0" y="0"/>
                <wp:positionH relativeFrom="margin">
                  <wp:posOffset>57150</wp:posOffset>
                </wp:positionH>
                <wp:positionV relativeFrom="paragraph">
                  <wp:posOffset>140970</wp:posOffset>
                </wp:positionV>
                <wp:extent cx="6092190" cy="7679690"/>
                <wp:effectExtent l="0" t="0" r="22860" b="16510"/>
                <wp:wrapNone/>
                <wp:docPr id="888"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190" cy="7679690"/>
                          <a:chOff x="0" y="0"/>
                          <a:chExt cx="6091386" cy="6780927"/>
                        </a:xfrm>
                      </wpg:grpSpPr>
                      <wpg:grpSp>
                        <wpg:cNvPr id="889" name="Group 106"/>
                        <wpg:cNvGrpSpPr/>
                        <wpg:grpSpPr>
                          <a:xfrm>
                            <a:off x="142875" y="0"/>
                            <a:ext cx="5645004" cy="4740270"/>
                            <a:chOff x="0" y="0"/>
                            <a:chExt cx="5645004" cy="4740270"/>
                          </a:xfrm>
                        </wpg:grpSpPr>
                        <wps:wsp>
                          <wps:cNvPr id="890" name="Rounded Rectangle 890"/>
                          <wps:cNvSpPr/>
                          <wps:spPr>
                            <a:xfrm>
                              <a:off x="2193215" y="0"/>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3C382E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Department of Human Services</w:t>
                                </w:r>
                                <w:r w:rsidRPr="00CC3CDF">
                                  <w:rPr>
                                    <w:rFonts w:ascii="Calibri" w:hAnsi="Calibri"/>
                                    <w:color w:val="FFFFFF"/>
                                    <w:kern w:val="24"/>
                                    <w:sz w:val="20"/>
                                    <w:szCs w:val="20"/>
                                  </w:rPr>
                                  <w:tab/>
                                </w:r>
                              </w:p>
                            </w:txbxContent>
                          </wps:txbx>
                          <wps:bodyPr rtlCol="0" anchor="ctr"/>
                        </wps:wsp>
                        <wps:wsp>
                          <wps:cNvPr id="891" name="Rounded Rectangle 891"/>
                          <wps:cNvSpPr/>
                          <wps:spPr>
                            <a:xfrm>
                              <a:off x="2191182" y="1165127"/>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D1DE82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 xml:space="preserve">Deputy Secretary for </w:t>
                                </w:r>
                                <w:r>
                                  <w:rPr>
                                    <w:rFonts w:ascii="Calibri" w:hAnsi="Calibri"/>
                                    <w:color w:val="FFFFFF"/>
                                    <w:kern w:val="24"/>
                                    <w:sz w:val="20"/>
                                    <w:szCs w:val="20"/>
                                  </w:rPr>
                                  <w:t xml:space="preserve">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892" name="Rounded Rectangle 892"/>
                          <wps:cNvSpPr/>
                          <wps:spPr>
                            <a:xfrm>
                              <a:off x="2193215" y="2373221"/>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2D8483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Medical Director Office of Clinical Quality Improvement</w:t>
                                </w:r>
                              </w:p>
                            </w:txbxContent>
                          </wps:txbx>
                          <wps:bodyPr rtlCol="0" anchor="ctr"/>
                        </wps:wsp>
                        <wps:wsp>
                          <wps:cNvPr id="893" name="Rounded Rectangle 893"/>
                          <wps:cNvSpPr/>
                          <wps:spPr>
                            <a:xfrm>
                              <a:off x="2193215" y="3548896"/>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60CDF9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Coordinator</w:t>
                                </w:r>
                              </w:p>
                            </w:txbxContent>
                          </wps:txbx>
                          <wps:bodyPr rtlCol="0" anchor="ctr"/>
                        </wps:wsp>
                        <wps:wsp>
                          <wps:cNvPr id="894" name="Rounded Rectangle 894"/>
                          <wps:cNvSpPr/>
                          <wps:spPr>
                            <a:xfrm>
                              <a:off x="0" y="3222970"/>
                              <a:ext cx="1424726" cy="66751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F350CB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895" name="Rounded Rectangle 895"/>
                          <wps:cNvSpPr/>
                          <wps:spPr>
                            <a:xfrm>
                              <a:off x="8516" y="4075316"/>
                              <a:ext cx="1424726" cy="66495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41349D9" w14:textId="77777777" w:rsidR="00BB035D" w:rsidRDefault="00BB035D" w:rsidP="00CC3CDF">
                                <w:pPr>
                                  <w:pStyle w:val="NormalWeb"/>
                                  <w:spacing w:before="0" w:beforeAutospacing="0" w:after="0" w:afterAutospacing="0"/>
                                  <w:jc w:val="center"/>
                                  <w:rPr>
                                    <w:rFonts w:ascii="Calibri" w:hAnsi="Calibri"/>
                                    <w:color w:val="FFFFFF"/>
                                    <w:kern w:val="24"/>
                                    <w:sz w:val="20"/>
                                    <w:szCs w:val="20"/>
                                  </w:rPr>
                                </w:pPr>
                                <w:r w:rsidRPr="00CC3CDF">
                                  <w:rPr>
                                    <w:rFonts w:ascii="Calibri" w:hAnsi="Calibri"/>
                                    <w:color w:val="FFFFFF"/>
                                    <w:kern w:val="24"/>
                                    <w:sz w:val="20"/>
                                    <w:szCs w:val="20"/>
                                  </w:rPr>
                                  <w:t>State Government HIT Coordinator</w:t>
                                </w:r>
                              </w:p>
                              <w:p w14:paraId="4304D92E"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(TBD)</w:t>
                                </w:r>
                              </w:p>
                            </w:txbxContent>
                          </wps:txbx>
                          <wps:bodyPr rtlCol="0" anchor="ctr"/>
                        </wps:wsp>
                        <wps:wsp>
                          <wps:cNvPr id="896" name="Straight Connector 896"/>
                          <wps:cNvCnPr>
                            <a:stCxn id="894" idx="3"/>
                          </wps:cNvCnPr>
                          <wps:spPr>
                            <a:xfrm flipV="1">
                              <a:off x="1424726" y="3555394"/>
                              <a:ext cx="459248" cy="1332"/>
                            </a:xfrm>
                            <a:prstGeom prst="line">
                              <a:avLst/>
                            </a:prstGeom>
                            <a:noFill/>
                            <a:ln w="6350" cap="flat" cmpd="sng" algn="ctr">
                              <a:solidFill>
                                <a:srgbClr val="5B9BD5"/>
                              </a:solidFill>
                              <a:prstDash val="solid"/>
                              <a:miter lim="800000"/>
                            </a:ln>
                            <a:effectLst/>
                          </wps:spPr>
                          <wps:bodyPr/>
                        </wps:wsp>
                        <wps:wsp>
                          <wps:cNvPr id="897" name="Straight Connector 897"/>
                          <wps:cNvCnPr>
                            <a:stCxn id="895" idx="3"/>
                          </wps:cNvCnPr>
                          <wps:spPr>
                            <a:xfrm>
                              <a:off x="1433242" y="4407793"/>
                              <a:ext cx="450732" cy="0"/>
                            </a:xfrm>
                            <a:prstGeom prst="line">
                              <a:avLst/>
                            </a:prstGeom>
                            <a:noFill/>
                            <a:ln w="6350" cap="flat" cmpd="sng" algn="ctr">
                              <a:solidFill>
                                <a:srgbClr val="5B9BD5"/>
                              </a:solidFill>
                              <a:prstDash val="solid"/>
                              <a:miter lim="800000"/>
                            </a:ln>
                            <a:effectLst/>
                          </wps:spPr>
                          <wps:bodyPr/>
                        </wps:wsp>
                        <wps:wsp>
                          <wps:cNvPr id="898" name="Straight Connector 898"/>
                          <wps:cNvCnPr/>
                          <wps:spPr>
                            <a:xfrm flipV="1">
                              <a:off x="1876800" y="3557949"/>
                              <a:ext cx="7011" cy="849132"/>
                            </a:xfrm>
                            <a:prstGeom prst="line">
                              <a:avLst/>
                            </a:prstGeom>
                            <a:noFill/>
                            <a:ln w="6350" cap="flat" cmpd="sng" algn="ctr">
                              <a:solidFill>
                                <a:srgbClr val="5B9BD5"/>
                              </a:solidFill>
                              <a:prstDash val="solid"/>
                              <a:miter lim="800000"/>
                            </a:ln>
                            <a:effectLst/>
                          </wps:spPr>
                          <wps:bodyPr/>
                        </wps:wsp>
                        <wps:wsp>
                          <wps:cNvPr id="899" name="Straight Connector 899"/>
                          <wps:cNvCnPr/>
                          <wps:spPr>
                            <a:xfrm>
                              <a:off x="1879002" y="3999832"/>
                              <a:ext cx="359608" cy="0"/>
                            </a:xfrm>
                            <a:prstGeom prst="line">
                              <a:avLst/>
                            </a:prstGeom>
                            <a:noFill/>
                            <a:ln w="6350" cap="flat" cmpd="sng" algn="ctr">
                              <a:solidFill>
                                <a:srgbClr val="5B9BD5"/>
                              </a:solidFill>
                              <a:prstDash val="solid"/>
                              <a:miter lim="800000"/>
                            </a:ln>
                            <a:effectLst/>
                          </wps:spPr>
                          <wps:bodyPr/>
                        </wps:wsp>
                        <wps:wsp>
                          <wps:cNvPr id="900" name="Rounded Rectangle 900"/>
                          <wps:cNvSpPr/>
                          <wps:spPr>
                            <a:xfrm flipH="1">
                              <a:off x="4349993" y="3216472"/>
                              <a:ext cx="1295011" cy="66751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B93623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901" name="Rounded Rectangle 901"/>
                          <wps:cNvSpPr/>
                          <wps:spPr>
                            <a:xfrm flipH="1">
                              <a:off x="4342253" y="4068818"/>
                              <a:ext cx="1295011" cy="66495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A769A7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and MAAC HIT Workgroup</w:t>
                                </w:r>
                              </w:p>
                            </w:txbxContent>
                          </wps:txbx>
                          <wps:bodyPr rtlCol="0" anchor="ctr"/>
                        </wps:wsp>
                        <wps:wsp>
                          <wps:cNvPr id="902" name="Straight Connector 902"/>
                          <wps:cNvCnPr>
                            <a:stCxn id="900" idx="3"/>
                          </wps:cNvCnPr>
                          <wps:spPr>
                            <a:xfrm flipH="1" flipV="1">
                              <a:off x="3932558" y="3548896"/>
                              <a:ext cx="417435" cy="1332"/>
                            </a:xfrm>
                            <a:prstGeom prst="line">
                              <a:avLst/>
                            </a:prstGeom>
                            <a:noFill/>
                            <a:ln w="6350" cap="flat" cmpd="sng" algn="ctr">
                              <a:solidFill>
                                <a:srgbClr val="5B9BD5"/>
                              </a:solidFill>
                              <a:prstDash val="solid"/>
                              <a:miter lim="800000"/>
                            </a:ln>
                            <a:effectLst/>
                          </wps:spPr>
                          <wps:bodyPr/>
                        </wps:wsp>
                        <wps:wsp>
                          <wps:cNvPr id="903" name="Straight Connector 903"/>
                          <wps:cNvCnPr>
                            <a:stCxn id="901" idx="3"/>
                          </wps:cNvCnPr>
                          <wps:spPr>
                            <a:xfrm flipH="1">
                              <a:off x="3932558" y="4401295"/>
                              <a:ext cx="409695" cy="0"/>
                            </a:xfrm>
                            <a:prstGeom prst="line">
                              <a:avLst/>
                            </a:prstGeom>
                            <a:noFill/>
                            <a:ln w="6350" cap="flat" cmpd="sng" algn="ctr">
                              <a:solidFill>
                                <a:srgbClr val="5B9BD5"/>
                              </a:solidFill>
                              <a:prstDash val="solid"/>
                              <a:miter lim="800000"/>
                            </a:ln>
                            <a:effectLst/>
                          </wps:spPr>
                          <wps:bodyPr/>
                        </wps:wsp>
                        <wps:wsp>
                          <wps:cNvPr id="904" name="Straight Connector 904"/>
                          <wps:cNvCnPr/>
                          <wps:spPr>
                            <a:xfrm flipH="1" flipV="1">
                              <a:off x="3937077" y="3562412"/>
                              <a:ext cx="1853" cy="829230"/>
                            </a:xfrm>
                            <a:prstGeom prst="line">
                              <a:avLst/>
                            </a:prstGeom>
                            <a:noFill/>
                            <a:ln w="6350" cap="flat" cmpd="sng" algn="ctr">
                              <a:solidFill>
                                <a:srgbClr val="5B9BD5"/>
                              </a:solidFill>
                              <a:prstDash val="solid"/>
                              <a:miter lim="800000"/>
                            </a:ln>
                            <a:effectLst/>
                          </wps:spPr>
                          <wps:bodyPr/>
                        </wps:wsp>
                        <wps:wsp>
                          <wps:cNvPr id="905" name="Straight Connector 905"/>
                          <wps:cNvCnPr/>
                          <wps:spPr>
                            <a:xfrm flipH="1">
                              <a:off x="3562783" y="3993334"/>
                              <a:ext cx="374296" cy="0"/>
                            </a:xfrm>
                            <a:prstGeom prst="line">
                              <a:avLst/>
                            </a:prstGeom>
                            <a:noFill/>
                            <a:ln w="6350" cap="flat" cmpd="sng" algn="ctr">
                              <a:solidFill>
                                <a:srgbClr val="5B9BD5"/>
                              </a:solidFill>
                              <a:prstDash val="solid"/>
                              <a:miter lim="800000"/>
                            </a:ln>
                            <a:effectLst/>
                          </wps:spPr>
                          <wps:bodyPr/>
                        </wps:wsp>
                      </wpg:grpSp>
                      <wpg:grpSp>
                        <wpg:cNvPr id="906" name="Group 906"/>
                        <wpg:cNvGrpSpPr/>
                        <wpg:grpSpPr>
                          <a:xfrm>
                            <a:off x="0" y="914400"/>
                            <a:ext cx="6091386" cy="5866527"/>
                            <a:chOff x="0" y="0"/>
                            <a:chExt cx="6091386" cy="5866527"/>
                          </a:xfrm>
                        </wpg:grpSpPr>
                        <wps:wsp>
                          <wps:cNvPr id="907" name="Straight Connector 907"/>
                          <wps:cNvCnPr/>
                          <wps:spPr>
                            <a:xfrm>
                              <a:off x="3019425" y="0"/>
                              <a:ext cx="0" cy="4482785"/>
                            </a:xfrm>
                            <a:prstGeom prst="line">
                              <a:avLst/>
                            </a:prstGeom>
                            <a:noFill/>
                            <a:ln w="6350" cap="flat" cmpd="sng" algn="ctr">
                              <a:solidFill>
                                <a:srgbClr val="5B9BD5"/>
                              </a:solidFill>
                              <a:prstDash val="solid"/>
                              <a:miter lim="800000"/>
                            </a:ln>
                            <a:effectLst/>
                          </wps:spPr>
                          <wps:bodyPr/>
                        </wps:wsp>
                        <wps:wsp>
                          <wps:cNvPr id="908" name="Rounded Rectangle 908"/>
                          <wps:cNvSpPr/>
                          <wps:spPr>
                            <a:xfrm>
                              <a:off x="0" y="4467225"/>
                              <a:ext cx="1024068" cy="53946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4BEE6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Systems Team (MAPIR) BDCM</w:t>
                                </w:r>
                              </w:p>
                            </w:txbxContent>
                          </wps:txbx>
                          <wps:bodyPr rtlCol="0" anchor="ctr"/>
                        </wps:wsp>
                        <wps:wsp>
                          <wps:cNvPr id="909" name="Rounded Rectangle 909"/>
                          <wps:cNvSpPr/>
                          <wps:spPr>
                            <a:xfrm>
                              <a:off x="1247775" y="4457700"/>
                              <a:ext cx="1024068"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3567E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Quality Analysis and Outreach Team OCQI</w:t>
                                </w:r>
                              </w:p>
                            </w:txbxContent>
                          </wps:txbx>
                          <wps:bodyPr rtlCol="0" anchor="ctr"/>
                        </wps:wsp>
                        <wps:wsp>
                          <wps:cNvPr id="910" name="Rounded Rectangle 910"/>
                          <wps:cNvSpPr/>
                          <wps:spPr>
                            <a:xfrm>
                              <a:off x="2543175" y="4486275"/>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FCC438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Provider Network Team BFFSP, BMCO</w:t>
                                </w:r>
                              </w:p>
                            </w:txbxContent>
                          </wps:txbx>
                          <wps:bodyPr rtlCol="0" anchor="ctr"/>
                        </wps:wsp>
                        <wps:wsp>
                          <wps:cNvPr id="911" name="Rounded Rectangle 911"/>
                          <wps:cNvSpPr/>
                          <wps:spPr>
                            <a:xfrm>
                              <a:off x="3781425" y="4476750"/>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B73AEC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Policy Team BPAP</w:t>
                                </w:r>
                              </w:p>
                            </w:txbxContent>
                          </wps:txbx>
                          <wps:bodyPr rtlCol="0" anchor="ctr"/>
                        </wps:wsp>
                        <wps:wsp>
                          <wps:cNvPr id="912" name="Rounded Rectangle 912"/>
                          <wps:cNvSpPr/>
                          <wps:spPr>
                            <a:xfrm>
                              <a:off x="5067300" y="4476750"/>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891D2A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Data Integrity Team BPI</w:t>
                                </w:r>
                              </w:p>
                            </w:txbxContent>
                          </wps:txbx>
                          <wps:bodyPr rtlCol="0" anchor="ctr"/>
                        </wps:wsp>
                        <wps:wsp>
                          <wps:cNvPr id="913" name="Rounded Rectangle 913"/>
                          <wps:cNvSpPr/>
                          <wps:spPr>
                            <a:xfrm>
                              <a:off x="4781550" y="5324475"/>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C956E8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Office of Legal Counsel</w:t>
                                </w:r>
                              </w:p>
                            </w:txbxContent>
                          </wps:txbx>
                          <wps:bodyPr rtlCol="0" anchor="ctr"/>
                        </wps:wsp>
                        <wps:wsp>
                          <wps:cNvPr id="914" name="Straight Connector 914"/>
                          <wps:cNvCnPr/>
                          <wps:spPr>
                            <a:xfrm flipV="1">
                              <a:off x="457200" y="4286250"/>
                              <a:ext cx="5127859" cy="10745"/>
                            </a:xfrm>
                            <a:prstGeom prst="line">
                              <a:avLst/>
                            </a:prstGeom>
                            <a:noFill/>
                            <a:ln w="6350" cap="flat" cmpd="sng" algn="ctr">
                              <a:solidFill>
                                <a:srgbClr val="5B9BD5"/>
                              </a:solidFill>
                              <a:prstDash val="solid"/>
                              <a:miter lim="800000"/>
                            </a:ln>
                            <a:effectLst/>
                          </wps:spPr>
                          <wps:bodyPr/>
                        </wps:wsp>
                        <wps:wsp>
                          <wps:cNvPr id="915" name="Straight Connector 915"/>
                          <wps:cNvCnPr/>
                          <wps:spPr>
                            <a:xfrm>
                              <a:off x="4295775" y="4295775"/>
                              <a:ext cx="0" cy="181023"/>
                            </a:xfrm>
                            <a:prstGeom prst="line">
                              <a:avLst/>
                            </a:prstGeom>
                            <a:noFill/>
                            <a:ln w="6350" cap="flat" cmpd="sng" algn="ctr">
                              <a:solidFill>
                                <a:srgbClr val="5B9BD5"/>
                              </a:solidFill>
                              <a:prstDash val="solid"/>
                              <a:miter lim="800000"/>
                            </a:ln>
                            <a:effectLst/>
                          </wps:spPr>
                          <wps:bodyPr/>
                        </wps:wsp>
                        <wps:wsp>
                          <wps:cNvPr id="916" name="Straight Connector 916"/>
                          <wps:cNvCnPr/>
                          <wps:spPr>
                            <a:xfrm>
                              <a:off x="1724025" y="4295775"/>
                              <a:ext cx="0" cy="195728"/>
                            </a:xfrm>
                            <a:prstGeom prst="line">
                              <a:avLst/>
                            </a:prstGeom>
                            <a:noFill/>
                            <a:ln w="6350" cap="flat" cmpd="sng" algn="ctr">
                              <a:solidFill>
                                <a:srgbClr val="5B9BD5"/>
                              </a:solidFill>
                              <a:prstDash val="solid"/>
                              <a:miter lim="800000"/>
                            </a:ln>
                            <a:effectLst/>
                          </wps:spPr>
                          <wps:bodyPr/>
                        </wps:wsp>
                        <wps:wsp>
                          <wps:cNvPr id="917" name="Straight Connector 917"/>
                          <wps:cNvCnPr/>
                          <wps:spPr>
                            <a:xfrm>
                              <a:off x="457200" y="4295775"/>
                              <a:ext cx="0" cy="190500"/>
                            </a:xfrm>
                            <a:prstGeom prst="line">
                              <a:avLst/>
                            </a:prstGeom>
                            <a:noFill/>
                            <a:ln w="6350" cap="flat" cmpd="sng" algn="ctr">
                              <a:solidFill>
                                <a:srgbClr val="5B9BD5"/>
                              </a:solidFill>
                              <a:prstDash val="solid"/>
                              <a:miter lim="800000"/>
                            </a:ln>
                            <a:effectLst/>
                          </wps:spPr>
                          <wps:bodyPr/>
                        </wps:wsp>
                        <wps:wsp>
                          <wps:cNvPr id="918" name="Straight Connector 918"/>
                          <wps:cNvCnPr/>
                          <wps:spPr>
                            <a:xfrm>
                              <a:off x="4276725" y="5029200"/>
                              <a:ext cx="0" cy="597858"/>
                            </a:xfrm>
                            <a:prstGeom prst="line">
                              <a:avLst/>
                            </a:prstGeom>
                            <a:noFill/>
                            <a:ln w="6350" cap="flat" cmpd="sng" algn="ctr">
                              <a:solidFill>
                                <a:srgbClr val="5B9BD5"/>
                              </a:solidFill>
                              <a:prstDash val="dash"/>
                              <a:miter lim="800000"/>
                            </a:ln>
                            <a:effectLst/>
                          </wps:spPr>
                          <wps:bodyPr/>
                        </wps:wsp>
                        <wps:wsp>
                          <wps:cNvPr id="919" name="Straight Connector 103"/>
                          <wps:cNvCnPr/>
                          <wps:spPr>
                            <a:xfrm flipV="1">
                              <a:off x="4276725" y="5619750"/>
                              <a:ext cx="525145" cy="6985"/>
                            </a:xfrm>
                            <a:prstGeom prst="line">
                              <a:avLst/>
                            </a:prstGeom>
                            <a:noFill/>
                            <a:ln w="6350" cap="flat" cmpd="sng" algn="ctr">
                              <a:solidFill>
                                <a:srgbClr val="5B9BD5"/>
                              </a:solidFill>
                              <a:prstDash val="dash"/>
                              <a:miter lim="800000"/>
                            </a:ln>
                            <a:effectLst/>
                          </wps:spPr>
                          <wps:bodyPr/>
                        </wps:wsp>
                        <wps:wsp>
                          <wps:cNvPr id="920" name="Straight Connector 57"/>
                          <wps:cNvCnPr/>
                          <wps:spPr>
                            <a:xfrm>
                              <a:off x="5591175" y="4286250"/>
                              <a:ext cx="0" cy="196776"/>
                            </a:xfrm>
                            <a:prstGeom prst="line">
                              <a:avLst/>
                            </a:prstGeom>
                            <a:noFill/>
                            <a:ln w="6350" cap="flat" cmpd="sng" algn="ctr">
                              <a:solidFill>
                                <a:srgbClr val="5B9BD5"/>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33D3480" id="Group 888" o:spid="_x0000_s1027" style="position:absolute;margin-left:4.5pt;margin-top:11.1pt;width:479.7pt;height:604.7pt;z-index:251915776;mso-position-horizontal-relative:margin;mso-width-relative:margin;mso-height-relative:margin" coordsize="60913,6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">
                <v:group id="Group 106" o:spid="_x0000_s1028" style="position:absolute;left:1428;width:56450;height:47402" coordsize="56450,4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roundrect id="Rounded Rectangle 890" o:spid="_x0000_s1029" style="position:absolute;left:21932;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" fillcolor="#5b9bd5" strokecolor="#41719c" strokeweight="1pt">
                    <v:stroke joinstyle="miter"/>
                    <v:textbox>
                      <w:txbxContent>
                        <w:p w14:paraId="23C382E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Department of Human Services</w:t>
                          </w:r>
                          <w:r w:rsidRPr="00CC3CDF">
                            <w:rPr>
                              <w:rFonts w:ascii="Calibri" w:hAnsi="Calibri"/>
                              <w:color w:val="FFFFFF"/>
                              <w:kern w:val="24"/>
                              <w:sz w:val="20"/>
                              <w:szCs w:val="20"/>
                            </w:rPr>
                            <w:tab/>
                          </w:r>
                        </w:p>
                      </w:txbxContent>
                    </v:textbox>
                  </v:roundrect>
                  <v:roundrect id="Rounded Rectangle 891" o:spid="_x0000_s1030" style="position:absolute;left:21911;top:11651;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" fillcolor="#5b9bd5" strokecolor="#41719c" strokeweight="1pt">
                    <v:stroke joinstyle="miter"/>
                    <v:textbox>
                      <w:txbxContent>
                        <w:p w14:paraId="0D1DE82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 xml:space="preserve">Deputy Secretary for </w:t>
                          </w:r>
                          <w:r>
                            <w:rPr>
                              <w:rFonts w:ascii="Calibri" w:hAnsi="Calibri"/>
                              <w:color w:val="FFFFFF"/>
                              <w:kern w:val="24"/>
                              <w:sz w:val="20"/>
                              <w:szCs w:val="20"/>
                            </w:rPr>
                            <w:t xml:space="preserve">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892" o:spid="_x0000_s1031" style="position:absolute;left:21932;top:23732;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" fillcolor="#5b9bd5" strokecolor="#41719c" strokeweight="1pt">
                    <v:stroke joinstyle="miter"/>
                    <v:textbox>
                      <w:txbxContent>
                        <w:p w14:paraId="22D8483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Medical Director Office of Clinical Quality Improvement</w:t>
                          </w:r>
                        </w:p>
                      </w:txbxContent>
                    </v:textbox>
                  </v:roundrect>
                  <v:roundrect id="Rounded Rectangle 893" o:spid="_x0000_s1032" style="position:absolute;left:21932;top:35488;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" fillcolor="#5b9bd5" strokecolor="#41719c" strokeweight="1pt">
                    <v:stroke joinstyle="miter"/>
                    <v:textbox>
                      <w:txbxContent>
                        <w:p w14:paraId="660CDF9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Coordinator</w:t>
                          </w:r>
                        </w:p>
                      </w:txbxContent>
                    </v:textbox>
                  </v:roundrect>
                  <v:roundrect id="Rounded Rectangle 894" o:spid="_x0000_s1033" style="position:absolute;top:32229;width:14247;height:6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" fillcolor="#5b9bd5" strokecolor="#41719c" strokeweight="1pt">
                    <v:stroke joinstyle="miter"/>
                    <v:textbox>
                      <w:txbxContent>
                        <w:p w14:paraId="3F350CB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895" o:spid="_x0000_s1034" style="position:absolute;left:85;top:40753;width:14247;height:6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" fillcolor="#5b9bd5" strokecolor="#41719c" strokeweight="1pt">
                    <v:stroke joinstyle="miter"/>
                    <v:textbox>
                      <w:txbxContent>
                        <w:p w14:paraId="141349D9" w14:textId="77777777" w:rsidR="00BB035D" w:rsidRDefault="00BB035D" w:rsidP="00CC3CDF">
                          <w:pPr>
                            <w:pStyle w:val="NormalWeb"/>
                            <w:spacing w:before="0" w:beforeAutospacing="0" w:after="0" w:afterAutospacing="0"/>
                            <w:jc w:val="center"/>
                            <w:rPr>
                              <w:rFonts w:ascii="Calibri" w:hAnsi="Calibri"/>
                              <w:color w:val="FFFFFF"/>
                              <w:kern w:val="24"/>
                              <w:sz w:val="20"/>
                              <w:szCs w:val="20"/>
                            </w:rPr>
                          </w:pPr>
                          <w:r w:rsidRPr="00CC3CDF">
                            <w:rPr>
                              <w:rFonts w:ascii="Calibri" w:hAnsi="Calibri"/>
                              <w:color w:val="FFFFFF"/>
                              <w:kern w:val="24"/>
                              <w:sz w:val="20"/>
                              <w:szCs w:val="20"/>
                            </w:rPr>
                            <w:t>State Government HIT Coordinator</w:t>
                          </w:r>
                        </w:p>
                        <w:p w14:paraId="4304D92E"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(TBD)</w:t>
                          </w:r>
                        </w:p>
                      </w:txbxContent>
                    </v:textbox>
                  </v:roundrect>
                  <v:line id="Straight Connector 896" o:spid="_x0000_s1035" style="position:absolute;flip:y;visibility:visible;mso-wrap-style:square" from="14247,35553" to="18839,3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" strokecolor="#5b9bd5" strokeweight=".5pt">
                    <v:stroke joinstyle="miter"/>
                  </v:line>
                  <v:line id="Straight Connector 897" o:spid="_x0000_s1036" style="position:absolute;visibility:visible;mso-wrap-style:square" from="14332,44077" to="18839,4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" strokecolor="#5b9bd5" strokeweight=".5pt">
                    <v:stroke joinstyle="miter"/>
                  </v:line>
                  <v:line id="Straight Connector 898" o:spid="_x0000_s1037" style="position:absolute;flip:y;visibility:visible;mso-wrap-style:square" from="18768,35579" to="18838,4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" strokecolor="#5b9bd5" strokeweight=".5pt">
                    <v:stroke joinstyle="miter"/>
                  </v:line>
                  <v:line id="Straight Connector 899" o:spid="_x0000_s1038" style="position:absolute;visibility:visible;mso-wrap-style:square" from="18790,39998" to="22386,3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" strokecolor="#5b9bd5" strokeweight=".5pt">
                    <v:stroke joinstyle="miter"/>
                  </v:line>
                  <v:roundrect id="Rounded Rectangle 900" o:spid="_x0000_s1039" style="position:absolute;left:43499;top:32164;width:12951;height:667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" fillcolor="#5b9bd5" strokecolor="#41719c" strokeweight="1pt">
                    <v:stroke joinstyle="miter"/>
                    <v:textbox>
                      <w:txbxContent>
                        <w:p w14:paraId="7B93623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901" o:spid="_x0000_s1040" style="position:absolute;left:43422;top:40688;width:12950;height:6649;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" fillcolor="#5b9bd5" strokecolor="#41719c" strokeweight="1pt">
                    <v:stroke joinstyle="miter"/>
                    <v:textbox>
                      <w:txbxContent>
                        <w:p w14:paraId="1A769A7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and MAAC HIT Workgroup</w:t>
                          </w:r>
                        </w:p>
                      </w:txbxContent>
                    </v:textbox>
                  </v:roundrect>
                  <v:line id="Straight Connector 902" o:spid="_x0000_s1041" style="position:absolute;flip:x y;visibility:visible;mso-wrap-style:square" from="39325,35488" to="43499,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" strokecolor="#5b9bd5" strokeweight=".5pt">
                    <v:stroke joinstyle="miter"/>
                  </v:line>
                  <v:line id="Straight Connector 903" o:spid="_x0000_s1042" style="position:absolute;flip:x;visibility:visible;mso-wrap-style:square" from="39325,44012" to="43422,4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" strokecolor="#5b9bd5" strokeweight=".5pt">
                    <v:stroke joinstyle="miter"/>
                  </v:line>
                  <v:line id="Straight Connector 904" o:spid="_x0000_s1043" style="position:absolute;flip:x y;visibility:visible;mso-wrap-style:square" from="39370,35624" to="39389,4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" strokecolor="#5b9bd5" strokeweight=".5pt">
                    <v:stroke joinstyle="miter"/>
                  </v:line>
                  <v:line id="Straight Connector 905" o:spid="_x0000_s1044" style="position:absolute;flip:x;visibility:visible;mso-wrap-style:square" from="35627,39933" to="39370,3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" strokecolor="#5b9bd5" strokeweight=".5pt">
                    <v:stroke joinstyle="miter"/>
                  </v:line>
                </v:group>
                <v:group id="Group 906" o:spid="_x0000_s1045" style="position:absolute;top:9144;width:60913;height:58665" coordsize="60913,5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line id="Straight Connector 907" o:spid="_x0000_s1046" style="position:absolute;visibility:visible;mso-wrap-style:square" from="30194,0" to="30194,4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" strokecolor="#5b9bd5" strokeweight=".5pt">
                    <v:stroke joinstyle="miter"/>
                  </v:line>
                  <v:roundrect id="Rounded Rectangle 908" o:spid="_x0000_s1047" style="position:absolute;top:44672;width:10240;height:5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" fillcolor="#5b9bd5" strokecolor="#41719c" strokeweight="1pt">
                    <v:stroke joinstyle="miter"/>
                    <v:textbox>
                      <w:txbxContent>
                        <w:p w14:paraId="394BEE6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Systems Team (MAPIR) BDCM</w:t>
                          </w:r>
                        </w:p>
                      </w:txbxContent>
                    </v:textbox>
                  </v:roundrect>
                  <v:roundrect id="Rounded Rectangle 909" o:spid="_x0000_s1048" style="position:absolute;left:12477;top:44577;width:10241;height:5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" fillcolor="#5b9bd5" strokecolor="#41719c" strokeweight="1pt">
                    <v:stroke joinstyle="miter"/>
                    <v:textbox>
                      <w:txbxContent>
                        <w:p w14:paraId="5C3567E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Quality Analysis and Outreach Team OCQI</w:t>
                          </w:r>
                        </w:p>
                      </w:txbxContent>
                    </v:textbox>
                  </v:roundrect>
                  <v:roundrect id="Rounded Rectangle 910" o:spid="_x0000_s1049" style="position:absolute;left:25431;top:44862;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" fillcolor="#5b9bd5" strokecolor="#41719c" strokeweight="1pt">
                    <v:stroke joinstyle="miter"/>
                    <v:textbox>
                      <w:txbxContent>
                        <w:p w14:paraId="2FCC438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Provider Network Team BFFSP, BMCO</w:t>
                          </w:r>
                        </w:p>
                      </w:txbxContent>
                    </v:textbox>
                  </v:roundrect>
                  <v:roundrect id="Rounded Rectangle 911" o:spid="_x0000_s1050" style="position:absolute;left:37814;top:44767;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" fillcolor="#5b9bd5" strokecolor="#41719c" strokeweight="1pt">
                    <v:stroke joinstyle="miter"/>
                    <v:textbox>
                      <w:txbxContent>
                        <w:p w14:paraId="2B73AEC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Policy Team BPAP</w:t>
                          </w:r>
                        </w:p>
                      </w:txbxContent>
                    </v:textbox>
                  </v:roundrect>
                  <v:roundrect id="Rounded Rectangle 912" o:spid="_x0000_s1051" style="position:absolute;left:50673;top:44767;width:10240;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" fillcolor="#5b9bd5" strokecolor="#41719c" strokeweight="1pt">
                    <v:stroke joinstyle="miter"/>
                    <v:textbox>
                      <w:txbxContent>
                        <w:p w14:paraId="3891D2A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Data Integrity Team BPI</w:t>
                          </w:r>
                        </w:p>
                      </w:txbxContent>
                    </v:textbox>
                  </v:roundrect>
                  <v:roundrect id="Rounded Rectangle 913" o:spid="_x0000_s1052" style="position:absolute;left:47815;top:53244;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" fillcolor="#5b9bd5" strokecolor="#41719c" strokeweight="1pt">
                    <v:stroke joinstyle="miter"/>
                    <v:textbox>
                      <w:txbxContent>
                        <w:p w14:paraId="4C956E8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Office of Legal Counsel</w:t>
                          </w:r>
                        </w:p>
                      </w:txbxContent>
                    </v:textbox>
                  </v:roundrect>
                  <v:line id="Straight Connector 914" o:spid="_x0000_s1053" style="position:absolute;flip:y;visibility:visible;mso-wrap-style:square" from="4572,42862" to="55850,4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" strokecolor="#5b9bd5" strokeweight=".5pt">
                    <v:stroke joinstyle="miter"/>
                  </v:line>
                  <v:line id="Straight Connector 915" o:spid="_x0000_s1054" style="position:absolute;visibility:visible;mso-wrap-style:square" from="42957,42957" to="42957,4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" strokecolor="#5b9bd5" strokeweight=".5pt">
                    <v:stroke joinstyle="miter"/>
                  </v:line>
                  <v:line id="Straight Connector 916" o:spid="_x0000_s1055" style="position:absolute;visibility:visible;mso-wrap-style:square" from="17240,42957" to="17240,4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" strokecolor="#5b9bd5" strokeweight=".5pt">
                    <v:stroke joinstyle="miter"/>
                  </v:line>
                  <v:line id="Straight Connector 917" o:spid="_x0000_s1056" style="position:absolute;visibility:visible;mso-wrap-style:square" from="4572,42957" to="4572,4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" strokecolor="#5b9bd5" strokeweight=".5pt">
                    <v:stroke joinstyle="miter"/>
                  </v:line>
                  <v:line id="Straight Connector 918" o:spid="_x0000_s1057" style="position:absolute;visibility:visible;mso-wrap-style:square" from="42767,50292" to="42767,5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" strokecolor="#5b9bd5" strokeweight=".5pt">
                    <v:stroke dashstyle="dash" joinstyle="miter"/>
                  </v:line>
                  <v:line id="Straight Connector 103" o:spid="_x0000_s1058" style="position:absolute;flip:y;visibility:visible;mso-wrap-style:square" from="42767,56197" to="48018,5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" strokecolor="#5b9bd5" strokeweight=".5pt">
                    <v:stroke dashstyle="dash" joinstyle="miter"/>
                  </v:line>
                  <v:line id="Straight Connector 57" o:spid="_x0000_s1059" style="position:absolute;visibility:visible;mso-wrap-style:square" from="55911,42862" to="55911,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" strokecolor="#5b9bd5" strokeweight=".5pt">
                    <v:stroke joinstyle="miter"/>
                  </v:line>
                </v:group>
                <w10:wrap anchorx="margin"/>
              </v:group>
            </w:pict>
          </mc:Fallback>
        </mc:AlternateContent>
      </w:r>
      <w:r>
        <w:rPr>
          <w:noProof/>
        </w:rPr>
        <mc:AlternateContent>
          <mc:Choice Requires="wps">
            <w:drawing>
              <wp:anchor distT="0" distB="0" distL="114300" distR="114300" simplePos="0" relativeHeight="251849216" behindDoc="0" locked="0" layoutInCell="1" allowOverlap="1" wp14:anchorId="09C4A0CA" wp14:editId="57590B5F">
                <wp:simplePos x="0" y="0"/>
                <wp:positionH relativeFrom="column">
                  <wp:posOffset>4143375</wp:posOffset>
                </wp:positionH>
                <wp:positionV relativeFrom="paragraph">
                  <wp:posOffset>264795</wp:posOffset>
                </wp:positionV>
                <wp:extent cx="1294765" cy="755650"/>
                <wp:effectExtent l="0" t="0" r="19685" b="25400"/>
                <wp:wrapNone/>
                <wp:docPr id="710" name="Rounded Rectangle 710"/>
                <wp:cNvGraphicFramePr/>
                <a:graphic xmlns:a="http://schemas.openxmlformats.org/drawingml/2006/main">
                  <a:graphicData uri="http://schemas.microsoft.com/office/word/2010/wordprocessingShape">
                    <wps:wsp>
                      <wps:cNvSpPr/>
                      <wps:spPr>
                        <a:xfrm flipH="1">
                          <a:off x="0" y="0"/>
                          <a:ext cx="1294765" cy="7556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A372994" w14:textId="769DD71A" w:rsidR="00BB035D" w:rsidRDefault="00BB035D" w:rsidP="00476529">
                            <w:pPr>
                              <w:pStyle w:val="NormalWeb"/>
                              <w:spacing w:before="0" w:beforeAutospacing="0" w:after="0" w:afterAutospacing="0"/>
                              <w:jc w:val="center"/>
                            </w:pPr>
                            <w:r>
                              <w:rPr>
                                <w:rFonts w:ascii="Calibri" w:hAnsi="Calibri"/>
                                <w:color w:val="FFFFFF"/>
                                <w:kern w:val="24"/>
                                <w:sz w:val="20"/>
                                <w:szCs w:val="20"/>
                              </w:rPr>
                              <w:t>eHealth Partnership Program</w:t>
                            </w:r>
                          </w:p>
                        </w:txbxContent>
                      </wps:txbx>
                      <wps:bodyPr rtlCol="0" anchor="ctr"/>
                    </wps:wsp>
                  </a:graphicData>
                </a:graphic>
              </wp:anchor>
            </w:drawing>
          </mc:Choice>
          <mc:Fallback>
            <w:pict>
              <v:roundrect w14:anchorId="09C4A0CA" id="Rounded Rectangle 710" o:spid="_x0000_s1060" style="position:absolute;margin-left:326.25pt;margin-top:20.85pt;width:101.95pt;height:59.5pt;flip:x;z-index:251849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" fillcolor="#5b9bd5" strokecolor="#41719c" strokeweight="1pt">
                <v:stroke joinstyle="miter"/>
                <v:textbox>
                  <w:txbxContent>
                    <w:p w14:paraId="0A372994" w14:textId="769DD71A" w:rsidR="00BB035D" w:rsidRDefault="00BB035D" w:rsidP="00476529">
                      <w:pPr>
                        <w:pStyle w:val="NormalWeb"/>
                        <w:spacing w:before="0" w:beforeAutospacing="0" w:after="0" w:afterAutospacing="0"/>
                        <w:jc w:val="center"/>
                      </w:pPr>
                      <w:r>
                        <w:rPr>
                          <w:rFonts w:ascii="Calibri" w:hAnsi="Calibri"/>
                          <w:color w:val="FFFFFF"/>
                          <w:kern w:val="24"/>
                          <w:sz w:val="20"/>
                          <w:szCs w:val="20"/>
                        </w:rPr>
                        <w:t>eHealth Partnership Program</w:t>
                      </w:r>
                    </w:p>
                  </w:txbxContent>
                </v:textbox>
              </v:roundrect>
            </w:pict>
          </mc:Fallback>
        </mc:AlternateContent>
      </w:r>
      <w:r>
        <w:rPr>
          <w:noProof/>
        </w:rPr>
        <mc:AlternateContent>
          <mc:Choice Requires="wps">
            <w:drawing>
              <wp:anchor distT="0" distB="0" distL="114300" distR="114300" simplePos="0" relativeHeight="251850240" behindDoc="0" locked="0" layoutInCell="1" allowOverlap="1" wp14:anchorId="0E1618E0" wp14:editId="00C5094B">
                <wp:simplePos x="0" y="0"/>
                <wp:positionH relativeFrom="column">
                  <wp:posOffset>3762375</wp:posOffset>
                </wp:positionH>
                <wp:positionV relativeFrom="paragraph">
                  <wp:posOffset>645795</wp:posOffset>
                </wp:positionV>
                <wp:extent cx="374345" cy="0"/>
                <wp:effectExtent l="0" t="0" r="26035" b="19050"/>
                <wp:wrapNone/>
                <wp:docPr id="711" name="Straight Connector 711"/>
                <wp:cNvGraphicFramePr/>
                <a:graphic xmlns:a="http://schemas.openxmlformats.org/drawingml/2006/main">
                  <a:graphicData uri="http://schemas.microsoft.com/office/word/2010/wordprocessingShape">
                    <wps:wsp>
                      <wps:cNvCnPr/>
                      <wps:spPr>
                        <a:xfrm flipH="1">
                          <a:off x="0" y="0"/>
                          <a:ext cx="37434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C2FB2A0" id="Straight Connector 711" o:spid="_x0000_s1026" style="position:absolute;flip:x;z-index:251850240;visibility:visible;mso-wrap-style:square;mso-wrap-distance-left:9pt;mso-wrap-distance-top:0;mso-wrap-distance-right:9pt;mso-wrap-distance-bottom:0;mso-position-horizontal:absolute;mso-position-horizontal-relative:text;mso-position-vertical:absolute;mso-position-vertical-relative:text" from="296.25pt,50.85pt" to="325.7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" strokecolor="#5b9bd5" strokeweight=".5pt">
                <v:stroke joinstyle="miter"/>
              </v:line>
            </w:pict>
          </mc:Fallback>
        </mc:AlternateContent>
      </w:r>
      <w:r w:rsidR="008C3F9A">
        <w:rPr>
          <w:rFonts w:eastAsia="Calibri" w:cs="Times New Roman"/>
          <w:noProof/>
        </w:rPr>
        <mc:AlternateContent>
          <mc:Choice Requires="wpg">
            <w:drawing>
              <wp:anchor distT="0" distB="0" distL="114300" distR="114300" simplePos="0" relativeHeight="251848192" behindDoc="0" locked="0" layoutInCell="1" allowOverlap="1" wp14:anchorId="22023367" wp14:editId="497AAFE4">
                <wp:simplePos x="0" y="0"/>
                <wp:positionH relativeFrom="margin">
                  <wp:posOffset>57150</wp:posOffset>
                </wp:positionH>
                <wp:positionV relativeFrom="paragraph">
                  <wp:posOffset>140970</wp:posOffset>
                </wp:positionV>
                <wp:extent cx="6092190" cy="7679690"/>
                <wp:effectExtent l="0" t="0" r="22860" b="1651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190" cy="7679690"/>
                          <a:chOff x="0" y="0"/>
                          <a:chExt cx="6091386" cy="6780927"/>
                        </a:xfrm>
                      </wpg:grpSpPr>
                      <wpg:grpSp>
                        <wpg:cNvPr id="713" name="Group 106"/>
                        <wpg:cNvGrpSpPr/>
                        <wpg:grpSpPr>
                          <a:xfrm>
                            <a:off x="142875" y="0"/>
                            <a:ext cx="5645004" cy="4740270"/>
                            <a:chOff x="0" y="0"/>
                            <a:chExt cx="5645004" cy="4740270"/>
                          </a:xfrm>
                        </wpg:grpSpPr>
                        <wps:wsp>
                          <wps:cNvPr id="714" name="Rounded Rectangle 714"/>
                          <wps:cNvSpPr/>
                          <wps:spPr>
                            <a:xfrm>
                              <a:off x="2193215" y="0"/>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C682B6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Department of Human Services</w:t>
                                </w:r>
                                <w:r w:rsidRPr="00CC3CDF">
                                  <w:rPr>
                                    <w:rFonts w:ascii="Calibri" w:hAnsi="Calibri"/>
                                    <w:color w:val="FFFFFF"/>
                                    <w:kern w:val="24"/>
                                    <w:sz w:val="20"/>
                                    <w:szCs w:val="20"/>
                                  </w:rPr>
                                  <w:tab/>
                                </w:r>
                              </w:p>
                            </w:txbxContent>
                          </wps:txbx>
                          <wps:bodyPr rtlCol="0" anchor="ctr"/>
                        </wps:wsp>
                        <wps:wsp>
                          <wps:cNvPr id="715" name="Rounded Rectangle 715"/>
                          <wps:cNvSpPr/>
                          <wps:spPr>
                            <a:xfrm>
                              <a:off x="2191182" y="1165127"/>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56826A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 xml:space="preserve">Deputy Secretary for </w:t>
                                </w:r>
                                <w:r>
                                  <w:rPr>
                                    <w:rFonts w:ascii="Calibri" w:hAnsi="Calibri"/>
                                    <w:color w:val="FFFFFF"/>
                                    <w:kern w:val="24"/>
                                    <w:sz w:val="20"/>
                                    <w:szCs w:val="20"/>
                                  </w:rPr>
                                  <w:t xml:space="preserve">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716" name="Rounded Rectangle 716"/>
                          <wps:cNvSpPr/>
                          <wps:spPr>
                            <a:xfrm>
                              <a:off x="2193215" y="2373221"/>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19B553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Medical Director Office of Clinical Quality Improvement</w:t>
                                </w:r>
                              </w:p>
                            </w:txbxContent>
                          </wps:txbx>
                          <wps:bodyPr rtlCol="0" anchor="ctr"/>
                        </wps:wsp>
                        <wps:wsp>
                          <wps:cNvPr id="717" name="Rounded Rectangle 717"/>
                          <wps:cNvSpPr/>
                          <wps:spPr>
                            <a:xfrm>
                              <a:off x="2193215" y="3548896"/>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88CBC6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Coordinator</w:t>
                                </w:r>
                              </w:p>
                            </w:txbxContent>
                          </wps:txbx>
                          <wps:bodyPr rtlCol="0" anchor="ctr"/>
                        </wps:wsp>
                        <wps:wsp>
                          <wps:cNvPr id="718" name="Rounded Rectangle 718"/>
                          <wps:cNvSpPr/>
                          <wps:spPr>
                            <a:xfrm>
                              <a:off x="0" y="3222970"/>
                              <a:ext cx="1424726" cy="66751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E80620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719" name="Rounded Rectangle 719"/>
                          <wps:cNvSpPr/>
                          <wps:spPr>
                            <a:xfrm>
                              <a:off x="8516" y="4075316"/>
                              <a:ext cx="1424726" cy="66495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7CF505C" w14:textId="77777777" w:rsidR="00BB035D" w:rsidRDefault="00BB035D" w:rsidP="00CC3CDF">
                                <w:pPr>
                                  <w:pStyle w:val="NormalWeb"/>
                                  <w:spacing w:before="0" w:beforeAutospacing="0" w:after="0" w:afterAutospacing="0"/>
                                  <w:jc w:val="center"/>
                                  <w:rPr>
                                    <w:rFonts w:ascii="Calibri" w:hAnsi="Calibri"/>
                                    <w:color w:val="FFFFFF"/>
                                    <w:kern w:val="24"/>
                                    <w:sz w:val="20"/>
                                    <w:szCs w:val="20"/>
                                  </w:rPr>
                                </w:pPr>
                                <w:r w:rsidRPr="00CC3CDF">
                                  <w:rPr>
                                    <w:rFonts w:ascii="Calibri" w:hAnsi="Calibri"/>
                                    <w:color w:val="FFFFFF"/>
                                    <w:kern w:val="24"/>
                                    <w:sz w:val="20"/>
                                    <w:szCs w:val="20"/>
                                  </w:rPr>
                                  <w:t>State Government HIT Coordinator</w:t>
                                </w:r>
                              </w:p>
                              <w:p w14:paraId="074A8E40"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(TBD)</w:t>
                                </w:r>
                              </w:p>
                            </w:txbxContent>
                          </wps:txbx>
                          <wps:bodyPr rtlCol="0" anchor="ctr"/>
                        </wps:wsp>
                        <wps:wsp>
                          <wps:cNvPr id="720" name="Straight Connector 720"/>
                          <wps:cNvCnPr>
                            <a:stCxn id="718" idx="3"/>
                          </wps:cNvCnPr>
                          <wps:spPr>
                            <a:xfrm flipV="1">
                              <a:off x="1424726" y="3555394"/>
                              <a:ext cx="459248" cy="1332"/>
                            </a:xfrm>
                            <a:prstGeom prst="line">
                              <a:avLst/>
                            </a:prstGeom>
                            <a:noFill/>
                            <a:ln w="6350" cap="flat" cmpd="sng" algn="ctr">
                              <a:solidFill>
                                <a:srgbClr val="5B9BD5"/>
                              </a:solidFill>
                              <a:prstDash val="solid"/>
                              <a:miter lim="800000"/>
                            </a:ln>
                            <a:effectLst/>
                          </wps:spPr>
                          <wps:bodyPr/>
                        </wps:wsp>
                        <wps:wsp>
                          <wps:cNvPr id="721" name="Straight Connector 721"/>
                          <wps:cNvCnPr>
                            <a:stCxn id="719" idx="3"/>
                          </wps:cNvCnPr>
                          <wps:spPr>
                            <a:xfrm>
                              <a:off x="1433242" y="4407793"/>
                              <a:ext cx="450732" cy="0"/>
                            </a:xfrm>
                            <a:prstGeom prst="line">
                              <a:avLst/>
                            </a:prstGeom>
                            <a:noFill/>
                            <a:ln w="6350" cap="flat" cmpd="sng" algn="ctr">
                              <a:solidFill>
                                <a:srgbClr val="5B9BD5"/>
                              </a:solidFill>
                              <a:prstDash val="solid"/>
                              <a:miter lim="800000"/>
                            </a:ln>
                            <a:effectLst/>
                          </wps:spPr>
                          <wps:bodyPr/>
                        </wps:wsp>
                        <wps:wsp>
                          <wps:cNvPr id="722" name="Straight Connector 722"/>
                          <wps:cNvCnPr/>
                          <wps:spPr>
                            <a:xfrm flipV="1">
                              <a:off x="1876800" y="3557949"/>
                              <a:ext cx="7011" cy="849132"/>
                            </a:xfrm>
                            <a:prstGeom prst="line">
                              <a:avLst/>
                            </a:prstGeom>
                            <a:noFill/>
                            <a:ln w="6350" cap="flat" cmpd="sng" algn="ctr">
                              <a:solidFill>
                                <a:srgbClr val="5B9BD5"/>
                              </a:solidFill>
                              <a:prstDash val="solid"/>
                              <a:miter lim="800000"/>
                            </a:ln>
                            <a:effectLst/>
                          </wps:spPr>
                          <wps:bodyPr/>
                        </wps:wsp>
                        <wps:wsp>
                          <wps:cNvPr id="723" name="Straight Connector 723"/>
                          <wps:cNvCnPr/>
                          <wps:spPr>
                            <a:xfrm>
                              <a:off x="1879002" y="3999832"/>
                              <a:ext cx="359608" cy="0"/>
                            </a:xfrm>
                            <a:prstGeom prst="line">
                              <a:avLst/>
                            </a:prstGeom>
                            <a:noFill/>
                            <a:ln w="6350" cap="flat" cmpd="sng" algn="ctr">
                              <a:solidFill>
                                <a:srgbClr val="5B9BD5"/>
                              </a:solidFill>
                              <a:prstDash val="solid"/>
                              <a:miter lim="800000"/>
                            </a:ln>
                            <a:effectLst/>
                          </wps:spPr>
                          <wps:bodyPr/>
                        </wps:wsp>
                        <wps:wsp>
                          <wps:cNvPr id="724" name="Rounded Rectangle 724"/>
                          <wps:cNvSpPr/>
                          <wps:spPr>
                            <a:xfrm flipH="1">
                              <a:off x="4349993" y="3216472"/>
                              <a:ext cx="1295011" cy="66751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7F06D7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725" name="Rounded Rectangle 725"/>
                          <wps:cNvSpPr/>
                          <wps:spPr>
                            <a:xfrm flipH="1">
                              <a:off x="4342253" y="4068818"/>
                              <a:ext cx="1295011" cy="66495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9F1054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and MAAC HIT Workgroup</w:t>
                                </w:r>
                              </w:p>
                            </w:txbxContent>
                          </wps:txbx>
                          <wps:bodyPr rtlCol="0" anchor="ctr"/>
                        </wps:wsp>
                        <wps:wsp>
                          <wps:cNvPr id="726" name="Straight Connector 726"/>
                          <wps:cNvCnPr>
                            <a:stCxn id="724" idx="3"/>
                          </wps:cNvCnPr>
                          <wps:spPr>
                            <a:xfrm flipH="1" flipV="1">
                              <a:off x="3932558" y="3548896"/>
                              <a:ext cx="417435" cy="1332"/>
                            </a:xfrm>
                            <a:prstGeom prst="line">
                              <a:avLst/>
                            </a:prstGeom>
                            <a:noFill/>
                            <a:ln w="6350" cap="flat" cmpd="sng" algn="ctr">
                              <a:solidFill>
                                <a:srgbClr val="5B9BD5"/>
                              </a:solidFill>
                              <a:prstDash val="solid"/>
                              <a:miter lim="800000"/>
                            </a:ln>
                            <a:effectLst/>
                          </wps:spPr>
                          <wps:bodyPr/>
                        </wps:wsp>
                        <wps:wsp>
                          <wps:cNvPr id="727" name="Straight Connector 727"/>
                          <wps:cNvCnPr>
                            <a:stCxn id="725" idx="3"/>
                          </wps:cNvCnPr>
                          <wps:spPr>
                            <a:xfrm flipH="1">
                              <a:off x="3932558" y="4401295"/>
                              <a:ext cx="409695" cy="0"/>
                            </a:xfrm>
                            <a:prstGeom prst="line">
                              <a:avLst/>
                            </a:prstGeom>
                            <a:noFill/>
                            <a:ln w="6350" cap="flat" cmpd="sng" algn="ctr">
                              <a:solidFill>
                                <a:srgbClr val="5B9BD5"/>
                              </a:solidFill>
                              <a:prstDash val="solid"/>
                              <a:miter lim="800000"/>
                            </a:ln>
                            <a:effectLst/>
                          </wps:spPr>
                          <wps:bodyPr/>
                        </wps:wsp>
                        <wps:wsp>
                          <wps:cNvPr id="728" name="Straight Connector 728"/>
                          <wps:cNvCnPr/>
                          <wps:spPr>
                            <a:xfrm flipH="1" flipV="1">
                              <a:off x="3937077" y="3562412"/>
                              <a:ext cx="1853" cy="829230"/>
                            </a:xfrm>
                            <a:prstGeom prst="line">
                              <a:avLst/>
                            </a:prstGeom>
                            <a:noFill/>
                            <a:ln w="6350" cap="flat" cmpd="sng" algn="ctr">
                              <a:solidFill>
                                <a:srgbClr val="5B9BD5"/>
                              </a:solidFill>
                              <a:prstDash val="solid"/>
                              <a:miter lim="800000"/>
                            </a:ln>
                            <a:effectLst/>
                          </wps:spPr>
                          <wps:bodyPr/>
                        </wps:wsp>
                        <wps:wsp>
                          <wps:cNvPr id="729" name="Straight Connector 729"/>
                          <wps:cNvCnPr/>
                          <wps:spPr>
                            <a:xfrm flipH="1">
                              <a:off x="3562783" y="3993334"/>
                              <a:ext cx="374296" cy="0"/>
                            </a:xfrm>
                            <a:prstGeom prst="line">
                              <a:avLst/>
                            </a:prstGeom>
                            <a:noFill/>
                            <a:ln w="6350" cap="flat" cmpd="sng" algn="ctr">
                              <a:solidFill>
                                <a:srgbClr val="5B9BD5"/>
                              </a:solidFill>
                              <a:prstDash val="solid"/>
                              <a:miter lim="800000"/>
                            </a:ln>
                            <a:effectLst/>
                          </wps:spPr>
                          <wps:bodyPr/>
                        </wps:wsp>
                      </wpg:grpSp>
                      <wpg:grpSp>
                        <wpg:cNvPr id="730" name="Group 730"/>
                        <wpg:cNvGrpSpPr/>
                        <wpg:grpSpPr>
                          <a:xfrm>
                            <a:off x="0" y="914400"/>
                            <a:ext cx="6091386" cy="5866527"/>
                            <a:chOff x="0" y="0"/>
                            <a:chExt cx="6091386" cy="5866527"/>
                          </a:xfrm>
                        </wpg:grpSpPr>
                        <wps:wsp>
                          <wps:cNvPr id="731" name="Straight Connector 731"/>
                          <wps:cNvCnPr/>
                          <wps:spPr>
                            <a:xfrm>
                              <a:off x="3019425" y="0"/>
                              <a:ext cx="0" cy="4482785"/>
                            </a:xfrm>
                            <a:prstGeom prst="line">
                              <a:avLst/>
                            </a:prstGeom>
                            <a:noFill/>
                            <a:ln w="6350" cap="flat" cmpd="sng" algn="ctr">
                              <a:solidFill>
                                <a:srgbClr val="5B9BD5"/>
                              </a:solidFill>
                              <a:prstDash val="solid"/>
                              <a:miter lim="800000"/>
                            </a:ln>
                            <a:effectLst/>
                          </wps:spPr>
                          <wps:bodyPr/>
                        </wps:wsp>
                        <wps:wsp>
                          <wps:cNvPr id="732" name="Rounded Rectangle 732"/>
                          <wps:cNvSpPr/>
                          <wps:spPr>
                            <a:xfrm>
                              <a:off x="0" y="4467225"/>
                              <a:ext cx="1024068" cy="53946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416014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Systems Team (MAPIR) BDCM</w:t>
                                </w:r>
                              </w:p>
                            </w:txbxContent>
                          </wps:txbx>
                          <wps:bodyPr rtlCol="0" anchor="ctr"/>
                        </wps:wsp>
                        <wps:wsp>
                          <wps:cNvPr id="733" name="Rounded Rectangle 733"/>
                          <wps:cNvSpPr/>
                          <wps:spPr>
                            <a:xfrm>
                              <a:off x="1247775" y="4457700"/>
                              <a:ext cx="1024068"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8F482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Quality Analysis and Outreach Team OCQI</w:t>
                                </w:r>
                              </w:p>
                            </w:txbxContent>
                          </wps:txbx>
                          <wps:bodyPr rtlCol="0" anchor="ctr"/>
                        </wps:wsp>
                        <wps:wsp>
                          <wps:cNvPr id="734" name="Rounded Rectangle 734"/>
                          <wps:cNvSpPr/>
                          <wps:spPr>
                            <a:xfrm>
                              <a:off x="2543175" y="4486275"/>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84B299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Provider Network Team BFFSP, BMCO</w:t>
                                </w:r>
                              </w:p>
                            </w:txbxContent>
                          </wps:txbx>
                          <wps:bodyPr rtlCol="0" anchor="ctr"/>
                        </wps:wsp>
                        <wps:wsp>
                          <wps:cNvPr id="735" name="Rounded Rectangle 735"/>
                          <wps:cNvSpPr/>
                          <wps:spPr>
                            <a:xfrm>
                              <a:off x="3781425" y="4476750"/>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57FBE0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Policy Team BPAP</w:t>
                                </w:r>
                              </w:p>
                            </w:txbxContent>
                          </wps:txbx>
                          <wps:bodyPr rtlCol="0" anchor="ctr"/>
                        </wps:wsp>
                        <wps:wsp>
                          <wps:cNvPr id="736" name="Rounded Rectangle 736"/>
                          <wps:cNvSpPr/>
                          <wps:spPr>
                            <a:xfrm>
                              <a:off x="5067300" y="4476750"/>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5ACB16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Data Integrity Team BPI</w:t>
                                </w:r>
                              </w:p>
                            </w:txbxContent>
                          </wps:txbx>
                          <wps:bodyPr rtlCol="0" anchor="ctr"/>
                        </wps:wsp>
                        <wps:wsp>
                          <wps:cNvPr id="737" name="Rounded Rectangle 737"/>
                          <wps:cNvSpPr/>
                          <wps:spPr>
                            <a:xfrm>
                              <a:off x="4781550" y="5324475"/>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4FFA9C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Office of Legal Counsel</w:t>
                                </w:r>
                              </w:p>
                            </w:txbxContent>
                          </wps:txbx>
                          <wps:bodyPr rtlCol="0" anchor="ctr"/>
                        </wps:wsp>
                        <wps:wsp>
                          <wps:cNvPr id="738" name="Straight Connector 738"/>
                          <wps:cNvCnPr/>
                          <wps:spPr>
                            <a:xfrm flipV="1">
                              <a:off x="457200" y="4286250"/>
                              <a:ext cx="5127859" cy="10745"/>
                            </a:xfrm>
                            <a:prstGeom prst="line">
                              <a:avLst/>
                            </a:prstGeom>
                            <a:noFill/>
                            <a:ln w="6350" cap="flat" cmpd="sng" algn="ctr">
                              <a:solidFill>
                                <a:srgbClr val="5B9BD5"/>
                              </a:solidFill>
                              <a:prstDash val="solid"/>
                              <a:miter lim="800000"/>
                            </a:ln>
                            <a:effectLst/>
                          </wps:spPr>
                          <wps:bodyPr/>
                        </wps:wsp>
                        <wps:wsp>
                          <wps:cNvPr id="739" name="Straight Connector 739"/>
                          <wps:cNvCnPr/>
                          <wps:spPr>
                            <a:xfrm>
                              <a:off x="4295775" y="4295775"/>
                              <a:ext cx="0" cy="181023"/>
                            </a:xfrm>
                            <a:prstGeom prst="line">
                              <a:avLst/>
                            </a:prstGeom>
                            <a:noFill/>
                            <a:ln w="6350" cap="flat" cmpd="sng" algn="ctr">
                              <a:solidFill>
                                <a:srgbClr val="5B9BD5"/>
                              </a:solidFill>
                              <a:prstDash val="solid"/>
                              <a:miter lim="800000"/>
                            </a:ln>
                            <a:effectLst/>
                          </wps:spPr>
                          <wps:bodyPr/>
                        </wps:wsp>
                        <wps:wsp>
                          <wps:cNvPr id="740" name="Straight Connector 740"/>
                          <wps:cNvCnPr/>
                          <wps:spPr>
                            <a:xfrm>
                              <a:off x="1724025" y="4295775"/>
                              <a:ext cx="0" cy="195728"/>
                            </a:xfrm>
                            <a:prstGeom prst="line">
                              <a:avLst/>
                            </a:prstGeom>
                            <a:noFill/>
                            <a:ln w="6350" cap="flat" cmpd="sng" algn="ctr">
                              <a:solidFill>
                                <a:srgbClr val="5B9BD5"/>
                              </a:solidFill>
                              <a:prstDash val="solid"/>
                              <a:miter lim="800000"/>
                            </a:ln>
                            <a:effectLst/>
                          </wps:spPr>
                          <wps:bodyPr/>
                        </wps:wsp>
                        <wps:wsp>
                          <wps:cNvPr id="741" name="Straight Connector 741"/>
                          <wps:cNvCnPr/>
                          <wps:spPr>
                            <a:xfrm>
                              <a:off x="457200" y="4295775"/>
                              <a:ext cx="0" cy="190500"/>
                            </a:xfrm>
                            <a:prstGeom prst="line">
                              <a:avLst/>
                            </a:prstGeom>
                            <a:noFill/>
                            <a:ln w="6350" cap="flat" cmpd="sng" algn="ctr">
                              <a:solidFill>
                                <a:srgbClr val="5B9BD5"/>
                              </a:solidFill>
                              <a:prstDash val="solid"/>
                              <a:miter lim="800000"/>
                            </a:ln>
                            <a:effectLst/>
                          </wps:spPr>
                          <wps:bodyPr/>
                        </wps:wsp>
                        <wps:wsp>
                          <wps:cNvPr id="742" name="Straight Connector 742"/>
                          <wps:cNvCnPr/>
                          <wps:spPr>
                            <a:xfrm>
                              <a:off x="4276725" y="5029200"/>
                              <a:ext cx="0" cy="597858"/>
                            </a:xfrm>
                            <a:prstGeom prst="line">
                              <a:avLst/>
                            </a:prstGeom>
                            <a:noFill/>
                            <a:ln w="6350" cap="flat" cmpd="sng" algn="ctr">
                              <a:solidFill>
                                <a:srgbClr val="5B9BD5"/>
                              </a:solidFill>
                              <a:prstDash val="dash"/>
                              <a:miter lim="800000"/>
                            </a:ln>
                            <a:effectLst/>
                          </wps:spPr>
                          <wps:bodyPr/>
                        </wps:wsp>
                        <wps:wsp>
                          <wps:cNvPr id="743" name="Straight Connector 103"/>
                          <wps:cNvCnPr/>
                          <wps:spPr>
                            <a:xfrm flipV="1">
                              <a:off x="4276725" y="5619750"/>
                              <a:ext cx="525145" cy="6985"/>
                            </a:xfrm>
                            <a:prstGeom prst="line">
                              <a:avLst/>
                            </a:prstGeom>
                            <a:noFill/>
                            <a:ln w="6350" cap="flat" cmpd="sng" algn="ctr">
                              <a:solidFill>
                                <a:srgbClr val="5B9BD5"/>
                              </a:solidFill>
                              <a:prstDash val="dash"/>
                              <a:miter lim="800000"/>
                            </a:ln>
                            <a:effectLst/>
                          </wps:spPr>
                          <wps:bodyPr/>
                        </wps:wsp>
                        <wps:wsp>
                          <wps:cNvPr id="744" name="Straight Connector 57"/>
                          <wps:cNvCnPr/>
                          <wps:spPr>
                            <a:xfrm>
                              <a:off x="5591175" y="4286250"/>
                              <a:ext cx="0" cy="196776"/>
                            </a:xfrm>
                            <a:prstGeom prst="line">
                              <a:avLst/>
                            </a:prstGeom>
                            <a:noFill/>
                            <a:ln w="6350" cap="flat" cmpd="sng" algn="ctr">
                              <a:solidFill>
                                <a:srgbClr val="5B9BD5"/>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2023367" id="Group 712" o:spid="_x0000_s1061" style="position:absolute;margin-left:4.5pt;margin-top:11.1pt;width:479.7pt;height:604.7pt;z-index:251848192;mso-position-horizontal-relative:margin;mso-width-relative:margin;mso-height-relative:margin" coordsize="60913,6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">
                <v:group id="Group 106" o:spid="_x0000_s1062" style="position:absolute;left:1428;width:56450;height:47402" coordsize="56450,4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oundrect id="Rounded Rectangle 714" o:spid="_x0000_s1063" style="position:absolute;left:21932;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" fillcolor="#5b9bd5" strokecolor="#41719c" strokeweight="1pt">
                    <v:stroke joinstyle="miter"/>
                    <v:textbox>
                      <w:txbxContent>
                        <w:p w14:paraId="7C682B6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Department of Human Services</w:t>
                          </w:r>
                          <w:r w:rsidRPr="00CC3CDF">
                            <w:rPr>
                              <w:rFonts w:ascii="Calibri" w:hAnsi="Calibri"/>
                              <w:color w:val="FFFFFF"/>
                              <w:kern w:val="24"/>
                              <w:sz w:val="20"/>
                              <w:szCs w:val="20"/>
                            </w:rPr>
                            <w:tab/>
                          </w:r>
                        </w:p>
                      </w:txbxContent>
                    </v:textbox>
                  </v:roundrect>
                  <v:roundrect id="Rounded Rectangle 715" o:spid="_x0000_s1064" style="position:absolute;left:21911;top:11651;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" fillcolor="#5b9bd5" strokecolor="#41719c" strokeweight="1pt">
                    <v:stroke joinstyle="miter"/>
                    <v:textbox>
                      <w:txbxContent>
                        <w:p w14:paraId="656826A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 xml:space="preserve">Deputy Secretary for </w:t>
                          </w:r>
                          <w:r>
                            <w:rPr>
                              <w:rFonts w:ascii="Calibri" w:hAnsi="Calibri"/>
                              <w:color w:val="FFFFFF"/>
                              <w:kern w:val="24"/>
                              <w:sz w:val="20"/>
                              <w:szCs w:val="20"/>
                            </w:rPr>
                            <w:t xml:space="preserve">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716" o:spid="_x0000_s1065" style="position:absolute;left:21932;top:23732;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" fillcolor="#5b9bd5" strokecolor="#41719c" strokeweight="1pt">
                    <v:stroke joinstyle="miter"/>
                    <v:textbox>
                      <w:txbxContent>
                        <w:p w14:paraId="219B553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Medical Director Office of Clinical Quality Improvement</w:t>
                          </w:r>
                        </w:p>
                      </w:txbxContent>
                    </v:textbox>
                  </v:roundrect>
                  <v:roundrect id="Rounded Rectangle 717" o:spid="_x0000_s1066" style="position:absolute;left:21932;top:35488;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" fillcolor="#5b9bd5" strokecolor="#41719c" strokeweight="1pt">
                    <v:stroke joinstyle="miter"/>
                    <v:textbox>
                      <w:txbxContent>
                        <w:p w14:paraId="688CBC6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Coordinator</w:t>
                          </w:r>
                        </w:p>
                      </w:txbxContent>
                    </v:textbox>
                  </v:roundrect>
                  <v:roundrect id="Rounded Rectangle 718" o:spid="_x0000_s1067" style="position:absolute;top:32229;width:14247;height:6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" fillcolor="#5b9bd5" strokecolor="#41719c" strokeweight="1pt">
                    <v:stroke joinstyle="miter"/>
                    <v:textbox>
                      <w:txbxContent>
                        <w:p w14:paraId="4E80620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719" o:spid="_x0000_s1068" style="position:absolute;left:85;top:40753;width:14247;height:6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" fillcolor="#5b9bd5" strokecolor="#41719c" strokeweight="1pt">
                    <v:stroke joinstyle="miter"/>
                    <v:textbox>
                      <w:txbxContent>
                        <w:p w14:paraId="17CF505C" w14:textId="77777777" w:rsidR="00BB035D" w:rsidRDefault="00BB035D" w:rsidP="00CC3CDF">
                          <w:pPr>
                            <w:pStyle w:val="NormalWeb"/>
                            <w:spacing w:before="0" w:beforeAutospacing="0" w:after="0" w:afterAutospacing="0"/>
                            <w:jc w:val="center"/>
                            <w:rPr>
                              <w:rFonts w:ascii="Calibri" w:hAnsi="Calibri"/>
                              <w:color w:val="FFFFFF"/>
                              <w:kern w:val="24"/>
                              <w:sz w:val="20"/>
                              <w:szCs w:val="20"/>
                            </w:rPr>
                          </w:pPr>
                          <w:r w:rsidRPr="00CC3CDF">
                            <w:rPr>
                              <w:rFonts w:ascii="Calibri" w:hAnsi="Calibri"/>
                              <w:color w:val="FFFFFF"/>
                              <w:kern w:val="24"/>
                              <w:sz w:val="20"/>
                              <w:szCs w:val="20"/>
                            </w:rPr>
                            <w:t>State Government HIT Coordinator</w:t>
                          </w:r>
                        </w:p>
                        <w:p w14:paraId="074A8E40"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(TBD)</w:t>
                          </w:r>
                        </w:p>
                      </w:txbxContent>
                    </v:textbox>
                  </v:roundrect>
                  <v:line id="Straight Connector 720" o:spid="_x0000_s1069" style="position:absolute;flip:y;visibility:visible;mso-wrap-style:square" from="14247,35553" to="18839,3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" strokecolor="#5b9bd5" strokeweight=".5pt">
                    <v:stroke joinstyle="miter"/>
                  </v:line>
                  <v:line id="Straight Connector 721" o:spid="_x0000_s1070" style="position:absolute;visibility:visible;mso-wrap-style:square" from="14332,44077" to="18839,4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" strokecolor="#5b9bd5" strokeweight=".5pt">
                    <v:stroke joinstyle="miter"/>
                  </v:line>
                  <v:line id="Straight Connector 722" o:spid="_x0000_s1071" style="position:absolute;flip:y;visibility:visible;mso-wrap-style:square" from="18768,35579" to="18838,4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" strokecolor="#5b9bd5" strokeweight=".5pt">
                    <v:stroke joinstyle="miter"/>
                  </v:line>
                  <v:line id="Straight Connector 723" o:spid="_x0000_s1072" style="position:absolute;visibility:visible;mso-wrap-style:square" from="18790,39998" to="22386,3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" strokecolor="#5b9bd5" strokeweight=".5pt">
                    <v:stroke joinstyle="miter"/>
                  </v:line>
                  <v:roundrect id="Rounded Rectangle 724" o:spid="_x0000_s1073" style="position:absolute;left:43499;top:32164;width:12951;height:667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" fillcolor="#5b9bd5" strokecolor="#41719c" strokeweight="1pt">
                    <v:stroke joinstyle="miter"/>
                    <v:textbox>
                      <w:txbxContent>
                        <w:p w14:paraId="77F06D7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725" o:spid="_x0000_s1074" style="position:absolute;left:43422;top:40688;width:12950;height:6649;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" fillcolor="#5b9bd5" strokecolor="#41719c" strokeweight="1pt">
                    <v:stroke joinstyle="miter"/>
                    <v:textbox>
                      <w:txbxContent>
                        <w:p w14:paraId="29F1054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and MAAC HIT Workgroup</w:t>
                          </w:r>
                        </w:p>
                      </w:txbxContent>
                    </v:textbox>
                  </v:roundrect>
                  <v:line id="Straight Connector 726" o:spid="_x0000_s1075" style="position:absolute;flip:x y;visibility:visible;mso-wrap-style:square" from="39325,35488" to="43499,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" strokecolor="#5b9bd5" strokeweight=".5pt">
                    <v:stroke joinstyle="miter"/>
                  </v:line>
                  <v:line id="Straight Connector 727" o:spid="_x0000_s1076" style="position:absolute;flip:x;visibility:visible;mso-wrap-style:square" from="39325,44012" to="43422,4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" strokecolor="#5b9bd5" strokeweight=".5pt">
                    <v:stroke joinstyle="miter"/>
                  </v:line>
                  <v:line id="Straight Connector 728" o:spid="_x0000_s1077" style="position:absolute;flip:x y;visibility:visible;mso-wrap-style:square" from="39370,35624" to="39389,4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" strokecolor="#5b9bd5" strokeweight=".5pt">
                    <v:stroke joinstyle="miter"/>
                  </v:line>
                  <v:line id="Straight Connector 729" o:spid="_x0000_s1078" style="position:absolute;flip:x;visibility:visible;mso-wrap-style:square" from="35627,39933" to="39370,3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" strokecolor="#5b9bd5" strokeweight=".5pt">
                    <v:stroke joinstyle="miter"/>
                  </v:line>
                </v:group>
                <v:group id="Group 730" o:spid="_x0000_s1079" style="position:absolute;top:9144;width:60913;height:58665" coordsize="60913,5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line id="Straight Connector 731" o:spid="_x0000_s1080" style="position:absolute;visibility:visible;mso-wrap-style:square" from="30194,0" to="30194,4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" strokecolor="#5b9bd5" strokeweight=".5pt">
                    <v:stroke joinstyle="miter"/>
                  </v:line>
                  <v:roundrect id="Rounded Rectangle 732" o:spid="_x0000_s1081" style="position:absolute;top:44672;width:10240;height:5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" fillcolor="#5b9bd5" strokecolor="#41719c" strokeweight="1pt">
                    <v:stroke joinstyle="miter"/>
                    <v:textbox>
                      <w:txbxContent>
                        <w:p w14:paraId="7416014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Systems Team (MAPIR) BDCM</w:t>
                          </w:r>
                        </w:p>
                      </w:txbxContent>
                    </v:textbox>
                  </v:roundrect>
                  <v:roundrect id="Rounded Rectangle 733" o:spid="_x0000_s1082" style="position:absolute;left:12477;top:44577;width:10241;height:5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" fillcolor="#5b9bd5" strokecolor="#41719c" strokeweight="1pt">
                    <v:stroke joinstyle="miter"/>
                    <v:textbox>
                      <w:txbxContent>
                        <w:p w14:paraId="048F482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Quality Analysis and Outreach Team OCQI</w:t>
                          </w:r>
                        </w:p>
                      </w:txbxContent>
                    </v:textbox>
                  </v:roundrect>
                  <v:roundrect id="Rounded Rectangle 734" o:spid="_x0000_s1083" style="position:absolute;left:25431;top:44862;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" fillcolor="#5b9bd5" strokecolor="#41719c" strokeweight="1pt">
                    <v:stroke joinstyle="miter"/>
                    <v:textbox>
                      <w:txbxContent>
                        <w:p w14:paraId="684B299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Provider Network Team BFFSP, BMCO</w:t>
                          </w:r>
                        </w:p>
                      </w:txbxContent>
                    </v:textbox>
                  </v:roundrect>
                  <v:roundrect id="Rounded Rectangle 735" o:spid="_x0000_s1084" style="position:absolute;left:37814;top:44767;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" fillcolor="#5b9bd5" strokecolor="#41719c" strokeweight="1pt">
                    <v:stroke joinstyle="miter"/>
                    <v:textbox>
                      <w:txbxContent>
                        <w:p w14:paraId="357FBE0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Policy Team BPAP</w:t>
                          </w:r>
                        </w:p>
                      </w:txbxContent>
                    </v:textbox>
                  </v:roundrect>
                  <v:roundrect id="Rounded Rectangle 736" o:spid="_x0000_s1085" style="position:absolute;left:50673;top:44767;width:10240;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" fillcolor="#5b9bd5" strokecolor="#41719c" strokeweight="1pt">
                    <v:stroke joinstyle="miter"/>
                    <v:textbox>
                      <w:txbxContent>
                        <w:p w14:paraId="15ACB16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Data Integrity Team BPI</w:t>
                          </w:r>
                        </w:p>
                      </w:txbxContent>
                    </v:textbox>
                  </v:roundrect>
                  <v:roundrect id="Rounded Rectangle 737" o:spid="_x0000_s1086" style="position:absolute;left:47815;top:53244;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" fillcolor="#5b9bd5" strokecolor="#41719c" strokeweight="1pt">
                    <v:stroke joinstyle="miter"/>
                    <v:textbox>
                      <w:txbxContent>
                        <w:p w14:paraId="64FFA9C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Office of Legal Counsel</w:t>
                          </w:r>
                        </w:p>
                      </w:txbxContent>
                    </v:textbox>
                  </v:roundrect>
                  <v:line id="Straight Connector 738" o:spid="_x0000_s1087" style="position:absolute;flip:y;visibility:visible;mso-wrap-style:square" from="4572,42862" to="55850,4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" strokecolor="#5b9bd5" strokeweight=".5pt">
                    <v:stroke joinstyle="miter"/>
                  </v:line>
                  <v:line id="Straight Connector 739" o:spid="_x0000_s1088" style="position:absolute;visibility:visible;mso-wrap-style:square" from="42957,42957" to="42957,4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" strokecolor="#5b9bd5" strokeweight=".5pt">
                    <v:stroke joinstyle="miter"/>
                  </v:line>
                  <v:line id="Straight Connector 740" o:spid="_x0000_s1089" style="position:absolute;visibility:visible;mso-wrap-style:square" from="17240,42957" to="17240,4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" strokecolor="#5b9bd5" strokeweight=".5pt">
                    <v:stroke joinstyle="miter"/>
                  </v:line>
                  <v:line id="Straight Connector 741" o:spid="_x0000_s1090" style="position:absolute;visibility:visible;mso-wrap-style:square" from="4572,42957" to="4572,4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" strokecolor="#5b9bd5" strokeweight=".5pt">
                    <v:stroke joinstyle="miter"/>
                  </v:line>
                  <v:line id="Straight Connector 742" o:spid="_x0000_s1091" style="position:absolute;visibility:visible;mso-wrap-style:square" from="42767,50292" to="42767,5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" strokecolor="#5b9bd5" strokeweight=".5pt">
                    <v:stroke dashstyle="dash" joinstyle="miter"/>
                  </v:line>
                  <v:line id="Straight Connector 103" o:spid="_x0000_s1092" style="position:absolute;flip:y;visibility:visible;mso-wrap-style:square" from="42767,56197" to="48018,5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" strokecolor="#5b9bd5" strokeweight=".5pt">
                    <v:stroke dashstyle="dash" joinstyle="miter"/>
                  </v:line>
                  <v:line id="Straight Connector 57" o:spid="_x0000_s1093" style="position:absolute;visibility:visible;mso-wrap-style:square" from="55911,42862" to="55911,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" strokecolor="#5b9bd5" strokeweight=".5pt">
                    <v:stroke joinstyle="miter"/>
                  </v:line>
                </v:group>
                <w10:wrap anchorx="margin"/>
              </v:group>
            </w:pict>
          </mc:Fallback>
        </mc:AlternateContent>
      </w:r>
      <w:r>
        <w:rPr>
          <w:noProof/>
        </w:rPr>
        <mc:AlternateContent>
          <mc:Choice Requires="wps">
            <w:drawing>
              <wp:anchor distT="0" distB="0" distL="114300" distR="114300" simplePos="0" relativeHeight="251775488" behindDoc="0" locked="0" layoutInCell="1" allowOverlap="1" wp14:anchorId="6D16169E" wp14:editId="036E9B0C">
                <wp:simplePos x="0" y="0"/>
                <wp:positionH relativeFrom="column">
                  <wp:posOffset>4143375</wp:posOffset>
                </wp:positionH>
                <wp:positionV relativeFrom="paragraph">
                  <wp:posOffset>264795</wp:posOffset>
                </wp:positionV>
                <wp:extent cx="1294765" cy="755650"/>
                <wp:effectExtent l="0" t="0" r="19685" b="25400"/>
                <wp:wrapNone/>
                <wp:docPr id="341" name="Rounded Rectangle 341"/>
                <wp:cNvGraphicFramePr/>
                <a:graphic xmlns:a="http://schemas.openxmlformats.org/drawingml/2006/main">
                  <a:graphicData uri="http://schemas.microsoft.com/office/word/2010/wordprocessingShape">
                    <wps:wsp>
                      <wps:cNvSpPr/>
                      <wps:spPr>
                        <a:xfrm flipH="1">
                          <a:off x="0" y="0"/>
                          <a:ext cx="1294765" cy="7556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91E4AC0" w14:textId="20520419" w:rsidR="00BB035D" w:rsidRDefault="00BB035D" w:rsidP="00476529">
                            <w:pPr>
                              <w:pStyle w:val="NormalWeb"/>
                              <w:spacing w:before="0" w:beforeAutospacing="0" w:after="0" w:afterAutospacing="0"/>
                              <w:jc w:val="center"/>
                            </w:pPr>
                            <w:r>
                              <w:rPr>
                                <w:rFonts w:ascii="Calibri" w:hAnsi="Calibri"/>
                                <w:color w:val="FFFFFF"/>
                                <w:kern w:val="24"/>
                                <w:sz w:val="20"/>
                                <w:szCs w:val="20"/>
                              </w:rPr>
                              <w:t>eHealth Partnership Program</w:t>
                            </w:r>
                          </w:p>
                        </w:txbxContent>
                      </wps:txbx>
                      <wps:bodyPr rtlCol="0" anchor="ctr"/>
                    </wps:wsp>
                  </a:graphicData>
                </a:graphic>
              </wp:anchor>
            </w:drawing>
          </mc:Choice>
          <mc:Fallback>
            <w:pict>
              <v:roundrect w14:anchorId="6D16169E" id="Rounded Rectangle 341" o:spid="_x0000_s1094" style="position:absolute;margin-left:326.25pt;margin-top:20.85pt;width:101.95pt;height:59.5pt;flip:x;z-index:251775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" fillcolor="#5b9bd5" strokecolor="#41719c" strokeweight="1pt">
                <v:stroke joinstyle="miter"/>
                <v:textbox>
                  <w:txbxContent>
                    <w:p w14:paraId="191E4AC0" w14:textId="20520419" w:rsidR="00BB035D" w:rsidRDefault="00BB035D" w:rsidP="00476529">
                      <w:pPr>
                        <w:pStyle w:val="NormalWeb"/>
                        <w:spacing w:before="0" w:beforeAutospacing="0" w:after="0" w:afterAutospacing="0"/>
                        <w:jc w:val="center"/>
                      </w:pPr>
                      <w:r>
                        <w:rPr>
                          <w:rFonts w:ascii="Calibri" w:hAnsi="Calibri"/>
                          <w:color w:val="FFFFFF"/>
                          <w:kern w:val="24"/>
                          <w:sz w:val="20"/>
                          <w:szCs w:val="20"/>
                        </w:rPr>
                        <w:t>eHealth Partnership Program</w:t>
                      </w:r>
                    </w:p>
                  </w:txbxContent>
                </v:textbox>
              </v:roundrect>
            </w:pict>
          </mc:Fallback>
        </mc:AlternateContent>
      </w:r>
      <w:r>
        <w:rPr>
          <w:noProof/>
        </w:rPr>
        <mc:AlternateContent>
          <mc:Choice Requires="wps">
            <w:drawing>
              <wp:anchor distT="0" distB="0" distL="114300" distR="114300" simplePos="0" relativeHeight="251776512" behindDoc="0" locked="0" layoutInCell="1" allowOverlap="1" wp14:anchorId="453EC159" wp14:editId="138C50B2">
                <wp:simplePos x="0" y="0"/>
                <wp:positionH relativeFrom="column">
                  <wp:posOffset>3762375</wp:posOffset>
                </wp:positionH>
                <wp:positionV relativeFrom="paragraph">
                  <wp:posOffset>645795</wp:posOffset>
                </wp:positionV>
                <wp:extent cx="374345" cy="0"/>
                <wp:effectExtent l="0" t="0" r="26035" b="19050"/>
                <wp:wrapNone/>
                <wp:docPr id="342" name="Straight Connector 342"/>
                <wp:cNvGraphicFramePr/>
                <a:graphic xmlns:a="http://schemas.openxmlformats.org/drawingml/2006/main">
                  <a:graphicData uri="http://schemas.microsoft.com/office/word/2010/wordprocessingShape">
                    <wps:wsp>
                      <wps:cNvCnPr/>
                      <wps:spPr>
                        <a:xfrm flipH="1">
                          <a:off x="0" y="0"/>
                          <a:ext cx="37434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8AD2DBA" id="Straight Connector 342" o:spid="_x0000_s1026" style="position:absolute;flip:x;z-index:251776512;visibility:visible;mso-wrap-style:square;mso-wrap-distance-left:9pt;mso-wrap-distance-top:0;mso-wrap-distance-right:9pt;mso-wrap-distance-bottom:0;mso-position-horizontal:absolute;mso-position-horizontal-relative:text;mso-position-vertical:absolute;mso-position-vertical-relative:text" from="296.25pt,50.85pt" to="325.7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" strokecolor="#5b9bd5" strokeweight=".5pt">
                <v:stroke joinstyle="miter"/>
              </v:line>
            </w:pict>
          </mc:Fallback>
        </mc:AlternateContent>
      </w:r>
      <w:r w:rsidR="008C3F9A">
        <w:rPr>
          <w:rFonts w:eastAsia="Calibri" w:cs="Times New Roman"/>
          <w:noProof/>
        </w:rPr>
        <mc:AlternateContent>
          <mc:Choice Requires="wpg">
            <w:drawing>
              <wp:anchor distT="0" distB="0" distL="114300" distR="114300" simplePos="0" relativeHeight="251774464" behindDoc="0" locked="0" layoutInCell="1" allowOverlap="1" wp14:anchorId="09007C95" wp14:editId="72B81147">
                <wp:simplePos x="0" y="0"/>
                <wp:positionH relativeFrom="margin">
                  <wp:posOffset>57150</wp:posOffset>
                </wp:positionH>
                <wp:positionV relativeFrom="paragraph">
                  <wp:posOffset>140970</wp:posOffset>
                </wp:positionV>
                <wp:extent cx="6092190" cy="7679690"/>
                <wp:effectExtent l="0" t="0" r="22860" b="1651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190" cy="7679690"/>
                          <a:chOff x="0" y="0"/>
                          <a:chExt cx="6091386" cy="6780927"/>
                        </a:xfrm>
                      </wpg:grpSpPr>
                      <wpg:grpSp>
                        <wpg:cNvPr id="344" name="Group 106"/>
                        <wpg:cNvGrpSpPr/>
                        <wpg:grpSpPr>
                          <a:xfrm>
                            <a:off x="142875" y="0"/>
                            <a:ext cx="5645004" cy="4740270"/>
                            <a:chOff x="0" y="0"/>
                            <a:chExt cx="5645004" cy="4740270"/>
                          </a:xfrm>
                        </wpg:grpSpPr>
                        <wps:wsp>
                          <wps:cNvPr id="345" name="Rounded Rectangle 345"/>
                          <wps:cNvSpPr/>
                          <wps:spPr>
                            <a:xfrm>
                              <a:off x="2193215" y="0"/>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E2A3ED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Department of Human Services</w:t>
                                </w:r>
                                <w:r w:rsidRPr="00CC3CDF">
                                  <w:rPr>
                                    <w:rFonts w:ascii="Calibri" w:hAnsi="Calibri"/>
                                    <w:color w:val="FFFFFF"/>
                                    <w:kern w:val="24"/>
                                    <w:sz w:val="20"/>
                                    <w:szCs w:val="20"/>
                                  </w:rPr>
                                  <w:tab/>
                                </w:r>
                              </w:p>
                            </w:txbxContent>
                          </wps:txbx>
                          <wps:bodyPr rtlCol="0" anchor="ctr"/>
                        </wps:wsp>
                        <wps:wsp>
                          <wps:cNvPr id="346" name="Rounded Rectangle 346"/>
                          <wps:cNvSpPr/>
                          <wps:spPr>
                            <a:xfrm>
                              <a:off x="2191182" y="1165127"/>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A86116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 xml:space="preserve">Deputy Secretary for </w:t>
                                </w:r>
                                <w:r>
                                  <w:rPr>
                                    <w:rFonts w:ascii="Calibri" w:hAnsi="Calibri"/>
                                    <w:color w:val="FFFFFF"/>
                                    <w:kern w:val="24"/>
                                    <w:sz w:val="20"/>
                                    <w:szCs w:val="20"/>
                                  </w:rPr>
                                  <w:t xml:space="preserve">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347" name="Rounded Rectangle 347"/>
                          <wps:cNvSpPr/>
                          <wps:spPr>
                            <a:xfrm>
                              <a:off x="2193215" y="2373221"/>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1E193E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Medical Director Office of Clinical Quality Improvement</w:t>
                                </w:r>
                              </w:p>
                            </w:txbxContent>
                          </wps:txbx>
                          <wps:bodyPr rtlCol="0" anchor="ctr"/>
                        </wps:wsp>
                        <wps:wsp>
                          <wps:cNvPr id="348" name="Rounded Rectangle 348"/>
                          <wps:cNvSpPr/>
                          <wps:spPr>
                            <a:xfrm>
                              <a:off x="2193215" y="3548896"/>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1CE054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Coordinator</w:t>
                                </w:r>
                              </w:p>
                            </w:txbxContent>
                          </wps:txbx>
                          <wps:bodyPr rtlCol="0" anchor="ctr"/>
                        </wps:wsp>
                        <wps:wsp>
                          <wps:cNvPr id="352" name="Rounded Rectangle 352"/>
                          <wps:cNvSpPr/>
                          <wps:spPr>
                            <a:xfrm>
                              <a:off x="0" y="3222970"/>
                              <a:ext cx="1424726" cy="66751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870AD9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418" name="Rounded Rectangle 418"/>
                          <wps:cNvSpPr/>
                          <wps:spPr>
                            <a:xfrm>
                              <a:off x="8516" y="4075316"/>
                              <a:ext cx="1424726" cy="66495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2576DA" w14:textId="77777777" w:rsidR="00BB035D" w:rsidRDefault="00BB035D" w:rsidP="00CC3CDF">
                                <w:pPr>
                                  <w:pStyle w:val="NormalWeb"/>
                                  <w:spacing w:before="0" w:beforeAutospacing="0" w:after="0" w:afterAutospacing="0"/>
                                  <w:jc w:val="center"/>
                                  <w:rPr>
                                    <w:rFonts w:ascii="Calibri" w:hAnsi="Calibri"/>
                                    <w:color w:val="FFFFFF"/>
                                    <w:kern w:val="24"/>
                                    <w:sz w:val="20"/>
                                    <w:szCs w:val="20"/>
                                  </w:rPr>
                                </w:pPr>
                                <w:r w:rsidRPr="00CC3CDF">
                                  <w:rPr>
                                    <w:rFonts w:ascii="Calibri" w:hAnsi="Calibri"/>
                                    <w:color w:val="FFFFFF"/>
                                    <w:kern w:val="24"/>
                                    <w:sz w:val="20"/>
                                    <w:szCs w:val="20"/>
                                  </w:rPr>
                                  <w:t>State Government HIT Coordinator</w:t>
                                </w:r>
                              </w:p>
                              <w:p w14:paraId="7F4D6C3F"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(TBD)</w:t>
                                </w:r>
                              </w:p>
                            </w:txbxContent>
                          </wps:txbx>
                          <wps:bodyPr rtlCol="0" anchor="ctr"/>
                        </wps:wsp>
                        <wps:wsp>
                          <wps:cNvPr id="421" name="Straight Connector 421"/>
                          <wps:cNvCnPr>
                            <a:stCxn id="352" idx="3"/>
                          </wps:cNvCnPr>
                          <wps:spPr>
                            <a:xfrm flipV="1">
                              <a:off x="1424726" y="3555394"/>
                              <a:ext cx="459248" cy="1332"/>
                            </a:xfrm>
                            <a:prstGeom prst="line">
                              <a:avLst/>
                            </a:prstGeom>
                            <a:noFill/>
                            <a:ln w="6350" cap="flat" cmpd="sng" algn="ctr">
                              <a:solidFill>
                                <a:srgbClr val="5B9BD5"/>
                              </a:solidFill>
                              <a:prstDash val="solid"/>
                              <a:miter lim="800000"/>
                            </a:ln>
                            <a:effectLst/>
                          </wps:spPr>
                          <wps:bodyPr/>
                        </wps:wsp>
                        <wps:wsp>
                          <wps:cNvPr id="422" name="Straight Connector 422"/>
                          <wps:cNvCnPr>
                            <a:stCxn id="418" idx="3"/>
                          </wps:cNvCnPr>
                          <wps:spPr>
                            <a:xfrm>
                              <a:off x="1433242" y="4407793"/>
                              <a:ext cx="450732" cy="0"/>
                            </a:xfrm>
                            <a:prstGeom prst="line">
                              <a:avLst/>
                            </a:prstGeom>
                            <a:noFill/>
                            <a:ln w="6350" cap="flat" cmpd="sng" algn="ctr">
                              <a:solidFill>
                                <a:srgbClr val="5B9BD5"/>
                              </a:solidFill>
                              <a:prstDash val="solid"/>
                              <a:miter lim="800000"/>
                            </a:ln>
                            <a:effectLst/>
                          </wps:spPr>
                          <wps:bodyPr/>
                        </wps:wsp>
                        <wps:wsp>
                          <wps:cNvPr id="423" name="Straight Connector 423"/>
                          <wps:cNvCnPr/>
                          <wps:spPr>
                            <a:xfrm flipV="1">
                              <a:off x="1876800" y="3557949"/>
                              <a:ext cx="7011" cy="849132"/>
                            </a:xfrm>
                            <a:prstGeom prst="line">
                              <a:avLst/>
                            </a:prstGeom>
                            <a:noFill/>
                            <a:ln w="6350" cap="flat" cmpd="sng" algn="ctr">
                              <a:solidFill>
                                <a:srgbClr val="5B9BD5"/>
                              </a:solidFill>
                              <a:prstDash val="solid"/>
                              <a:miter lim="800000"/>
                            </a:ln>
                            <a:effectLst/>
                          </wps:spPr>
                          <wps:bodyPr/>
                        </wps:wsp>
                        <wps:wsp>
                          <wps:cNvPr id="424" name="Straight Connector 424"/>
                          <wps:cNvCnPr/>
                          <wps:spPr>
                            <a:xfrm>
                              <a:off x="1879002" y="3999832"/>
                              <a:ext cx="359608" cy="0"/>
                            </a:xfrm>
                            <a:prstGeom prst="line">
                              <a:avLst/>
                            </a:prstGeom>
                            <a:noFill/>
                            <a:ln w="6350" cap="flat" cmpd="sng" algn="ctr">
                              <a:solidFill>
                                <a:srgbClr val="5B9BD5"/>
                              </a:solidFill>
                              <a:prstDash val="solid"/>
                              <a:miter lim="800000"/>
                            </a:ln>
                            <a:effectLst/>
                          </wps:spPr>
                          <wps:bodyPr/>
                        </wps:wsp>
                        <wps:wsp>
                          <wps:cNvPr id="425" name="Rounded Rectangle 425"/>
                          <wps:cNvSpPr/>
                          <wps:spPr>
                            <a:xfrm flipH="1">
                              <a:off x="4349993" y="3216472"/>
                              <a:ext cx="1295011" cy="66751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846944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426" name="Rounded Rectangle 426"/>
                          <wps:cNvSpPr/>
                          <wps:spPr>
                            <a:xfrm flipH="1">
                              <a:off x="4342253" y="4068818"/>
                              <a:ext cx="1295011" cy="66495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3214CE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and MAAC HIT Workgroup</w:t>
                                </w:r>
                              </w:p>
                            </w:txbxContent>
                          </wps:txbx>
                          <wps:bodyPr rtlCol="0" anchor="ctr"/>
                        </wps:wsp>
                        <wps:wsp>
                          <wps:cNvPr id="427" name="Straight Connector 427"/>
                          <wps:cNvCnPr>
                            <a:stCxn id="425" idx="3"/>
                          </wps:cNvCnPr>
                          <wps:spPr>
                            <a:xfrm flipH="1" flipV="1">
                              <a:off x="3932558" y="3548896"/>
                              <a:ext cx="417435" cy="1332"/>
                            </a:xfrm>
                            <a:prstGeom prst="line">
                              <a:avLst/>
                            </a:prstGeom>
                            <a:noFill/>
                            <a:ln w="6350" cap="flat" cmpd="sng" algn="ctr">
                              <a:solidFill>
                                <a:srgbClr val="5B9BD5"/>
                              </a:solidFill>
                              <a:prstDash val="solid"/>
                              <a:miter lim="800000"/>
                            </a:ln>
                            <a:effectLst/>
                          </wps:spPr>
                          <wps:bodyPr/>
                        </wps:wsp>
                        <wps:wsp>
                          <wps:cNvPr id="428" name="Straight Connector 428"/>
                          <wps:cNvCnPr>
                            <a:stCxn id="426" idx="3"/>
                          </wps:cNvCnPr>
                          <wps:spPr>
                            <a:xfrm flipH="1">
                              <a:off x="3932558" y="4401295"/>
                              <a:ext cx="409695" cy="0"/>
                            </a:xfrm>
                            <a:prstGeom prst="line">
                              <a:avLst/>
                            </a:prstGeom>
                            <a:noFill/>
                            <a:ln w="6350" cap="flat" cmpd="sng" algn="ctr">
                              <a:solidFill>
                                <a:srgbClr val="5B9BD5"/>
                              </a:solidFill>
                              <a:prstDash val="solid"/>
                              <a:miter lim="800000"/>
                            </a:ln>
                            <a:effectLst/>
                          </wps:spPr>
                          <wps:bodyPr/>
                        </wps:wsp>
                        <wps:wsp>
                          <wps:cNvPr id="429" name="Straight Connector 429"/>
                          <wps:cNvCnPr/>
                          <wps:spPr>
                            <a:xfrm flipH="1" flipV="1">
                              <a:off x="3937077" y="3562412"/>
                              <a:ext cx="1853" cy="829230"/>
                            </a:xfrm>
                            <a:prstGeom prst="line">
                              <a:avLst/>
                            </a:prstGeom>
                            <a:noFill/>
                            <a:ln w="6350" cap="flat" cmpd="sng" algn="ctr">
                              <a:solidFill>
                                <a:srgbClr val="5B9BD5"/>
                              </a:solidFill>
                              <a:prstDash val="solid"/>
                              <a:miter lim="800000"/>
                            </a:ln>
                            <a:effectLst/>
                          </wps:spPr>
                          <wps:bodyPr/>
                        </wps:wsp>
                        <wps:wsp>
                          <wps:cNvPr id="430" name="Straight Connector 430"/>
                          <wps:cNvCnPr/>
                          <wps:spPr>
                            <a:xfrm flipH="1">
                              <a:off x="3562783" y="3993334"/>
                              <a:ext cx="374296" cy="0"/>
                            </a:xfrm>
                            <a:prstGeom prst="line">
                              <a:avLst/>
                            </a:prstGeom>
                            <a:noFill/>
                            <a:ln w="6350" cap="flat" cmpd="sng" algn="ctr">
                              <a:solidFill>
                                <a:srgbClr val="5B9BD5"/>
                              </a:solidFill>
                              <a:prstDash val="solid"/>
                              <a:miter lim="800000"/>
                            </a:ln>
                            <a:effectLst/>
                          </wps:spPr>
                          <wps:bodyPr/>
                        </wps:wsp>
                      </wpg:grpSp>
                      <wpg:grpSp>
                        <wpg:cNvPr id="431" name="Group 431"/>
                        <wpg:cNvGrpSpPr/>
                        <wpg:grpSpPr>
                          <a:xfrm>
                            <a:off x="0" y="914400"/>
                            <a:ext cx="6091386" cy="5866527"/>
                            <a:chOff x="0" y="0"/>
                            <a:chExt cx="6091386" cy="5866527"/>
                          </a:xfrm>
                        </wpg:grpSpPr>
                        <wps:wsp>
                          <wps:cNvPr id="432" name="Straight Connector 432"/>
                          <wps:cNvCnPr/>
                          <wps:spPr>
                            <a:xfrm>
                              <a:off x="3019425" y="0"/>
                              <a:ext cx="0" cy="4482785"/>
                            </a:xfrm>
                            <a:prstGeom prst="line">
                              <a:avLst/>
                            </a:prstGeom>
                            <a:noFill/>
                            <a:ln w="6350" cap="flat" cmpd="sng" algn="ctr">
                              <a:solidFill>
                                <a:srgbClr val="5B9BD5"/>
                              </a:solidFill>
                              <a:prstDash val="solid"/>
                              <a:miter lim="800000"/>
                            </a:ln>
                            <a:effectLst/>
                          </wps:spPr>
                          <wps:bodyPr/>
                        </wps:wsp>
                        <wps:wsp>
                          <wps:cNvPr id="433" name="Rounded Rectangle 433"/>
                          <wps:cNvSpPr/>
                          <wps:spPr>
                            <a:xfrm>
                              <a:off x="0" y="4467225"/>
                              <a:ext cx="1024068" cy="53946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178881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Systems Team (MAPIR) BDCM</w:t>
                                </w:r>
                              </w:p>
                            </w:txbxContent>
                          </wps:txbx>
                          <wps:bodyPr rtlCol="0" anchor="ctr"/>
                        </wps:wsp>
                        <wps:wsp>
                          <wps:cNvPr id="434" name="Rounded Rectangle 434"/>
                          <wps:cNvSpPr/>
                          <wps:spPr>
                            <a:xfrm>
                              <a:off x="1247775" y="4457700"/>
                              <a:ext cx="1024068"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181B6D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Quality Analysis and Outreach Team OCQI</w:t>
                                </w:r>
                              </w:p>
                            </w:txbxContent>
                          </wps:txbx>
                          <wps:bodyPr rtlCol="0" anchor="ctr"/>
                        </wps:wsp>
                        <wps:wsp>
                          <wps:cNvPr id="435" name="Rounded Rectangle 435"/>
                          <wps:cNvSpPr/>
                          <wps:spPr>
                            <a:xfrm>
                              <a:off x="2543175" y="4486275"/>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F0878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Provider Network Team BFFSP, BMCO</w:t>
                                </w:r>
                              </w:p>
                            </w:txbxContent>
                          </wps:txbx>
                          <wps:bodyPr rtlCol="0" anchor="ctr"/>
                        </wps:wsp>
                        <wps:wsp>
                          <wps:cNvPr id="436" name="Rounded Rectangle 436"/>
                          <wps:cNvSpPr/>
                          <wps:spPr>
                            <a:xfrm>
                              <a:off x="3781425" y="4476750"/>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BBD1DD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Policy Team BPAP</w:t>
                                </w:r>
                              </w:p>
                            </w:txbxContent>
                          </wps:txbx>
                          <wps:bodyPr rtlCol="0" anchor="ctr"/>
                        </wps:wsp>
                        <wps:wsp>
                          <wps:cNvPr id="437" name="Rounded Rectangle 437"/>
                          <wps:cNvSpPr/>
                          <wps:spPr>
                            <a:xfrm>
                              <a:off x="5067300" y="4476750"/>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8E8C71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Data Integrity Team BPI</w:t>
                                </w:r>
                              </w:p>
                            </w:txbxContent>
                          </wps:txbx>
                          <wps:bodyPr rtlCol="0" anchor="ctr"/>
                        </wps:wsp>
                        <wps:wsp>
                          <wps:cNvPr id="438" name="Rounded Rectangle 438"/>
                          <wps:cNvSpPr/>
                          <wps:spPr>
                            <a:xfrm>
                              <a:off x="4781550" y="5324475"/>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EAC6A6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Office of Legal Counsel</w:t>
                                </w:r>
                              </w:p>
                            </w:txbxContent>
                          </wps:txbx>
                          <wps:bodyPr rtlCol="0" anchor="ctr"/>
                        </wps:wsp>
                        <wps:wsp>
                          <wps:cNvPr id="439" name="Straight Connector 439"/>
                          <wps:cNvCnPr/>
                          <wps:spPr>
                            <a:xfrm flipV="1">
                              <a:off x="457200" y="4286250"/>
                              <a:ext cx="5127859" cy="10745"/>
                            </a:xfrm>
                            <a:prstGeom prst="line">
                              <a:avLst/>
                            </a:prstGeom>
                            <a:noFill/>
                            <a:ln w="6350" cap="flat" cmpd="sng" algn="ctr">
                              <a:solidFill>
                                <a:srgbClr val="5B9BD5"/>
                              </a:solidFill>
                              <a:prstDash val="solid"/>
                              <a:miter lim="800000"/>
                            </a:ln>
                            <a:effectLst/>
                          </wps:spPr>
                          <wps:bodyPr/>
                        </wps:wsp>
                        <wps:wsp>
                          <wps:cNvPr id="440" name="Straight Connector 440"/>
                          <wps:cNvCnPr/>
                          <wps:spPr>
                            <a:xfrm>
                              <a:off x="4295775" y="4295775"/>
                              <a:ext cx="0" cy="181023"/>
                            </a:xfrm>
                            <a:prstGeom prst="line">
                              <a:avLst/>
                            </a:prstGeom>
                            <a:noFill/>
                            <a:ln w="6350" cap="flat" cmpd="sng" algn="ctr">
                              <a:solidFill>
                                <a:srgbClr val="5B9BD5"/>
                              </a:solidFill>
                              <a:prstDash val="solid"/>
                              <a:miter lim="800000"/>
                            </a:ln>
                            <a:effectLst/>
                          </wps:spPr>
                          <wps:bodyPr/>
                        </wps:wsp>
                        <wps:wsp>
                          <wps:cNvPr id="441" name="Straight Connector 441"/>
                          <wps:cNvCnPr/>
                          <wps:spPr>
                            <a:xfrm>
                              <a:off x="1724025" y="4295775"/>
                              <a:ext cx="0" cy="195728"/>
                            </a:xfrm>
                            <a:prstGeom prst="line">
                              <a:avLst/>
                            </a:prstGeom>
                            <a:noFill/>
                            <a:ln w="6350" cap="flat" cmpd="sng" algn="ctr">
                              <a:solidFill>
                                <a:srgbClr val="5B9BD5"/>
                              </a:solidFill>
                              <a:prstDash val="solid"/>
                              <a:miter lim="800000"/>
                            </a:ln>
                            <a:effectLst/>
                          </wps:spPr>
                          <wps:bodyPr/>
                        </wps:wsp>
                        <wps:wsp>
                          <wps:cNvPr id="442" name="Straight Connector 442"/>
                          <wps:cNvCnPr/>
                          <wps:spPr>
                            <a:xfrm>
                              <a:off x="457200" y="4295775"/>
                              <a:ext cx="0" cy="190500"/>
                            </a:xfrm>
                            <a:prstGeom prst="line">
                              <a:avLst/>
                            </a:prstGeom>
                            <a:noFill/>
                            <a:ln w="6350" cap="flat" cmpd="sng" algn="ctr">
                              <a:solidFill>
                                <a:srgbClr val="5B9BD5"/>
                              </a:solidFill>
                              <a:prstDash val="solid"/>
                              <a:miter lim="800000"/>
                            </a:ln>
                            <a:effectLst/>
                          </wps:spPr>
                          <wps:bodyPr/>
                        </wps:wsp>
                        <wps:wsp>
                          <wps:cNvPr id="443" name="Straight Connector 443"/>
                          <wps:cNvCnPr/>
                          <wps:spPr>
                            <a:xfrm>
                              <a:off x="4276725" y="5029200"/>
                              <a:ext cx="0" cy="597858"/>
                            </a:xfrm>
                            <a:prstGeom prst="line">
                              <a:avLst/>
                            </a:prstGeom>
                            <a:noFill/>
                            <a:ln w="6350" cap="flat" cmpd="sng" algn="ctr">
                              <a:solidFill>
                                <a:srgbClr val="5B9BD5"/>
                              </a:solidFill>
                              <a:prstDash val="dash"/>
                              <a:miter lim="800000"/>
                            </a:ln>
                            <a:effectLst/>
                          </wps:spPr>
                          <wps:bodyPr/>
                        </wps:wsp>
                        <wps:wsp>
                          <wps:cNvPr id="444" name="Straight Connector 103"/>
                          <wps:cNvCnPr/>
                          <wps:spPr>
                            <a:xfrm flipV="1">
                              <a:off x="4276725" y="5619750"/>
                              <a:ext cx="525145" cy="6985"/>
                            </a:xfrm>
                            <a:prstGeom prst="line">
                              <a:avLst/>
                            </a:prstGeom>
                            <a:noFill/>
                            <a:ln w="6350" cap="flat" cmpd="sng" algn="ctr">
                              <a:solidFill>
                                <a:srgbClr val="5B9BD5"/>
                              </a:solidFill>
                              <a:prstDash val="dash"/>
                              <a:miter lim="800000"/>
                            </a:ln>
                            <a:effectLst/>
                          </wps:spPr>
                          <wps:bodyPr/>
                        </wps:wsp>
                        <wps:wsp>
                          <wps:cNvPr id="445" name="Straight Connector 57"/>
                          <wps:cNvCnPr/>
                          <wps:spPr>
                            <a:xfrm>
                              <a:off x="5591175" y="4286250"/>
                              <a:ext cx="0" cy="196776"/>
                            </a:xfrm>
                            <a:prstGeom prst="line">
                              <a:avLst/>
                            </a:prstGeom>
                            <a:noFill/>
                            <a:ln w="6350" cap="flat" cmpd="sng" algn="ctr">
                              <a:solidFill>
                                <a:srgbClr val="5B9BD5"/>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09007C95" id="Group 343" o:spid="_x0000_s1095" style="position:absolute;margin-left:4.5pt;margin-top:11.1pt;width:479.7pt;height:604.7pt;z-index:251774464;mso-position-horizontal-relative:margin;mso-width-relative:margin;mso-height-relative:margin" coordsize="60913,6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">
                <v:group id="Group 106" o:spid="_x0000_s1096" style="position:absolute;left:1428;width:56450;height:47402" coordsize="56450,4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roundrect id="Rounded Rectangle 345" o:spid="_x0000_s1097" style="position:absolute;left:21932;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" fillcolor="#5b9bd5" strokecolor="#41719c" strokeweight="1pt">
                    <v:stroke joinstyle="miter"/>
                    <v:textbox>
                      <w:txbxContent>
                        <w:p w14:paraId="6E2A3ED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Department of Human Services</w:t>
                          </w:r>
                          <w:r w:rsidRPr="00CC3CDF">
                            <w:rPr>
                              <w:rFonts w:ascii="Calibri" w:hAnsi="Calibri"/>
                              <w:color w:val="FFFFFF"/>
                              <w:kern w:val="24"/>
                              <w:sz w:val="20"/>
                              <w:szCs w:val="20"/>
                            </w:rPr>
                            <w:tab/>
                          </w:r>
                        </w:p>
                      </w:txbxContent>
                    </v:textbox>
                  </v:roundrect>
                  <v:roundrect id="Rounded Rectangle 346" o:spid="_x0000_s1098" style="position:absolute;left:21911;top:11651;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" fillcolor="#5b9bd5" strokecolor="#41719c" strokeweight="1pt">
                    <v:stroke joinstyle="miter"/>
                    <v:textbox>
                      <w:txbxContent>
                        <w:p w14:paraId="3A86116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 xml:space="preserve">Deputy Secretary for </w:t>
                          </w:r>
                          <w:r>
                            <w:rPr>
                              <w:rFonts w:ascii="Calibri" w:hAnsi="Calibri"/>
                              <w:color w:val="FFFFFF"/>
                              <w:kern w:val="24"/>
                              <w:sz w:val="20"/>
                              <w:szCs w:val="20"/>
                            </w:rPr>
                            <w:t xml:space="preserve">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347" o:spid="_x0000_s1099" style="position:absolute;left:21932;top:23732;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" fillcolor="#5b9bd5" strokecolor="#41719c" strokeweight="1pt">
                    <v:stroke joinstyle="miter"/>
                    <v:textbox>
                      <w:txbxContent>
                        <w:p w14:paraId="51E193E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Medical Director Office of Clinical Quality Improvement</w:t>
                          </w:r>
                        </w:p>
                      </w:txbxContent>
                    </v:textbox>
                  </v:roundrect>
                  <v:roundrect id="Rounded Rectangle 348" o:spid="_x0000_s1100" style="position:absolute;left:21932;top:35488;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" fillcolor="#5b9bd5" strokecolor="#41719c" strokeweight="1pt">
                    <v:stroke joinstyle="miter"/>
                    <v:textbox>
                      <w:txbxContent>
                        <w:p w14:paraId="31CE054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Coordinator</w:t>
                          </w:r>
                        </w:p>
                      </w:txbxContent>
                    </v:textbox>
                  </v:roundrect>
                  <v:roundrect id="Rounded Rectangle 352" o:spid="_x0000_s1101" style="position:absolute;top:32229;width:14247;height:6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" fillcolor="#5b9bd5" strokecolor="#41719c" strokeweight="1pt">
                    <v:stroke joinstyle="miter"/>
                    <v:textbox>
                      <w:txbxContent>
                        <w:p w14:paraId="0870AD9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418" o:spid="_x0000_s1102" style="position:absolute;left:85;top:40753;width:14247;height:6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" fillcolor="#5b9bd5" strokecolor="#41719c" strokeweight="1pt">
                    <v:stroke joinstyle="miter"/>
                    <v:textbox>
                      <w:txbxContent>
                        <w:p w14:paraId="732576DA" w14:textId="77777777" w:rsidR="00BB035D" w:rsidRDefault="00BB035D" w:rsidP="00CC3CDF">
                          <w:pPr>
                            <w:pStyle w:val="NormalWeb"/>
                            <w:spacing w:before="0" w:beforeAutospacing="0" w:after="0" w:afterAutospacing="0"/>
                            <w:jc w:val="center"/>
                            <w:rPr>
                              <w:rFonts w:ascii="Calibri" w:hAnsi="Calibri"/>
                              <w:color w:val="FFFFFF"/>
                              <w:kern w:val="24"/>
                              <w:sz w:val="20"/>
                              <w:szCs w:val="20"/>
                            </w:rPr>
                          </w:pPr>
                          <w:r w:rsidRPr="00CC3CDF">
                            <w:rPr>
                              <w:rFonts w:ascii="Calibri" w:hAnsi="Calibri"/>
                              <w:color w:val="FFFFFF"/>
                              <w:kern w:val="24"/>
                              <w:sz w:val="20"/>
                              <w:szCs w:val="20"/>
                            </w:rPr>
                            <w:t>State Government HIT Coordinator</w:t>
                          </w:r>
                        </w:p>
                        <w:p w14:paraId="7F4D6C3F"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(TBD)</w:t>
                          </w:r>
                        </w:p>
                      </w:txbxContent>
                    </v:textbox>
                  </v:roundrect>
                  <v:line id="Straight Connector 421" o:spid="_x0000_s1103" style="position:absolute;flip:y;visibility:visible;mso-wrap-style:square" from="14247,35553" to="18839,3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" strokecolor="#5b9bd5" strokeweight=".5pt">
                    <v:stroke joinstyle="miter"/>
                  </v:line>
                  <v:line id="Straight Connector 422" o:spid="_x0000_s1104" style="position:absolute;visibility:visible;mso-wrap-style:square" from="14332,44077" to="18839,4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" strokecolor="#5b9bd5" strokeweight=".5pt">
                    <v:stroke joinstyle="miter"/>
                  </v:line>
                  <v:line id="Straight Connector 423" o:spid="_x0000_s1105" style="position:absolute;flip:y;visibility:visible;mso-wrap-style:square" from="18768,35579" to="18838,4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" strokecolor="#5b9bd5" strokeweight=".5pt">
                    <v:stroke joinstyle="miter"/>
                  </v:line>
                  <v:line id="Straight Connector 424" o:spid="_x0000_s1106" style="position:absolute;visibility:visible;mso-wrap-style:square" from="18790,39998" to="22386,3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" strokecolor="#5b9bd5" strokeweight=".5pt">
                    <v:stroke joinstyle="miter"/>
                  </v:line>
                  <v:roundrect id="Rounded Rectangle 425" o:spid="_x0000_s1107" style="position:absolute;left:43499;top:32164;width:12951;height:667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" fillcolor="#5b9bd5" strokecolor="#41719c" strokeweight="1pt">
                    <v:stroke joinstyle="miter"/>
                    <v:textbox>
                      <w:txbxContent>
                        <w:p w14:paraId="7846944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426" o:spid="_x0000_s1108" style="position:absolute;left:43422;top:40688;width:12950;height:6649;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" fillcolor="#5b9bd5" strokecolor="#41719c" strokeweight="1pt">
                    <v:stroke joinstyle="miter"/>
                    <v:textbox>
                      <w:txbxContent>
                        <w:p w14:paraId="13214CE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and MAAC HIT Workgroup</w:t>
                          </w:r>
                        </w:p>
                      </w:txbxContent>
                    </v:textbox>
                  </v:roundrect>
                  <v:line id="Straight Connector 427" o:spid="_x0000_s1109" style="position:absolute;flip:x y;visibility:visible;mso-wrap-style:square" from="39325,35488" to="43499,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" strokecolor="#5b9bd5" strokeweight=".5pt">
                    <v:stroke joinstyle="miter"/>
                  </v:line>
                  <v:line id="Straight Connector 428" o:spid="_x0000_s1110" style="position:absolute;flip:x;visibility:visible;mso-wrap-style:square" from="39325,44012" to="43422,4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" strokecolor="#5b9bd5" strokeweight=".5pt">
                    <v:stroke joinstyle="miter"/>
                  </v:line>
                  <v:line id="Straight Connector 429" o:spid="_x0000_s1111" style="position:absolute;flip:x y;visibility:visible;mso-wrap-style:square" from="39370,35624" to="39389,4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" strokecolor="#5b9bd5" strokeweight=".5pt">
                    <v:stroke joinstyle="miter"/>
                  </v:line>
                  <v:line id="Straight Connector 430" o:spid="_x0000_s1112" style="position:absolute;flip:x;visibility:visible;mso-wrap-style:square" from="35627,39933" to="39370,3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" strokecolor="#5b9bd5" strokeweight=".5pt">
                    <v:stroke joinstyle="miter"/>
                  </v:line>
                </v:group>
                <v:group id="Group 431" o:spid="_x0000_s1113" style="position:absolute;top:9144;width:60913;height:58665" coordsize="60913,5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line id="Straight Connector 432" o:spid="_x0000_s1114" style="position:absolute;visibility:visible;mso-wrap-style:square" from="30194,0" to="30194,4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" strokecolor="#5b9bd5" strokeweight=".5pt">
                    <v:stroke joinstyle="miter"/>
                  </v:line>
                  <v:roundrect id="Rounded Rectangle 433" o:spid="_x0000_s1115" style="position:absolute;top:44672;width:10240;height:5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" fillcolor="#5b9bd5" strokecolor="#41719c" strokeweight="1pt">
                    <v:stroke joinstyle="miter"/>
                    <v:textbox>
                      <w:txbxContent>
                        <w:p w14:paraId="3178881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Systems Team (MAPIR) BDCM</w:t>
                          </w:r>
                        </w:p>
                      </w:txbxContent>
                    </v:textbox>
                  </v:roundrect>
                  <v:roundrect id="Rounded Rectangle 434" o:spid="_x0000_s1116" style="position:absolute;left:12477;top:44577;width:10241;height:5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" fillcolor="#5b9bd5" strokecolor="#41719c" strokeweight="1pt">
                    <v:stroke joinstyle="miter"/>
                    <v:textbox>
                      <w:txbxContent>
                        <w:p w14:paraId="2181B6D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Quality Analysis and Outreach Team OCQI</w:t>
                          </w:r>
                        </w:p>
                      </w:txbxContent>
                    </v:textbox>
                  </v:roundrect>
                  <v:roundrect id="Rounded Rectangle 435" o:spid="_x0000_s1117" style="position:absolute;left:25431;top:44862;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" fillcolor="#5b9bd5" strokecolor="#41719c" strokeweight="1pt">
                    <v:stroke joinstyle="miter"/>
                    <v:textbox>
                      <w:txbxContent>
                        <w:p w14:paraId="73F0878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Provider Network Team BFFSP, BMCO</w:t>
                          </w:r>
                        </w:p>
                      </w:txbxContent>
                    </v:textbox>
                  </v:roundrect>
                  <v:roundrect id="Rounded Rectangle 436" o:spid="_x0000_s1118" style="position:absolute;left:37814;top:44767;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" fillcolor="#5b9bd5" strokecolor="#41719c" strokeweight="1pt">
                    <v:stroke joinstyle="miter"/>
                    <v:textbox>
                      <w:txbxContent>
                        <w:p w14:paraId="4BBD1DD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Policy Team BPAP</w:t>
                          </w:r>
                        </w:p>
                      </w:txbxContent>
                    </v:textbox>
                  </v:roundrect>
                  <v:roundrect id="Rounded Rectangle 437" o:spid="_x0000_s1119" style="position:absolute;left:50673;top:44767;width:10240;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" fillcolor="#5b9bd5" strokecolor="#41719c" strokeweight="1pt">
                    <v:stroke joinstyle="miter"/>
                    <v:textbox>
                      <w:txbxContent>
                        <w:p w14:paraId="58E8C71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Data Integrity Team BPI</w:t>
                          </w:r>
                        </w:p>
                      </w:txbxContent>
                    </v:textbox>
                  </v:roundrect>
                  <v:roundrect id="Rounded Rectangle 438" o:spid="_x0000_s1120" style="position:absolute;left:47815;top:53244;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" fillcolor="#5b9bd5" strokecolor="#41719c" strokeweight="1pt">
                    <v:stroke joinstyle="miter"/>
                    <v:textbox>
                      <w:txbxContent>
                        <w:p w14:paraId="0EAC6A6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Office of Legal Counsel</w:t>
                          </w:r>
                        </w:p>
                      </w:txbxContent>
                    </v:textbox>
                  </v:roundrect>
                  <v:line id="Straight Connector 439" o:spid="_x0000_s1121" style="position:absolute;flip:y;visibility:visible;mso-wrap-style:square" from="4572,42862" to="55850,4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" strokecolor="#5b9bd5" strokeweight=".5pt">
                    <v:stroke joinstyle="miter"/>
                  </v:line>
                  <v:line id="Straight Connector 440" o:spid="_x0000_s1122" style="position:absolute;visibility:visible;mso-wrap-style:square" from="42957,42957" to="42957,4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" strokecolor="#5b9bd5" strokeweight=".5pt">
                    <v:stroke joinstyle="miter"/>
                  </v:line>
                  <v:line id="Straight Connector 441" o:spid="_x0000_s1123" style="position:absolute;visibility:visible;mso-wrap-style:square" from="17240,42957" to="17240,4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" strokecolor="#5b9bd5" strokeweight=".5pt">
                    <v:stroke joinstyle="miter"/>
                  </v:line>
                  <v:line id="Straight Connector 442" o:spid="_x0000_s1124" style="position:absolute;visibility:visible;mso-wrap-style:square" from="4572,42957" to="4572,4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" strokecolor="#5b9bd5" strokeweight=".5pt">
                    <v:stroke joinstyle="miter"/>
                  </v:line>
                  <v:line id="Straight Connector 443" o:spid="_x0000_s1125" style="position:absolute;visibility:visible;mso-wrap-style:square" from="42767,50292" to="42767,5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" strokecolor="#5b9bd5" strokeweight=".5pt">
                    <v:stroke dashstyle="dash" joinstyle="miter"/>
                  </v:line>
                  <v:line id="Straight Connector 103" o:spid="_x0000_s1126" style="position:absolute;flip:y;visibility:visible;mso-wrap-style:square" from="42767,56197" to="48018,5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" strokecolor="#5b9bd5" strokeweight=".5pt">
                    <v:stroke dashstyle="dash" joinstyle="miter"/>
                  </v:line>
                  <v:line id="Straight Connector 57" o:spid="_x0000_s1127" style="position:absolute;visibility:visible;mso-wrap-style:square" from="55911,42862" to="55911,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" strokecolor="#5b9bd5" strokeweight=".5pt">
                    <v:stroke joinstyle="miter"/>
                  </v:line>
                </v:group>
                <w10:wrap anchorx="margin"/>
              </v:group>
            </w:pict>
          </mc:Fallback>
        </mc:AlternateContent>
      </w:r>
      <w:r>
        <w:rPr>
          <w:noProof/>
        </w:rPr>
        <mc:AlternateContent>
          <mc:Choice Requires="wps">
            <w:drawing>
              <wp:anchor distT="0" distB="0" distL="114300" distR="114300" simplePos="0" relativeHeight="251714048" behindDoc="0" locked="0" layoutInCell="1" allowOverlap="1" wp14:anchorId="1A7BD6FE" wp14:editId="1BF38E0A">
                <wp:simplePos x="0" y="0"/>
                <wp:positionH relativeFrom="column">
                  <wp:posOffset>4143375</wp:posOffset>
                </wp:positionH>
                <wp:positionV relativeFrom="paragraph">
                  <wp:posOffset>264795</wp:posOffset>
                </wp:positionV>
                <wp:extent cx="1294765" cy="755650"/>
                <wp:effectExtent l="0" t="0" r="19685" b="25400"/>
                <wp:wrapNone/>
                <wp:docPr id="29" name="Rounded Rectangle 29"/>
                <wp:cNvGraphicFramePr/>
                <a:graphic xmlns:a="http://schemas.openxmlformats.org/drawingml/2006/main">
                  <a:graphicData uri="http://schemas.microsoft.com/office/word/2010/wordprocessingShape">
                    <wps:wsp>
                      <wps:cNvSpPr/>
                      <wps:spPr>
                        <a:xfrm flipH="1">
                          <a:off x="0" y="0"/>
                          <a:ext cx="1294765" cy="7556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7EF2D0A" w14:textId="0573EC1B" w:rsidR="00BB035D" w:rsidRDefault="00BB035D" w:rsidP="00476529">
                            <w:pPr>
                              <w:pStyle w:val="NormalWeb"/>
                              <w:spacing w:before="0" w:beforeAutospacing="0" w:after="0" w:afterAutospacing="0"/>
                              <w:jc w:val="center"/>
                            </w:pPr>
                            <w:r>
                              <w:rPr>
                                <w:rFonts w:ascii="Calibri" w:hAnsi="Calibri"/>
                                <w:color w:val="FFFFFF"/>
                                <w:kern w:val="24"/>
                                <w:sz w:val="20"/>
                                <w:szCs w:val="20"/>
                              </w:rPr>
                              <w:t>eHealth Partnership Program</w:t>
                            </w:r>
                          </w:p>
                        </w:txbxContent>
                      </wps:txbx>
                      <wps:bodyPr rtlCol="0" anchor="ctr"/>
                    </wps:wsp>
                  </a:graphicData>
                </a:graphic>
              </wp:anchor>
            </w:drawing>
          </mc:Choice>
          <mc:Fallback>
            <w:pict>
              <v:roundrect w14:anchorId="1A7BD6FE" id="Rounded Rectangle 29" o:spid="_x0000_s1128" style="position:absolute;margin-left:326.25pt;margin-top:20.85pt;width:101.95pt;height:59.5pt;flip:x;z-index:251714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" fillcolor="#5b9bd5" strokecolor="#41719c" strokeweight="1pt">
                <v:stroke joinstyle="miter"/>
                <v:textbox>
                  <w:txbxContent>
                    <w:p w14:paraId="07EF2D0A" w14:textId="0573EC1B" w:rsidR="00BB035D" w:rsidRDefault="00BB035D" w:rsidP="00476529">
                      <w:pPr>
                        <w:pStyle w:val="NormalWeb"/>
                        <w:spacing w:before="0" w:beforeAutospacing="0" w:after="0" w:afterAutospacing="0"/>
                        <w:jc w:val="center"/>
                      </w:pPr>
                      <w:r>
                        <w:rPr>
                          <w:rFonts w:ascii="Calibri" w:hAnsi="Calibri"/>
                          <w:color w:val="FFFFFF"/>
                          <w:kern w:val="24"/>
                          <w:sz w:val="20"/>
                          <w:szCs w:val="20"/>
                        </w:rPr>
                        <w:t>eHealth Partnership Program</w:t>
                      </w:r>
                    </w:p>
                  </w:txbxContent>
                </v:textbox>
              </v:roundrect>
            </w:pict>
          </mc:Fallback>
        </mc:AlternateContent>
      </w:r>
      <w:r>
        <w:rPr>
          <w:noProof/>
        </w:rPr>
        <mc:AlternateContent>
          <mc:Choice Requires="wps">
            <w:drawing>
              <wp:anchor distT="0" distB="0" distL="114300" distR="114300" simplePos="0" relativeHeight="251715072" behindDoc="0" locked="0" layoutInCell="1" allowOverlap="1" wp14:anchorId="699CDF36" wp14:editId="422C02B1">
                <wp:simplePos x="0" y="0"/>
                <wp:positionH relativeFrom="column">
                  <wp:posOffset>3762375</wp:posOffset>
                </wp:positionH>
                <wp:positionV relativeFrom="paragraph">
                  <wp:posOffset>645795</wp:posOffset>
                </wp:positionV>
                <wp:extent cx="374345" cy="0"/>
                <wp:effectExtent l="0" t="0" r="26035" b="19050"/>
                <wp:wrapNone/>
                <wp:docPr id="225" name="Straight Connector 225"/>
                <wp:cNvGraphicFramePr/>
                <a:graphic xmlns:a="http://schemas.openxmlformats.org/drawingml/2006/main">
                  <a:graphicData uri="http://schemas.microsoft.com/office/word/2010/wordprocessingShape">
                    <wps:wsp>
                      <wps:cNvCnPr/>
                      <wps:spPr>
                        <a:xfrm flipH="1">
                          <a:off x="0" y="0"/>
                          <a:ext cx="37434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406247C" id="Straight Connector 225" o:spid="_x0000_s1026" style="position:absolute;flip:x;z-index:251715072;visibility:visible;mso-wrap-style:square;mso-wrap-distance-left:9pt;mso-wrap-distance-top:0;mso-wrap-distance-right:9pt;mso-wrap-distance-bottom:0;mso-position-horizontal:absolute;mso-position-horizontal-relative:text;mso-position-vertical:absolute;mso-position-vertical-relative:text" from="296.25pt,50.85pt" to="325.7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" strokecolor="#5b9bd5" strokeweight=".5pt">
                <v:stroke joinstyle="miter"/>
              </v:line>
            </w:pict>
          </mc:Fallback>
        </mc:AlternateContent>
      </w:r>
      <w:r w:rsidR="008C3F9A">
        <w:rPr>
          <w:rFonts w:eastAsia="Calibri" w:cs="Times New Roman"/>
          <w:noProof/>
        </w:rPr>
        <mc:AlternateContent>
          <mc:Choice Requires="wpg">
            <w:drawing>
              <wp:anchor distT="0" distB="0" distL="114300" distR="114300" simplePos="0" relativeHeight="251713024" behindDoc="0" locked="0" layoutInCell="1" allowOverlap="1" wp14:anchorId="2D70259B" wp14:editId="425F74F7">
                <wp:simplePos x="0" y="0"/>
                <wp:positionH relativeFrom="margin">
                  <wp:posOffset>57150</wp:posOffset>
                </wp:positionH>
                <wp:positionV relativeFrom="paragraph">
                  <wp:posOffset>140970</wp:posOffset>
                </wp:positionV>
                <wp:extent cx="6092190" cy="7679690"/>
                <wp:effectExtent l="0" t="0" r="22860" b="1651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190" cy="7679690"/>
                          <a:chOff x="0" y="0"/>
                          <a:chExt cx="6091386" cy="6780927"/>
                        </a:xfrm>
                      </wpg:grpSpPr>
                      <wpg:grpSp>
                        <wpg:cNvPr id="229" name="Group 106"/>
                        <wpg:cNvGrpSpPr/>
                        <wpg:grpSpPr>
                          <a:xfrm>
                            <a:off x="142875" y="0"/>
                            <a:ext cx="5645004" cy="4740270"/>
                            <a:chOff x="0" y="0"/>
                            <a:chExt cx="5645004" cy="4740270"/>
                          </a:xfrm>
                        </wpg:grpSpPr>
                        <wps:wsp>
                          <wps:cNvPr id="243" name="Rounded Rectangle 243"/>
                          <wps:cNvSpPr/>
                          <wps:spPr>
                            <a:xfrm>
                              <a:off x="2193215" y="0"/>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BCC2B7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Department of Human Services</w:t>
                                </w:r>
                                <w:r w:rsidRPr="00CC3CDF">
                                  <w:rPr>
                                    <w:rFonts w:ascii="Calibri" w:hAnsi="Calibri"/>
                                    <w:color w:val="FFFFFF"/>
                                    <w:kern w:val="24"/>
                                    <w:sz w:val="20"/>
                                    <w:szCs w:val="20"/>
                                  </w:rPr>
                                  <w:tab/>
                                </w:r>
                              </w:p>
                            </w:txbxContent>
                          </wps:txbx>
                          <wps:bodyPr rtlCol="0" anchor="ctr"/>
                        </wps:wsp>
                        <wps:wsp>
                          <wps:cNvPr id="244" name="Rounded Rectangle 244"/>
                          <wps:cNvSpPr/>
                          <wps:spPr>
                            <a:xfrm>
                              <a:off x="2191182" y="1165127"/>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200A5F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 xml:space="preserve">Deputy Secretary for </w:t>
                                </w:r>
                                <w:r>
                                  <w:rPr>
                                    <w:rFonts w:ascii="Calibri" w:hAnsi="Calibri"/>
                                    <w:color w:val="FFFFFF"/>
                                    <w:kern w:val="24"/>
                                    <w:sz w:val="20"/>
                                    <w:szCs w:val="20"/>
                                  </w:rPr>
                                  <w:t xml:space="preserve">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245" name="Rounded Rectangle 245"/>
                          <wps:cNvSpPr/>
                          <wps:spPr>
                            <a:xfrm>
                              <a:off x="2193215" y="2373221"/>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6501F3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Medical Director Office of Clinical Quality Improvement</w:t>
                                </w:r>
                              </w:p>
                            </w:txbxContent>
                          </wps:txbx>
                          <wps:bodyPr rtlCol="0" anchor="ctr"/>
                        </wps:wsp>
                        <wps:wsp>
                          <wps:cNvPr id="246" name="Rounded Rectangle 246"/>
                          <wps:cNvSpPr/>
                          <wps:spPr>
                            <a:xfrm>
                              <a:off x="2193215" y="3548896"/>
                              <a:ext cx="1371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1615BF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Coordinator</w:t>
                                </w:r>
                              </w:p>
                            </w:txbxContent>
                          </wps:txbx>
                          <wps:bodyPr rtlCol="0" anchor="ctr"/>
                        </wps:wsp>
                        <wps:wsp>
                          <wps:cNvPr id="247" name="Rounded Rectangle 247"/>
                          <wps:cNvSpPr/>
                          <wps:spPr>
                            <a:xfrm>
                              <a:off x="0" y="3222970"/>
                              <a:ext cx="1424726" cy="66751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63C1B9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248" name="Rounded Rectangle 248"/>
                          <wps:cNvSpPr/>
                          <wps:spPr>
                            <a:xfrm>
                              <a:off x="8516" y="4075316"/>
                              <a:ext cx="1424726" cy="66495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F6A86EC" w14:textId="77777777" w:rsidR="00BB035D" w:rsidRDefault="00BB035D" w:rsidP="00CC3CDF">
                                <w:pPr>
                                  <w:pStyle w:val="NormalWeb"/>
                                  <w:spacing w:before="0" w:beforeAutospacing="0" w:after="0" w:afterAutospacing="0"/>
                                  <w:jc w:val="center"/>
                                  <w:rPr>
                                    <w:rFonts w:ascii="Calibri" w:hAnsi="Calibri"/>
                                    <w:color w:val="FFFFFF"/>
                                    <w:kern w:val="24"/>
                                    <w:sz w:val="20"/>
                                    <w:szCs w:val="20"/>
                                  </w:rPr>
                                </w:pPr>
                                <w:r w:rsidRPr="00CC3CDF">
                                  <w:rPr>
                                    <w:rFonts w:ascii="Calibri" w:hAnsi="Calibri"/>
                                    <w:color w:val="FFFFFF"/>
                                    <w:kern w:val="24"/>
                                    <w:sz w:val="20"/>
                                    <w:szCs w:val="20"/>
                                  </w:rPr>
                                  <w:t>State Government HIT Coordinator</w:t>
                                </w:r>
                              </w:p>
                              <w:p w14:paraId="04C6C8A8"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(TBD)</w:t>
                                </w:r>
                              </w:p>
                            </w:txbxContent>
                          </wps:txbx>
                          <wps:bodyPr rtlCol="0" anchor="ctr"/>
                        </wps:wsp>
                        <wps:wsp>
                          <wps:cNvPr id="249" name="Straight Connector 249"/>
                          <wps:cNvCnPr>
                            <a:stCxn id="247" idx="3"/>
                          </wps:cNvCnPr>
                          <wps:spPr>
                            <a:xfrm flipV="1">
                              <a:off x="1424726" y="3555394"/>
                              <a:ext cx="459248" cy="1332"/>
                            </a:xfrm>
                            <a:prstGeom prst="line">
                              <a:avLst/>
                            </a:prstGeom>
                            <a:noFill/>
                            <a:ln w="6350" cap="flat" cmpd="sng" algn="ctr">
                              <a:solidFill>
                                <a:srgbClr val="5B9BD5"/>
                              </a:solidFill>
                              <a:prstDash val="solid"/>
                              <a:miter lim="800000"/>
                            </a:ln>
                            <a:effectLst/>
                          </wps:spPr>
                          <wps:bodyPr/>
                        </wps:wsp>
                        <wps:wsp>
                          <wps:cNvPr id="250" name="Straight Connector 250"/>
                          <wps:cNvCnPr>
                            <a:stCxn id="248" idx="3"/>
                          </wps:cNvCnPr>
                          <wps:spPr>
                            <a:xfrm>
                              <a:off x="1433242" y="4407793"/>
                              <a:ext cx="450732" cy="0"/>
                            </a:xfrm>
                            <a:prstGeom prst="line">
                              <a:avLst/>
                            </a:prstGeom>
                            <a:noFill/>
                            <a:ln w="6350" cap="flat" cmpd="sng" algn="ctr">
                              <a:solidFill>
                                <a:srgbClr val="5B9BD5"/>
                              </a:solidFill>
                              <a:prstDash val="solid"/>
                              <a:miter lim="800000"/>
                            </a:ln>
                            <a:effectLst/>
                          </wps:spPr>
                          <wps:bodyPr/>
                        </wps:wsp>
                        <wps:wsp>
                          <wps:cNvPr id="251" name="Straight Connector 251"/>
                          <wps:cNvCnPr/>
                          <wps:spPr>
                            <a:xfrm flipV="1">
                              <a:off x="1876800" y="3557949"/>
                              <a:ext cx="7011" cy="849132"/>
                            </a:xfrm>
                            <a:prstGeom prst="line">
                              <a:avLst/>
                            </a:prstGeom>
                            <a:noFill/>
                            <a:ln w="6350" cap="flat" cmpd="sng" algn="ctr">
                              <a:solidFill>
                                <a:srgbClr val="5B9BD5"/>
                              </a:solidFill>
                              <a:prstDash val="solid"/>
                              <a:miter lim="800000"/>
                            </a:ln>
                            <a:effectLst/>
                          </wps:spPr>
                          <wps:bodyPr/>
                        </wps:wsp>
                        <wps:wsp>
                          <wps:cNvPr id="252" name="Straight Connector 252"/>
                          <wps:cNvCnPr/>
                          <wps:spPr>
                            <a:xfrm>
                              <a:off x="1879002" y="3999832"/>
                              <a:ext cx="359608" cy="0"/>
                            </a:xfrm>
                            <a:prstGeom prst="line">
                              <a:avLst/>
                            </a:prstGeom>
                            <a:noFill/>
                            <a:ln w="6350" cap="flat" cmpd="sng" algn="ctr">
                              <a:solidFill>
                                <a:srgbClr val="5B9BD5"/>
                              </a:solidFill>
                              <a:prstDash val="solid"/>
                              <a:miter lim="800000"/>
                            </a:ln>
                            <a:effectLst/>
                          </wps:spPr>
                          <wps:bodyPr/>
                        </wps:wsp>
                        <wps:wsp>
                          <wps:cNvPr id="253" name="Rounded Rectangle 253"/>
                          <wps:cNvSpPr/>
                          <wps:spPr>
                            <a:xfrm flipH="1">
                              <a:off x="4349993" y="3216472"/>
                              <a:ext cx="1295011" cy="66751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EFDAA7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254" name="Rounded Rectangle 254"/>
                          <wps:cNvSpPr/>
                          <wps:spPr>
                            <a:xfrm flipH="1">
                              <a:off x="4342253" y="4068818"/>
                              <a:ext cx="1295011" cy="66495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26F244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and MAAC HIT Workgroup</w:t>
                                </w:r>
                              </w:p>
                            </w:txbxContent>
                          </wps:txbx>
                          <wps:bodyPr rtlCol="0" anchor="ctr"/>
                        </wps:wsp>
                        <wps:wsp>
                          <wps:cNvPr id="255" name="Straight Connector 255"/>
                          <wps:cNvCnPr>
                            <a:stCxn id="253" idx="3"/>
                          </wps:cNvCnPr>
                          <wps:spPr>
                            <a:xfrm flipH="1" flipV="1">
                              <a:off x="3932558" y="3548896"/>
                              <a:ext cx="417435" cy="1332"/>
                            </a:xfrm>
                            <a:prstGeom prst="line">
                              <a:avLst/>
                            </a:prstGeom>
                            <a:noFill/>
                            <a:ln w="6350" cap="flat" cmpd="sng" algn="ctr">
                              <a:solidFill>
                                <a:srgbClr val="5B9BD5"/>
                              </a:solidFill>
                              <a:prstDash val="solid"/>
                              <a:miter lim="800000"/>
                            </a:ln>
                            <a:effectLst/>
                          </wps:spPr>
                          <wps:bodyPr/>
                        </wps:wsp>
                        <wps:wsp>
                          <wps:cNvPr id="32" name="Straight Connector 32"/>
                          <wps:cNvCnPr>
                            <a:stCxn id="254" idx="3"/>
                          </wps:cNvCnPr>
                          <wps:spPr>
                            <a:xfrm flipH="1">
                              <a:off x="3932558" y="4401295"/>
                              <a:ext cx="409695" cy="0"/>
                            </a:xfrm>
                            <a:prstGeom prst="line">
                              <a:avLst/>
                            </a:prstGeom>
                            <a:noFill/>
                            <a:ln w="6350" cap="flat" cmpd="sng" algn="ctr">
                              <a:solidFill>
                                <a:srgbClr val="5B9BD5"/>
                              </a:solidFill>
                              <a:prstDash val="solid"/>
                              <a:miter lim="800000"/>
                            </a:ln>
                            <a:effectLst/>
                          </wps:spPr>
                          <wps:bodyPr/>
                        </wps:wsp>
                        <wps:wsp>
                          <wps:cNvPr id="33" name="Straight Connector 33"/>
                          <wps:cNvCnPr/>
                          <wps:spPr>
                            <a:xfrm flipH="1" flipV="1">
                              <a:off x="3937077" y="3562412"/>
                              <a:ext cx="1853" cy="829230"/>
                            </a:xfrm>
                            <a:prstGeom prst="line">
                              <a:avLst/>
                            </a:prstGeom>
                            <a:noFill/>
                            <a:ln w="6350" cap="flat" cmpd="sng" algn="ctr">
                              <a:solidFill>
                                <a:srgbClr val="5B9BD5"/>
                              </a:solidFill>
                              <a:prstDash val="solid"/>
                              <a:miter lim="800000"/>
                            </a:ln>
                            <a:effectLst/>
                          </wps:spPr>
                          <wps:bodyPr/>
                        </wps:wsp>
                        <wps:wsp>
                          <wps:cNvPr id="34" name="Straight Connector 34"/>
                          <wps:cNvCnPr/>
                          <wps:spPr>
                            <a:xfrm flipH="1">
                              <a:off x="3562783" y="3993334"/>
                              <a:ext cx="374296" cy="0"/>
                            </a:xfrm>
                            <a:prstGeom prst="line">
                              <a:avLst/>
                            </a:prstGeom>
                            <a:noFill/>
                            <a:ln w="6350" cap="flat" cmpd="sng" algn="ctr">
                              <a:solidFill>
                                <a:srgbClr val="5B9BD5"/>
                              </a:solidFill>
                              <a:prstDash val="solid"/>
                              <a:miter lim="800000"/>
                            </a:ln>
                            <a:effectLst/>
                          </wps:spPr>
                          <wps:bodyPr/>
                        </wps:wsp>
                      </wpg:grpSp>
                      <wpg:grpSp>
                        <wpg:cNvPr id="39" name="Group 39"/>
                        <wpg:cNvGrpSpPr/>
                        <wpg:grpSpPr>
                          <a:xfrm>
                            <a:off x="0" y="914400"/>
                            <a:ext cx="6091386" cy="5866527"/>
                            <a:chOff x="0" y="0"/>
                            <a:chExt cx="6091386" cy="5866527"/>
                          </a:xfrm>
                        </wpg:grpSpPr>
                        <wps:wsp>
                          <wps:cNvPr id="40" name="Straight Connector 40"/>
                          <wps:cNvCnPr/>
                          <wps:spPr>
                            <a:xfrm>
                              <a:off x="3019425" y="0"/>
                              <a:ext cx="0" cy="4482785"/>
                            </a:xfrm>
                            <a:prstGeom prst="line">
                              <a:avLst/>
                            </a:prstGeom>
                            <a:noFill/>
                            <a:ln w="6350" cap="flat" cmpd="sng" algn="ctr">
                              <a:solidFill>
                                <a:srgbClr val="5B9BD5"/>
                              </a:solidFill>
                              <a:prstDash val="solid"/>
                              <a:miter lim="800000"/>
                            </a:ln>
                            <a:effectLst/>
                          </wps:spPr>
                          <wps:bodyPr/>
                        </wps:wsp>
                        <wps:wsp>
                          <wps:cNvPr id="42" name="Rounded Rectangle 42"/>
                          <wps:cNvSpPr/>
                          <wps:spPr>
                            <a:xfrm>
                              <a:off x="0" y="4467225"/>
                              <a:ext cx="1024068" cy="53946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1DF07D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Systems Team (MAPIR) BDCM</w:t>
                                </w:r>
                              </w:p>
                            </w:txbxContent>
                          </wps:txbx>
                          <wps:bodyPr rtlCol="0" anchor="ctr"/>
                        </wps:wsp>
                        <wps:wsp>
                          <wps:cNvPr id="55" name="Rounded Rectangle 55"/>
                          <wps:cNvSpPr/>
                          <wps:spPr>
                            <a:xfrm>
                              <a:off x="1247775" y="4457700"/>
                              <a:ext cx="1024068"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52A001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Quality Analysis and Outreach Team OCQI</w:t>
                                </w:r>
                              </w:p>
                            </w:txbxContent>
                          </wps:txbx>
                          <wps:bodyPr rtlCol="0" anchor="ctr"/>
                        </wps:wsp>
                        <wps:wsp>
                          <wps:cNvPr id="56" name="Rounded Rectangle 56"/>
                          <wps:cNvSpPr/>
                          <wps:spPr>
                            <a:xfrm>
                              <a:off x="2543175" y="4486275"/>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F640BA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Provider Network Team BFFSP, BMCO</w:t>
                                </w:r>
                              </w:p>
                            </w:txbxContent>
                          </wps:txbx>
                          <wps:bodyPr rtlCol="0" anchor="ctr"/>
                        </wps:wsp>
                        <wps:wsp>
                          <wps:cNvPr id="57" name="Rounded Rectangle 57"/>
                          <wps:cNvSpPr/>
                          <wps:spPr>
                            <a:xfrm>
                              <a:off x="3781425" y="4476750"/>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0CDF51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Policy Team BPAP</w:t>
                                </w:r>
                              </w:p>
                            </w:txbxContent>
                          </wps:txbx>
                          <wps:bodyPr rtlCol="0" anchor="ctr"/>
                        </wps:wsp>
                        <wps:wsp>
                          <wps:cNvPr id="59" name="Rounded Rectangle 59"/>
                          <wps:cNvSpPr/>
                          <wps:spPr>
                            <a:xfrm>
                              <a:off x="5067300" y="4476750"/>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5F2404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Data Integrity Team BPI</w:t>
                                </w:r>
                              </w:p>
                            </w:txbxContent>
                          </wps:txbx>
                          <wps:bodyPr rtlCol="0" anchor="ctr"/>
                        </wps:wsp>
                        <wps:wsp>
                          <wps:cNvPr id="60" name="Rounded Rectangle 60"/>
                          <wps:cNvSpPr/>
                          <wps:spPr>
                            <a:xfrm>
                              <a:off x="4781550" y="5324475"/>
                              <a:ext cx="1024086" cy="54205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D85F7F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Office of Legal Counsel</w:t>
                                </w:r>
                              </w:p>
                            </w:txbxContent>
                          </wps:txbx>
                          <wps:bodyPr rtlCol="0" anchor="ctr"/>
                        </wps:wsp>
                        <wps:wsp>
                          <wps:cNvPr id="61" name="Straight Connector 61"/>
                          <wps:cNvCnPr/>
                          <wps:spPr>
                            <a:xfrm flipV="1">
                              <a:off x="457200" y="4286250"/>
                              <a:ext cx="5127859" cy="10745"/>
                            </a:xfrm>
                            <a:prstGeom prst="line">
                              <a:avLst/>
                            </a:prstGeom>
                            <a:noFill/>
                            <a:ln w="6350" cap="flat" cmpd="sng" algn="ctr">
                              <a:solidFill>
                                <a:srgbClr val="5B9BD5"/>
                              </a:solidFill>
                              <a:prstDash val="solid"/>
                              <a:miter lim="800000"/>
                            </a:ln>
                            <a:effectLst/>
                          </wps:spPr>
                          <wps:bodyPr/>
                        </wps:wsp>
                        <wps:wsp>
                          <wps:cNvPr id="62" name="Straight Connector 62"/>
                          <wps:cNvCnPr/>
                          <wps:spPr>
                            <a:xfrm>
                              <a:off x="4295775" y="4295775"/>
                              <a:ext cx="0" cy="181023"/>
                            </a:xfrm>
                            <a:prstGeom prst="line">
                              <a:avLst/>
                            </a:prstGeom>
                            <a:noFill/>
                            <a:ln w="6350" cap="flat" cmpd="sng" algn="ctr">
                              <a:solidFill>
                                <a:srgbClr val="5B9BD5"/>
                              </a:solidFill>
                              <a:prstDash val="solid"/>
                              <a:miter lim="800000"/>
                            </a:ln>
                            <a:effectLst/>
                          </wps:spPr>
                          <wps:bodyPr/>
                        </wps:wsp>
                        <wps:wsp>
                          <wps:cNvPr id="63" name="Straight Connector 63"/>
                          <wps:cNvCnPr/>
                          <wps:spPr>
                            <a:xfrm>
                              <a:off x="1724025" y="4295775"/>
                              <a:ext cx="0" cy="195728"/>
                            </a:xfrm>
                            <a:prstGeom prst="line">
                              <a:avLst/>
                            </a:prstGeom>
                            <a:noFill/>
                            <a:ln w="6350" cap="flat" cmpd="sng" algn="ctr">
                              <a:solidFill>
                                <a:srgbClr val="5B9BD5"/>
                              </a:solidFill>
                              <a:prstDash val="solid"/>
                              <a:miter lim="800000"/>
                            </a:ln>
                            <a:effectLst/>
                          </wps:spPr>
                          <wps:bodyPr/>
                        </wps:wsp>
                        <wps:wsp>
                          <wps:cNvPr id="288" name="Straight Connector 288"/>
                          <wps:cNvCnPr/>
                          <wps:spPr>
                            <a:xfrm>
                              <a:off x="457200" y="4295775"/>
                              <a:ext cx="0" cy="19050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4276725" y="5029200"/>
                              <a:ext cx="0" cy="597858"/>
                            </a:xfrm>
                            <a:prstGeom prst="line">
                              <a:avLst/>
                            </a:prstGeom>
                            <a:noFill/>
                            <a:ln w="6350" cap="flat" cmpd="sng" algn="ctr">
                              <a:solidFill>
                                <a:srgbClr val="5B9BD5"/>
                              </a:solidFill>
                              <a:prstDash val="dash"/>
                              <a:miter lim="800000"/>
                            </a:ln>
                            <a:effectLst/>
                          </wps:spPr>
                          <wps:bodyPr/>
                        </wps:wsp>
                        <wps:wsp>
                          <wps:cNvPr id="290" name="Straight Connector 103"/>
                          <wps:cNvCnPr/>
                          <wps:spPr>
                            <a:xfrm flipV="1">
                              <a:off x="4276725" y="5619750"/>
                              <a:ext cx="525145" cy="6985"/>
                            </a:xfrm>
                            <a:prstGeom prst="line">
                              <a:avLst/>
                            </a:prstGeom>
                            <a:noFill/>
                            <a:ln w="6350" cap="flat" cmpd="sng" algn="ctr">
                              <a:solidFill>
                                <a:srgbClr val="5B9BD5"/>
                              </a:solidFill>
                              <a:prstDash val="dash"/>
                              <a:miter lim="800000"/>
                            </a:ln>
                            <a:effectLst/>
                          </wps:spPr>
                          <wps:bodyPr/>
                        </wps:wsp>
                        <wps:wsp>
                          <wps:cNvPr id="291" name="Straight Connector 57"/>
                          <wps:cNvCnPr/>
                          <wps:spPr>
                            <a:xfrm>
                              <a:off x="5591175" y="4286250"/>
                              <a:ext cx="0" cy="196776"/>
                            </a:xfrm>
                            <a:prstGeom prst="line">
                              <a:avLst/>
                            </a:prstGeom>
                            <a:noFill/>
                            <a:ln w="6350" cap="flat" cmpd="sng" algn="ctr">
                              <a:solidFill>
                                <a:srgbClr val="5B9BD5"/>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D70259B" id="Group 228" o:spid="_x0000_s1129" style="position:absolute;margin-left:4.5pt;margin-top:11.1pt;width:479.7pt;height:604.7pt;z-index:251713024;mso-position-horizontal-relative:margin;mso-width-relative:margin;mso-height-relative:margin" coordsize="60913,6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">
                <v:group id="Group 106" o:spid="_x0000_s1130" style="position:absolute;left:1428;width:56450;height:47402" coordsize="56450,4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oundrect id="Rounded Rectangle 243" o:spid="_x0000_s1131" style="position:absolute;left:21932;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" fillcolor="#5b9bd5" strokecolor="#41719c" strokeweight="1pt">
                    <v:stroke joinstyle="miter"/>
                    <v:textbox>
                      <w:txbxContent>
                        <w:p w14:paraId="6BCC2B7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Department of Human Services</w:t>
                          </w:r>
                          <w:r w:rsidRPr="00CC3CDF">
                            <w:rPr>
                              <w:rFonts w:ascii="Calibri" w:hAnsi="Calibri"/>
                              <w:color w:val="FFFFFF"/>
                              <w:kern w:val="24"/>
                              <w:sz w:val="20"/>
                              <w:szCs w:val="20"/>
                            </w:rPr>
                            <w:tab/>
                          </w:r>
                        </w:p>
                      </w:txbxContent>
                    </v:textbox>
                  </v:roundrect>
                  <v:roundrect id="Rounded Rectangle 244" o:spid="_x0000_s1132" style="position:absolute;left:21911;top:11651;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" fillcolor="#5b9bd5" strokecolor="#41719c" strokeweight="1pt">
                    <v:stroke joinstyle="miter"/>
                    <v:textbox>
                      <w:txbxContent>
                        <w:p w14:paraId="1200A5F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 xml:space="preserve">Deputy Secretary for </w:t>
                          </w:r>
                          <w:r>
                            <w:rPr>
                              <w:rFonts w:ascii="Calibri" w:hAnsi="Calibri"/>
                              <w:color w:val="FFFFFF"/>
                              <w:kern w:val="24"/>
                              <w:sz w:val="20"/>
                              <w:szCs w:val="20"/>
                            </w:rPr>
                            <w:t xml:space="preserve">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245" o:spid="_x0000_s1133" style="position:absolute;left:21932;top:23732;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" fillcolor="#5b9bd5" strokecolor="#41719c" strokeweight="1pt">
                    <v:stroke joinstyle="miter"/>
                    <v:textbox>
                      <w:txbxContent>
                        <w:p w14:paraId="26501F3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Medical Director Office of Clinical Quality Improvement</w:t>
                          </w:r>
                        </w:p>
                      </w:txbxContent>
                    </v:textbox>
                  </v:roundrect>
                  <v:roundrect id="Rounded Rectangle 246" o:spid="_x0000_s1134" style="position:absolute;left:21932;top:35488;width:1371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" fillcolor="#5b9bd5" strokecolor="#41719c" strokeweight="1pt">
                    <v:stroke joinstyle="miter"/>
                    <v:textbox>
                      <w:txbxContent>
                        <w:p w14:paraId="11615BF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Coordinator</w:t>
                          </w:r>
                        </w:p>
                      </w:txbxContent>
                    </v:textbox>
                  </v:roundrect>
                  <v:roundrect id="Rounded Rectangle 247" o:spid="_x0000_s1135" style="position:absolute;top:32229;width:14247;height:6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" fillcolor="#5b9bd5" strokecolor="#41719c" strokeweight="1pt">
                    <v:stroke joinstyle="miter"/>
                    <v:textbox>
                      <w:txbxContent>
                        <w:p w14:paraId="763C1B9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248" o:spid="_x0000_s1136" style="position:absolute;left:85;top:40753;width:14247;height:6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" fillcolor="#5b9bd5" strokecolor="#41719c" strokeweight="1pt">
                    <v:stroke joinstyle="miter"/>
                    <v:textbox>
                      <w:txbxContent>
                        <w:p w14:paraId="0F6A86EC" w14:textId="77777777" w:rsidR="00BB035D" w:rsidRDefault="00BB035D" w:rsidP="00CC3CDF">
                          <w:pPr>
                            <w:pStyle w:val="NormalWeb"/>
                            <w:spacing w:before="0" w:beforeAutospacing="0" w:after="0" w:afterAutospacing="0"/>
                            <w:jc w:val="center"/>
                            <w:rPr>
                              <w:rFonts w:ascii="Calibri" w:hAnsi="Calibri"/>
                              <w:color w:val="FFFFFF"/>
                              <w:kern w:val="24"/>
                              <w:sz w:val="20"/>
                              <w:szCs w:val="20"/>
                            </w:rPr>
                          </w:pPr>
                          <w:r w:rsidRPr="00CC3CDF">
                            <w:rPr>
                              <w:rFonts w:ascii="Calibri" w:hAnsi="Calibri"/>
                              <w:color w:val="FFFFFF"/>
                              <w:kern w:val="24"/>
                              <w:sz w:val="20"/>
                              <w:szCs w:val="20"/>
                            </w:rPr>
                            <w:t>State Government HIT Coordinator</w:t>
                          </w:r>
                        </w:p>
                        <w:p w14:paraId="04C6C8A8"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(TBD)</w:t>
                          </w:r>
                        </w:p>
                      </w:txbxContent>
                    </v:textbox>
                  </v:roundrect>
                  <v:line id="Straight Connector 249" o:spid="_x0000_s1137" style="position:absolute;flip:y;visibility:visible;mso-wrap-style:square" from="14247,35553" to="18839,3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" strokecolor="#5b9bd5" strokeweight=".5pt">
                    <v:stroke joinstyle="miter"/>
                  </v:line>
                  <v:line id="Straight Connector 250" o:spid="_x0000_s1138" style="position:absolute;visibility:visible;mso-wrap-style:square" from="14332,44077" to="18839,4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" strokecolor="#5b9bd5" strokeweight=".5pt">
                    <v:stroke joinstyle="miter"/>
                  </v:line>
                  <v:line id="Straight Connector 251" o:spid="_x0000_s1139" style="position:absolute;flip:y;visibility:visible;mso-wrap-style:square" from="18768,35579" to="18838,4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" strokecolor="#5b9bd5" strokeweight=".5pt">
                    <v:stroke joinstyle="miter"/>
                  </v:line>
                  <v:line id="Straight Connector 252" o:spid="_x0000_s1140" style="position:absolute;visibility:visible;mso-wrap-style:square" from="18790,39998" to="22386,3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" strokecolor="#5b9bd5" strokeweight=".5pt">
                    <v:stroke joinstyle="miter"/>
                  </v:line>
                  <v:roundrect id="Rounded Rectangle 253" o:spid="_x0000_s1141" style="position:absolute;left:43499;top:32164;width:12951;height:667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" fillcolor="#5b9bd5" strokecolor="#41719c" strokeweight="1pt">
                    <v:stroke joinstyle="miter"/>
                    <v:textbox>
                      <w:txbxContent>
                        <w:p w14:paraId="4EFDAA7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254" o:spid="_x0000_s1142" style="position:absolute;left:43422;top:40688;width:12950;height:6649;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" fillcolor="#5b9bd5" strokecolor="#41719c" strokeweight="1pt">
                    <v:stroke joinstyle="miter"/>
                    <v:textbox>
                      <w:txbxContent>
                        <w:p w14:paraId="526F244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and MAAC HIT Workgroup</w:t>
                          </w:r>
                        </w:p>
                      </w:txbxContent>
                    </v:textbox>
                  </v:roundrect>
                  <v:line id="Straight Connector 255" o:spid="_x0000_s1143" style="position:absolute;flip:x y;visibility:visible;mso-wrap-style:square" from="39325,35488" to="43499,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" strokecolor="#5b9bd5" strokeweight=".5pt">
                    <v:stroke joinstyle="miter"/>
                  </v:line>
                  <v:line id="Straight Connector 32" o:spid="_x0000_s1144" style="position:absolute;flip:x;visibility:visible;mso-wrap-style:square" from="39325,44012" to="43422,4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" strokecolor="#5b9bd5" strokeweight=".5pt">
                    <v:stroke joinstyle="miter"/>
                  </v:line>
                  <v:line id="Straight Connector 33" o:spid="_x0000_s1145" style="position:absolute;flip:x y;visibility:visible;mso-wrap-style:square" from="39370,35624" to="39389,4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" strokecolor="#5b9bd5" strokeweight=".5pt">
                    <v:stroke joinstyle="miter"/>
                  </v:line>
                  <v:line id="Straight Connector 34" o:spid="_x0000_s1146" style="position:absolute;flip:x;visibility:visible;mso-wrap-style:square" from="35627,39933" to="39370,3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" strokecolor="#5b9bd5" strokeweight=".5pt">
                    <v:stroke joinstyle="miter"/>
                  </v:line>
                </v:group>
                <v:group id="Group 39" o:spid="_x0000_s1147" style="position:absolute;top:9144;width:60913;height:58665" coordsize="60913,5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Straight Connector 40" o:spid="_x0000_s1148" style="position:absolute;visibility:visible;mso-wrap-style:square" from="30194,0" to="30194,4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" strokecolor="#5b9bd5" strokeweight=".5pt">
                    <v:stroke joinstyle="miter"/>
                  </v:line>
                  <v:roundrect id="Rounded Rectangle 42" o:spid="_x0000_s1149" style="position:absolute;top:44672;width:10240;height:5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" fillcolor="#5b9bd5" strokecolor="#41719c" strokeweight="1pt">
                    <v:stroke joinstyle="miter"/>
                    <v:textbox>
                      <w:txbxContent>
                        <w:p w14:paraId="11DF07D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Systems Team (MAPIR) BDCM</w:t>
                          </w:r>
                        </w:p>
                      </w:txbxContent>
                    </v:textbox>
                  </v:roundrect>
                  <v:roundrect id="Rounded Rectangle 55" o:spid="_x0000_s1150" style="position:absolute;left:12477;top:44577;width:10241;height:5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" fillcolor="#5b9bd5" strokecolor="#41719c" strokeweight="1pt">
                    <v:stroke joinstyle="miter"/>
                    <v:textbox>
                      <w:txbxContent>
                        <w:p w14:paraId="252A001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Quality Analysis and Outreach Team OCQI</w:t>
                          </w:r>
                        </w:p>
                      </w:txbxContent>
                    </v:textbox>
                  </v:roundrect>
                  <v:roundrect id="Rounded Rectangle 56" o:spid="_x0000_s1151" style="position:absolute;left:25431;top:44862;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" fillcolor="#5b9bd5" strokecolor="#41719c" strokeweight="1pt">
                    <v:stroke joinstyle="miter"/>
                    <v:textbox>
                      <w:txbxContent>
                        <w:p w14:paraId="2F640BA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Provider Network Team BFFSP, BMCO</w:t>
                          </w:r>
                        </w:p>
                      </w:txbxContent>
                    </v:textbox>
                  </v:roundrect>
                  <v:roundrect id="Rounded Rectangle 57" o:spid="_x0000_s1152" style="position:absolute;left:37814;top:44767;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" fillcolor="#5b9bd5" strokecolor="#41719c" strokeweight="1pt">
                    <v:stroke joinstyle="miter"/>
                    <v:textbox>
                      <w:txbxContent>
                        <w:p w14:paraId="70CDF51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Policy Team BPAP</w:t>
                          </w:r>
                        </w:p>
                      </w:txbxContent>
                    </v:textbox>
                  </v:roundrect>
                  <v:roundrect id="Rounded Rectangle 59" o:spid="_x0000_s1153" style="position:absolute;left:50673;top:44767;width:10240;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" fillcolor="#5b9bd5" strokecolor="#41719c" strokeweight="1pt">
                    <v:stroke joinstyle="miter"/>
                    <v:textbox>
                      <w:txbxContent>
                        <w:p w14:paraId="35F2404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Data Integrity Team BPI</w:t>
                          </w:r>
                        </w:p>
                      </w:txbxContent>
                    </v:textbox>
                  </v:roundrect>
                  <v:roundrect id="Rounded Rectangle 60" o:spid="_x0000_s1154" style="position:absolute;left:47815;top:53244;width:10241;height:5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" fillcolor="#5b9bd5" strokecolor="#41719c" strokeweight="1pt">
                    <v:stroke joinstyle="miter"/>
                    <v:textbox>
                      <w:txbxContent>
                        <w:p w14:paraId="7D85F7F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18"/>
                              <w:szCs w:val="18"/>
                            </w:rPr>
                            <w:t>Office of Legal Counsel</w:t>
                          </w:r>
                        </w:p>
                      </w:txbxContent>
                    </v:textbox>
                  </v:roundrect>
                  <v:line id="Straight Connector 61" o:spid="_x0000_s1155" style="position:absolute;flip:y;visibility:visible;mso-wrap-style:square" from="4572,42862" to="55850,4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" strokecolor="#5b9bd5" strokeweight=".5pt">
                    <v:stroke joinstyle="miter"/>
                  </v:line>
                  <v:line id="Straight Connector 62" o:spid="_x0000_s1156" style="position:absolute;visibility:visible;mso-wrap-style:square" from="42957,42957" to="42957,4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" strokecolor="#5b9bd5" strokeweight=".5pt">
                    <v:stroke joinstyle="miter"/>
                  </v:line>
                  <v:line id="Straight Connector 63" o:spid="_x0000_s1157" style="position:absolute;visibility:visible;mso-wrap-style:square" from="17240,42957" to="17240,4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" strokecolor="#5b9bd5" strokeweight=".5pt">
                    <v:stroke joinstyle="miter"/>
                  </v:line>
                  <v:line id="Straight Connector 288" o:spid="_x0000_s1158" style="position:absolute;visibility:visible;mso-wrap-style:square" from="4572,42957" to="4572,4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" strokecolor="#5b9bd5" strokeweight=".5pt">
                    <v:stroke joinstyle="miter"/>
                  </v:line>
                  <v:line id="Straight Connector 289" o:spid="_x0000_s1159" style="position:absolute;visibility:visible;mso-wrap-style:square" from="42767,50292" to="42767,5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" strokecolor="#5b9bd5" strokeweight=".5pt">
                    <v:stroke dashstyle="dash" joinstyle="miter"/>
                  </v:line>
                  <v:line id="Straight Connector 103" o:spid="_x0000_s1160" style="position:absolute;flip:y;visibility:visible;mso-wrap-style:square" from="42767,56197" to="48018,5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" strokecolor="#5b9bd5" strokeweight=".5pt">
                    <v:stroke dashstyle="dash" joinstyle="miter"/>
                  </v:line>
                  <v:line id="Straight Connector 57" o:spid="_x0000_s1161" style="position:absolute;visibility:visible;mso-wrap-style:square" from="55911,42862" to="55911,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" strokecolor="#5b9bd5" strokeweight=".5pt">
                    <v:stroke joinstyle="miter"/>
                  </v:line>
                </v:group>
                <w10:wrap anchorx="margin"/>
              </v:group>
            </w:pict>
          </mc:Fallback>
        </mc:AlternateContent>
      </w:r>
      <w:r w:rsidR="00CB7DAA">
        <w:rPr>
          <w:rFonts w:asciiTheme="minorHAnsi" w:hAnsiTheme="minorHAnsi"/>
        </w:rPr>
        <w:br w:type="page"/>
      </w:r>
    </w:p>
    <w:p w14:paraId="282EF3C3" w14:textId="7BA063A7" w:rsidR="00233D79" w:rsidRPr="007B12DA" w:rsidRDefault="00233D79" w:rsidP="00650590">
      <w:pPr>
        <w:autoSpaceDE w:val="0"/>
        <w:autoSpaceDN w:val="0"/>
        <w:adjustRightInd w:val="0"/>
        <w:spacing w:after="0"/>
        <w:rPr>
          <w:rFonts w:asciiTheme="minorHAnsi" w:hAnsiTheme="minorHAnsi"/>
        </w:rPr>
      </w:pPr>
      <w:r w:rsidRPr="007B12DA">
        <w:rPr>
          <w:rFonts w:asciiTheme="minorHAnsi" w:hAnsiTheme="minorHAnsi"/>
        </w:rPr>
        <w:lastRenderedPageBreak/>
        <w:t xml:space="preserve">The </w:t>
      </w:r>
      <w:r w:rsidR="0093017E" w:rsidRPr="007B12DA">
        <w:rPr>
          <w:rFonts w:asciiTheme="minorHAnsi" w:hAnsiTheme="minorHAnsi"/>
        </w:rPr>
        <w:t>Bureau of Data and Claims Management (</w:t>
      </w:r>
      <w:r w:rsidRPr="007B12DA">
        <w:rPr>
          <w:rFonts w:asciiTheme="minorHAnsi" w:hAnsiTheme="minorHAnsi"/>
        </w:rPr>
        <w:t>BDCM</w:t>
      </w:r>
      <w:r w:rsidR="0093017E" w:rsidRPr="007B12DA">
        <w:rPr>
          <w:rFonts w:asciiTheme="minorHAnsi" w:hAnsiTheme="minorHAnsi"/>
        </w:rPr>
        <w:t>)</w:t>
      </w:r>
      <w:r w:rsidRPr="007B12DA">
        <w:rPr>
          <w:rFonts w:asciiTheme="minorHAnsi" w:hAnsiTheme="minorHAnsi"/>
        </w:rPr>
        <w:t xml:space="preserve"> is leading the effort to leverage the Commonwealth’s work on the MAPIR system across multiple states as part of the MAPIR Collaborative.  The MAPIR Collaborative is </w:t>
      </w:r>
      <w:r w:rsidR="00E63152" w:rsidRPr="007B12DA">
        <w:rPr>
          <w:rFonts w:asciiTheme="minorHAnsi" w:hAnsiTheme="minorHAnsi" w:cs="Arial"/>
        </w:rPr>
        <w:t xml:space="preserve">currently </w:t>
      </w:r>
      <w:r w:rsidRPr="007B12DA">
        <w:rPr>
          <w:rFonts w:asciiTheme="minorHAnsi" w:hAnsiTheme="minorHAnsi"/>
        </w:rPr>
        <w:t xml:space="preserve">a partnership between the Department and </w:t>
      </w:r>
      <w:r w:rsidR="00E71130">
        <w:rPr>
          <w:rFonts w:asciiTheme="minorHAnsi" w:hAnsiTheme="minorHAnsi"/>
        </w:rPr>
        <w:t>13</w:t>
      </w:r>
      <w:r w:rsidR="00F31CC0" w:rsidRPr="007B12DA">
        <w:rPr>
          <w:rFonts w:asciiTheme="minorHAnsi" w:hAnsiTheme="minorHAnsi"/>
        </w:rPr>
        <w:t xml:space="preserve"> other</w:t>
      </w:r>
      <w:r w:rsidRPr="007B12DA">
        <w:rPr>
          <w:rFonts w:asciiTheme="minorHAnsi" w:hAnsiTheme="minorHAnsi"/>
        </w:rPr>
        <w:t xml:space="preserve"> state </w:t>
      </w:r>
      <w:r w:rsidR="00BE7768" w:rsidRPr="007B12DA">
        <w:rPr>
          <w:rFonts w:asciiTheme="minorHAnsi" w:hAnsiTheme="minorHAnsi"/>
        </w:rPr>
        <w:t>Medicaid</w:t>
      </w:r>
      <w:r w:rsidRPr="007B12DA">
        <w:rPr>
          <w:rFonts w:asciiTheme="minorHAnsi" w:hAnsiTheme="minorHAnsi"/>
        </w:rPr>
        <w:t xml:space="preserve"> agencies</w:t>
      </w:r>
      <w:r w:rsidR="00410B2F" w:rsidRPr="007B12DA">
        <w:rPr>
          <w:rFonts w:asciiTheme="minorHAnsi" w:hAnsiTheme="minorHAnsi"/>
        </w:rPr>
        <w:t xml:space="preserve"> (</w:t>
      </w:r>
      <w:r w:rsidR="00B45D1E" w:rsidRPr="007B12DA">
        <w:rPr>
          <w:rFonts w:asciiTheme="minorHAnsi" w:hAnsiTheme="minorHAnsi"/>
        </w:rPr>
        <w:t>Arkansas, Connecticut, Delaware, Florida, Georgia, Indiana, Kansas, Massachusetts, Ore</w:t>
      </w:r>
      <w:r w:rsidR="00E71130">
        <w:rPr>
          <w:rFonts w:asciiTheme="minorHAnsi" w:hAnsiTheme="minorHAnsi"/>
        </w:rPr>
        <w:t xml:space="preserve">gon, Rhode Island, Vermont, </w:t>
      </w:r>
      <w:r w:rsidR="00B45D1E" w:rsidRPr="007B12DA">
        <w:rPr>
          <w:rFonts w:asciiTheme="minorHAnsi" w:hAnsiTheme="minorHAnsi"/>
        </w:rPr>
        <w:t>Wisconsin</w:t>
      </w:r>
      <w:r w:rsidR="00E71130">
        <w:rPr>
          <w:rFonts w:asciiTheme="minorHAnsi" w:hAnsiTheme="minorHAnsi"/>
        </w:rPr>
        <w:t xml:space="preserve"> and Colorado</w:t>
      </w:r>
      <w:r w:rsidR="00410B2F" w:rsidRPr="007B12DA">
        <w:rPr>
          <w:rFonts w:asciiTheme="minorHAnsi" w:hAnsiTheme="minorHAnsi"/>
        </w:rPr>
        <w:t>)</w:t>
      </w:r>
      <w:r w:rsidR="00B853C1">
        <w:rPr>
          <w:rFonts w:asciiTheme="minorHAnsi" w:hAnsiTheme="minorHAnsi"/>
        </w:rPr>
        <w:t>.  The</w:t>
      </w:r>
      <w:r w:rsidR="00B105F4" w:rsidRPr="007B12DA">
        <w:rPr>
          <w:rFonts w:asciiTheme="minorHAnsi" w:hAnsiTheme="minorHAnsi"/>
        </w:rPr>
        <w:t xml:space="preserve"> potential to add more states to the Collaborative</w:t>
      </w:r>
      <w:r w:rsidR="00B853C1">
        <w:rPr>
          <w:rFonts w:asciiTheme="minorHAnsi" w:hAnsiTheme="minorHAnsi"/>
        </w:rPr>
        <w:t xml:space="preserve"> is still available</w:t>
      </w:r>
      <w:r w:rsidR="00BE7768" w:rsidRPr="007B12DA">
        <w:rPr>
          <w:rFonts w:asciiTheme="minorHAnsi" w:hAnsiTheme="minorHAnsi"/>
        </w:rPr>
        <w:t>.  This Collaborative</w:t>
      </w:r>
      <w:r w:rsidRPr="007B12DA">
        <w:rPr>
          <w:rFonts w:asciiTheme="minorHAnsi" w:hAnsiTheme="minorHAnsi"/>
        </w:rPr>
        <w:t xml:space="preserve"> coordinates efforts </w:t>
      </w:r>
      <w:r w:rsidR="00BE7768" w:rsidRPr="007B12DA">
        <w:rPr>
          <w:rFonts w:asciiTheme="minorHAnsi" w:hAnsiTheme="minorHAnsi"/>
        </w:rPr>
        <w:t>in</w:t>
      </w:r>
      <w:r w:rsidRPr="007B12DA">
        <w:rPr>
          <w:rFonts w:asciiTheme="minorHAnsi" w:hAnsiTheme="minorHAnsi"/>
        </w:rPr>
        <w:t xml:space="preserve"> design</w:t>
      </w:r>
      <w:r w:rsidR="00BE7768" w:rsidRPr="007B12DA">
        <w:rPr>
          <w:rFonts w:asciiTheme="minorHAnsi" w:hAnsiTheme="minorHAnsi"/>
        </w:rPr>
        <w:t>ing a single</w:t>
      </w:r>
      <w:r w:rsidRPr="007B12DA">
        <w:rPr>
          <w:rFonts w:asciiTheme="minorHAnsi" w:hAnsiTheme="minorHAnsi"/>
        </w:rPr>
        <w:t xml:space="preserve"> EHR incentive payment application that leverages data to and from the </w:t>
      </w:r>
      <w:r w:rsidR="00410B2F" w:rsidRPr="007B12DA">
        <w:rPr>
          <w:rFonts w:asciiTheme="minorHAnsi" w:hAnsiTheme="minorHAnsi"/>
        </w:rPr>
        <w:t>state</w:t>
      </w:r>
      <w:r w:rsidR="00BE7768" w:rsidRPr="007B12DA">
        <w:rPr>
          <w:rFonts w:asciiTheme="minorHAnsi" w:hAnsiTheme="minorHAnsi"/>
        </w:rPr>
        <w:t xml:space="preserve"> M</w:t>
      </w:r>
      <w:r w:rsidRPr="007B12DA">
        <w:rPr>
          <w:rFonts w:asciiTheme="minorHAnsi" w:hAnsiTheme="minorHAnsi"/>
        </w:rPr>
        <w:t>MIS system</w:t>
      </w:r>
      <w:r w:rsidR="00BE7768" w:rsidRPr="007B12DA">
        <w:rPr>
          <w:rFonts w:asciiTheme="minorHAnsi" w:hAnsiTheme="minorHAnsi"/>
        </w:rPr>
        <w:t>s</w:t>
      </w:r>
      <w:r w:rsidRPr="007B12DA">
        <w:rPr>
          <w:rFonts w:asciiTheme="minorHAnsi" w:hAnsiTheme="minorHAnsi"/>
        </w:rPr>
        <w:t>.  The MAPIR Collaborative participants also share financial responsibility among all participating states.</w:t>
      </w:r>
      <w:r w:rsidR="00A1609A" w:rsidRPr="007B12DA">
        <w:rPr>
          <w:rFonts w:asciiTheme="minorHAnsi" w:hAnsiTheme="minorHAnsi"/>
        </w:rPr>
        <w:t xml:space="preserve"> </w:t>
      </w:r>
      <w:r w:rsidR="00410B2F" w:rsidRPr="007B12DA">
        <w:rPr>
          <w:rFonts w:asciiTheme="minorHAnsi" w:hAnsiTheme="minorHAnsi"/>
        </w:rPr>
        <w:t>The C</w:t>
      </w:r>
      <w:r w:rsidR="00BE7768" w:rsidRPr="007B12DA">
        <w:rPr>
          <w:rFonts w:asciiTheme="minorHAnsi" w:hAnsiTheme="minorHAnsi"/>
        </w:rPr>
        <w:t xml:space="preserve">ollaborative will continue to coordinate and develop solutions for </w:t>
      </w:r>
      <w:r w:rsidR="007E2E1D">
        <w:rPr>
          <w:rFonts w:asciiTheme="minorHAnsi" w:hAnsiTheme="minorHAnsi"/>
        </w:rPr>
        <w:t>m</w:t>
      </w:r>
      <w:r w:rsidR="00100684" w:rsidRPr="007B12DA">
        <w:rPr>
          <w:rFonts w:asciiTheme="minorHAnsi" w:hAnsiTheme="minorHAnsi"/>
        </w:rPr>
        <w:t xml:space="preserve">eaningful </w:t>
      </w:r>
      <w:r w:rsidR="007E2E1D">
        <w:rPr>
          <w:rFonts w:asciiTheme="minorHAnsi" w:hAnsiTheme="minorHAnsi"/>
        </w:rPr>
        <w:t>u</w:t>
      </w:r>
      <w:r w:rsidR="00100684" w:rsidRPr="007B12DA">
        <w:rPr>
          <w:rFonts w:asciiTheme="minorHAnsi" w:hAnsiTheme="minorHAnsi"/>
        </w:rPr>
        <w:t>se</w:t>
      </w:r>
      <w:r w:rsidR="00E63152" w:rsidRPr="007B12DA">
        <w:rPr>
          <w:rFonts w:asciiTheme="minorHAnsi" w:hAnsiTheme="minorHAnsi" w:cs="Arial"/>
        </w:rPr>
        <w:t xml:space="preserve"> attestation changes such as incorporating </w:t>
      </w:r>
      <w:r w:rsidR="007B12DA" w:rsidRPr="007B12DA">
        <w:rPr>
          <w:rFonts w:asciiTheme="minorHAnsi" w:hAnsiTheme="minorHAnsi" w:cs="Arial"/>
        </w:rPr>
        <w:t xml:space="preserve">the </w:t>
      </w:r>
      <w:r w:rsidR="000E03FD" w:rsidRPr="007B12DA">
        <w:rPr>
          <w:rFonts w:asciiTheme="minorHAnsi" w:hAnsiTheme="minorHAnsi" w:cs="Arial"/>
        </w:rPr>
        <w:t>2015 - 2017 Modification Rule</w:t>
      </w:r>
      <w:r w:rsidR="00E63152" w:rsidRPr="007B12DA">
        <w:rPr>
          <w:rFonts w:asciiTheme="minorHAnsi" w:hAnsiTheme="minorHAnsi" w:cs="Arial"/>
        </w:rPr>
        <w:t xml:space="preserve"> options and Stage 3 </w:t>
      </w:r>
      <w:r w:rsidR="007E2E1D">
        <w:rPr>
          <w:rFonts w:asciiTheme="minorHAnsi" w:hAnsiTheme="minorHAnsi" w:cs="Arial"/>
        </w:rPr>
        <w:t>m</w:t>
      </w:r>
      <w:r w:rsidR="000E03FD" w:rsidRPr="007B12DA">
        <w:rPr>
          <w:rFonts w:asciiTheme="minorHAnsi" w:hAnsiTheme="minorHAnsi" w:cs="Arial"/>
        </w:rPr>
        <w:t xml:space="preserve">eaningful </w:t>
      </w:r>
      <w:r w:rsidR="007E2E1D">
        <w:rPr>
          <w:rFonts w:asciiTheme="minorHAnsi" w:hAnsiTheme="minorHAnsi" w:cs="Arial"/>
        </w:rPr>
        <w:t>u</w:t>
      </w:r>
      <w:r w:rsidR="000E03FD" w:rsidRPr="007B12DA">
        <w:rPr>
          <w:rFonts w:asciiTheme="minorHAnsi" w:hAnsiTheme="minorHAnsi" w:cs="Arial"/>
        </w:rPr>
        <w:t>se</w:t>
      </w:r>
      <w:r w:rsidR="00410B2F" w:rsidRPr="007B12DA">
        <w:rPr>
          <w:rFonts w:asciiTheme="minorHAnsi" w:hAnsiTheme="minorHAnsi"/>
        </w:rPr>
        <w:t xml:space="preserve">, </w:t>
      </w:r>
      <w:r w:rsidR="00862E80" w:rsidRPr="00BB39EA">
        <w:rPr>
          <w:rFonts w:asciiTheme="minorHAnsi" w:hAnsiTheme="minorHAnsi" w:cs="Arial"/>
        </w:rPr>
        <w:t>the recently released OPPS rule, changes associated with the Quality Pay</w:t>
      </w:r>
      <w:r w:rsidR="00BB39EA">
        <w:rPr>
          <w:rFonts w:asciiTheme="minorHAnsi" w:hAnsiTheme="minorHAnsi" w:cs="Arial"/>
        </w:rPr>
        <w:t xml:space="preserve">ment Program (QPP) </w:t>
      </w:r>
      <w:r w:rsidR="00BB39EA" w:rsidRPr="000E2106">
        <w:rPr>
          <w:rFonts w:asciiTheme="minorHAnsi" w:hAnsiTheme="minorHAnsi"/>
        </w:rPr>
        <w:t xml:space="preserve">Medicare Access and </w:t>
      </w:r>
      <w:r w:rsidR="00BB39EA" w:rsidRPr="00BB39EA">
        <w:rPr>
          <w:rFonts w:asciiTheme="minorHAnsi" w:hAnsiTheme="minorHAnsi"/>
        </w:rPr>
        <w:t>MACRA/MIPS</w:t>
      </w:r>
      <w:r w:rsidR="00410B2F" w:rsidRPr="00BB39EA">
        <w:rPr>
          <w:rFonts w:asciiTheme="minorHAnsi" w:hAnsiTheme="minorHAnsi"/>
        </w:rPr>
        <w:t xml:space="preserve"> </w:t>
      </w:r>
      <w:r w:rsidR="00BB39EA" w:rsidRPr="00BB39EA">
        <w:rPr>
          <w:rFonts w:asciiTheme="minorHAnsi" w:hAnsiTheme="minorHAnsi"/>
        </w:rPr>
        <w:t xml:space="preserve">and </w:t>
      </w:r>
      <w:r w:rsidR="00410B2F" w:rsidRPr="007B12DA">
        <w:rPr>
          <w:rFonts w:asciiTheme="minorHAnsi" w:hAnsiTheme="minorHAnsi"/>
        </w:rPr>
        <w:t xml:space="preserve">operational </w:t>
      </w:r>
      <w:r w:rsidR="00E63152" w:rsidRPr="007B12DA">
        <w:rPr>
          <w:rFonts w:asciiTheme="minorHAnsi" w:hAnsiTheme="minorHAnsi" w:cs="Arial"/>
        </w:rPr>
        <w:t xml:space="preserve">needs such as additional </w:t>
      </w:r>
      <w:r w:rsidR="00BB39EA">
        <w:rPr>
          <w:rFonts w:asciiTheme="minorHAnsi" w:hAnsiTheme="minorHAnsi"/>
        </w:rPr>
        <w:t xml:space="preserve">needed </w:t>
      </w:r>
      <w:r w:rsidR="00E63152" w:rsidRPr="007B12DA">
        <w:rPr>
          <w:rFonts w:asciiTheme="minorHAnsi" w:hAnsiTheme="minorHAnsi" w:cs="Arial"/>
        </w:rPr>
        <w:t xml:space="preserve">NLR </w:t>
      </w:r>
      <w:r w:rsidR="009D2637" w:rsidRPr="007B12DA">
        <w:rPr>
          <w:rFonts w:asciiTheme="minorHAnsi" w:hAnsiTheme="minorHAnsi" w:cs="Arial"/>
        </w:rPr>
        <w:t>transaction</w:t>
      </w:r>
      <w:r w:rsidR="00E63152" w:rsidRPr="007B12DA">
        <w:rPr>
          <w:rFonts w:asciiTheme="minorHAnsi" w:hAnsiTheme="minorHAnsi" w:cs="Arial"/>
        </w:rPr>
        <w:t xml:space="preserve"> </w:t>
      </w:r>
      <w:r w:rsidR="00BB39EA">
        <w:rPr>
          <w:rFonts w:asciiTheme="minorHAnsi" w:hAnsiTheme="minorHAnsi" w:cs="Arial"/>
        </w:rPr>
        <w:t>changes</w:t>
      </w:r>
      <w:r w:rsidR="00E63152" w:rsidRPr="007B12DA">
        <w:rPr>
          <w:rFonts w:asciiTheme="minorHAnsi" w:hAnsiTheme="minorHAnsi" w:cs="Arial"/>
        </w:rPr>
        <w:t xml:space="preserve"> </w:t>
      </w:r>
      <w:r w:rsidR="00410B2F" w:rsidRPr="007B12DA">
        <w:rPr>
          <w:rFonts w:asciiTheme="minorHAnsi" w:hAnsiTheme="minorHAnsi"/>
        </w:rPr>
        <w:t>and other issues</w:t>
      </w:r>
      <w:r w:rsidR="00E63152" w:rsidRPr="007B12DA">
        <w:rPr>
          <w:rFonts w:asciiTheme="minorHAnsi" w:hAnsiTheme="minorHAnsi" w:cs="Arial"/>
        </w:rPr>
        <w:t xml:space="preserve"> as they are </w:t>
      </w:r>
      <w:r w:rsidR="009D2637" w:rsidRPr="007B12DA">
        <w:rPr>
          <w:rFonts w:asciiTheme="minorHAnsi" w:hAnsiTheme="minorHAnsi" w:cs="Arial"/>
        </w:rPr>
        <w:t>identified</w:t>
      </w:r>
      <w:r w:rsidR="00BE7768" w:rsidRPr="007B12DA">
        <w:rPr>
          <w:rFonts w:asciiTheme="minorHAnsi" w:hAnsiTheme="minorHAnsi"/>
        </w:rPr>
        <w:t>.</w:t>
      </w:r>
    </w:p>
    <w:p w14:paraId="2C4A54CF" w14:textId="77777777" w:rsidR="00D86024" w:rsidRPr="00650590" w:rsidRDefault="00D86024" w:rsidP="00650590">
      <w:pPr>
        <w:spacing w:after="0"/>
        <w:rPr>
          <w:rFonts w:asciiTheme="minorHAnsi" w:hAnsiTheme="minorHAnsi"/>
          <w:b/>
        </w:rPr>
      </w:pPr>
    </w:p>
    <w:p w14:paraId="3AA4624A" w14:textId="4FCAE232" w:rsidR="00ED233F" w:rsidRPr="00650590" w:rsidRDefault="00ED233F" w:rsidP="00ED233F">
      <w:pPr>
        <w:spacing w:after="0"/>
        <w:rPr>
          <w:rFonts w:asciiTheme="minorHAnsi" w:hAnsiTheme="minorHAnsi"/>
        </w:rPr>
      </w:pPr>
      <w:r w:rsidRPr="00650590">
        <w:rPr>
          <w:rFonts w:asciiTheme="minorHAnsi" w:hAnsiTheme="minorHAnsi"/>
          <w:b/>
        </w:rPr>
        <w:t xml:space="preserve">The MA HIT Initiative and Administering the </w:t>
      </w:r>
      <w:r w:rsidR="00ED565C">
        <w:rPr>
          <w:rFonts w:asciiTheme="minorHAnsi" w:hAnsiTheme="minorHAnsi"/>
          <w:b/>
        </w:rPr>
        <w:t>MA</w:t>
      </w:r>
      <w:r w:rsidRPr="00650590">
        <w:rPr>
          <w:rFonts w:asciiTheme="minorHAnsi" w:hAnsiTheme="minorHAnsi"/>
          <w:b/>
        </w:rPr>
        <w:t xml:space="preserve"> EHR Incentive Program</w:t>
      </w:r>
    </w:p>
    <w:p w14:paraId="4F5B8999" w14:textId="77777777" w:rsidR="00ED233F" w:rsidRPr="00650590" w:rsidRDefault="00ED233F" w:rsidP="00ED233F">
      <w:pPr>
        <w:spacing w:after="0"/>
        <w:rPr>
          <w:rFonts w:asciiTheme="minorHAnsi" w:hAnsiTheme="minorHAnsi"/>
        </w:rPr>
      </w:pPr>
      <w:r w:rsidRPr="00650590">
        <w:rPr>
          <w:rFonts w:asciiTheme="minorHAnsi" w:hAnsiTheme="minorHAnsi"/>
        </w:rPr>
        <w:t>The MA HIT Initiative and MAPIR operation team</w:t>
      </w:r>
      <w:r w:rsidR="007B12DA">
        <w:rPr>
          <w:rFonts w:asciiTheme="minorHAnsi" w:hAnsiTheme="minorHAnsi"/>
        </w:rPr>
        <w:t>s</w:t>
      </w:r>
      <w:r w:rsidRPr="00650590">
        <w:rPr>
          <w:rFonts w:asciiTheme="minorHAnsi" w:hAnsiTheme="minorHAnsi"/>
        </w:rPr>
        <w:t xml:space="preserve"> lead activities related to the EHR incentive program.  The MA HIT Initiative will continue to collaborate with the agencies and offices represented by the HIT Interagency Steering Committee, the State HIT Coordinator</w:t>
      </w:r>
      <w:r w:rsidR="00A1609A">
        <w:rPr>
          <w:rFonts w:asciiTheme="minorHAnsi" w:hAnsiTheme="minorHAnsi"/>
        </w:rPr>
        <w:t xml:space="preserve"> (TBD)</w:t>
      </w:r>
      <w:r w:rsidRPr="00650590">
        <w:rPr>
          <w:rFonts w:asciiTheme="minorHAnsi" w:hAnsiTheme="minorHAnsi"/>
        </w:rPr>
        <w:t xml:space="preserve">, and multi-state collaborations.  </w:t>
      </w:r>
    </w:p>
    <w:p w14:paraId="05BA8ED3" w14:textId="77777777" w:rsidR="00D33BB9" w:rsidRPr="00650590" w:rsidRDefault="00D33BB9" w:rsidP="00650590">
      <w:pPr>
        <w:spacing w:after="0"/>
        <w:rPr>
          <w:rFonts w:asciiTheme="minorHAnsi" w:hAnsiTheme="minorHAnsi"/>
        </w:rPr>
      </w:pPr>
    </w:p>
    <w:p w14:paraId="6105D8C4" w14:textId="22C8B8BD" w:rsidR="00233D79" w:rsidRPr="00650590" w:rsidRDefault="00233D79" w:rsidP="00CA0826">
      <w:pPr>
        <w:spacing w:after="120"/>
        <w:rPr>
          <w:rFonts w:asciiTheme="minorHAnsi" w:hAnsiTheme="minorHAnsi"/>
        </w:rPr>
      </w:pPr>
      <w:r w:rsidRPr="00650590">
        <w:rPr>
          <w:rFonts w:asciiTheme="minorHAnsi" w:hAnsiTheme="minorHAnsi"/>
        </w:rPr>
        <w:t xml:space="preserve">The MA HIT Initiative and MAPIR Operations Coordinators will manage day-to-day operations and coordinate with bureau staff members who are assigned to the </w:t>
      </w:r>
      <w:r w:rsidR="00ED565C">
        <w:rPr>
          <w:rFonts w:asciiTheme="minorHAnsi" w:hAnsiTheme="minorHAnsi"/>
        </w:rPr>
        <w:t>MA</w:t>
      </w:r>
      <w:r w:rsidRPr="00650590">
        <w:rPr>
          <w:rFonts w:asciiTheme="minorHAnsi" w:hAnsiTheme="minorHAnsi"/>
        </w:rPr>
        <w:t xml:space="preserve"> EHR Incentive Program as subject area liaisons.  Additionally, the MA HIT Initiative team </w:t>
      </w:r>
      <w:r w:rsidR="00E23710" w:rsidRPr="00650590">
        <w:rPr>
          <w:rFonts w:asciiTheme="minorHAnsi" w:hAnsiTheme="minorHAnsi"/>
        </w:rPr>
        <w:t>has</w:t>
      </w:r>
      <w:r w:rsidRPr="00650590">
        <w:rPr>
          <w:rFonts w:asciiTheme="minorHAnsi" w:hAnsiTheme="minorHAnsi"/>
        </w:rPr>
        <w:t xml:space="preserve"> program staff to </w:t>
      </w:r>
      <w:r w:rsidR="00E23710" w:rsidRPr="00650590">
        <w:rPr>
          <w:rFonts w:asciiTheme="minorHAnsi" w:hAnsiTheme="minorHAnsi"/>
        </w:rPr>
        <w:t xml:space="preserve">perform </w:t>
      </w:r>
      <w:r w:rsidRPr="00650590">
        <w:rPr>
          <w:rFonts w:asciiTheme="minorHAnsi" w:hAnsiTheme="minorHAnsi"/>
        </w:rPr>
        <w:t xml:space="preserve">the following </w:t>
      </w:r>
      <w:r w:rsidR="00E23710" w:rsidRPr="00650590">
        <w:rPr>
          <w:rFonts w:asciiTheme="minorHAnsi" w:hAnsiTheme="minorHAnsi"/>
        </w:rPr>
        <w:t>ta</w:t>
      </w:r>
      <w:r w:rsidR="00D33BB9" w:rsidRPr="00650590">
        <w:rPr>
          <w:rFonts w:asciiTheme="minorHAnsi" w:hAnsiTheme="minorHAnsi"/>
        </w:rPr>
        <w:t>s</w:t>
      </w:r>
      <w:r w:rsidR="00E23710" w:rsidRPr="00650590">
        <w:rPr>
          <w:rFonts w:asciiTheme="minorHAnsi" w:hAnsiTheme="minorHAnsi"/>
        </w:rPr>
        <w:t>ks</w:t>
      </w:r>
      <w:r w:rsidRPr="00650590">
        <w:rPr>
          <w:rFonts w:asciiTheme="minorHAnsi" w:hAnsiTheme="minorHAnsi"/>
        </w:rPr>
        <w:t>:</w:t>
      </w:r>
    </w:p>
    <w:p w14:paraId="3859C62C" w14:textId="78141E79" w:rsidR="00233D79" w:rsidRPr="00CA0826" w:rsidRDefault="0047424D" w:rsidP="00CA0826">
      <w:pPr>
        <w:pStyle w:val="ListParagraph"/>
        <w:numPr>
          <w:ilvl w:val="0"/>
          <w:numId w:val="5"/>
        </w:numPr>
        <w:spacing w:after="120"/>
        <w:contextualSpacing w:val="0"/>
        <w:rPr>
          <w:rFonts w:asciiTheme="minorHAnsi" w:hAnsiTheme="minorHAnsi"/>
        </w:rPr>
      </w:pPr>
      <w:r>
        <w:rPr>
          <w:rFonts w:asciiTheme="minorHAnsi" w:hAnsiTheme="minorHAnsi"/>
        </w:rPr>
        <w:t>Support for p</w:t>
      </w:r>
      <w:r w:rsidR="00BE5770" w:rsidRPr="00650590">
        <w:rPr>
          <w:rFonts w:asciiTheme="minorHAnsi" w:hAnsiTheme="minorHAnsi"/>
        </w:rPr>
        <w:t>rovider</w:t>
      </w:r>
      <w:r>
        <w:rPr>
          <w:rFonts w:asciiTheme="minorHAnsi" w:hAnsiTheme="minorHAnsi"/>
        </w:rPr>
        <w:t>s</w:t>
      </w:r>
      <w:r w:rsidR="00BE5770" w:rsidRPr="00650590">
        <w:rPr>
          <w:rFonts w:asciiTheme="minorHAnsi" w:hAnsiTheme="minorHAnsi"/>
        </w:rPr>
        <w:t xml:space="preserve"> </w:t>
      </w:r>
      <w:proofErr w:type="gramStart"/>
      <w:r w:rsidR="00E23710" w:rsidRPr="00650590">
        <w:rPr>
          <w:rFonts w:asciiTheme="minorHAnsi" w:hAnsiTheme="minorHAnsi"/>
        </w:rPr>
        <w:t>in regards to</w:t>
      </w:r>
      <w:proofErr w:type="gramEnd"/>
      <w:r w:rsidR="00E23710" w:rsidRPr="00650590">
        <w:rPr>
          <w:rFonts w:asciiTheme="minorHAnsi" w:hAnsiTheme="minorHAnsi"/>
        </w:rPr>
        <w:t xml:space="preserve"> the EHR </w:t>
      </w:r>
      <w:r w:rsidR="005B445B" w:rsidRPr="00650590">
        <w:rPr>
          <w:rFonts w:asciiTheme="minorHAnsi" w:hAnsiTheme="minorHAnsi"/>
        </w:rPr>
        <w:t>I</w:t>
      </w:r>
      <w:r w:rsidR="00E23710" w:rsidRPr="00650590">
        <w:rPr>
          <w:rFonts w:asciiTheme="minorHAnsi" w:hAnsiTheme="minorHAnsi"/>
        </w:rPr>
        <w:t>ncentive</w:t>
      </w:r>
      <w:r w:rsidR="005B445B" w:rsidRPr="00650590">
        <w:rPr>
          <w:rFonts w:asciiTheme="minorHAnsi" w:hAnsiTheme="minorHAnsi"/>
        </w:rPr>
        <w:t xml:space="preserve"> Program</w:t>
      </w:r>
      <w:r w:rsidR="00E23710" w:rsidRPr="00650590">
        <w:rPr>
          <w:rFonts w:asciiTheme="minorHAnsi" w:hAnsiTheme="minorHAnsi"/>
        </w:rPr>
        <w:t xml:space="preserve"> application process</w:t>
      </w:r>
      <w:r w:rsidR="00BE5770" w:rsidRPr="00650590">
        <w:rPr>
          <w:rFonts w:asciiTheme="minorHAnsi" w:hAnsiTheme="minorHAnsi"/>
        </w:rPr>
        <w:t>.</w:t>
      </w:r>
    </w:p>
    <w:p w14:paraId="67146032" w14:textId="2782419B" w:rsidR="00FD1E2C" w:rsidRPr="00CA0826" w:rsidRDefault="00F536B5" w:rsidP="00CA0826">
      <w:pPr>
        <w:pStyle w:val="ListParagraph"/>
        <w:numPr>
          <w:ilvl w:val="0"/>
          <w:numId w:val="5"/>
        </w:numPr>
        <w:spacing w:after="120"/>
        <w:contextualSpacing w:val="0"/>
        <w:rPr>
          <w:rFonts w:asciiTheme="minorHAnsi" w:hAnsiTheme="minorHAnsi"/>
        </w:rPr>
      </w:pPr>
      <w:r w:rsidRPr="00650590">
        <w:rPr>
          <w:rFonts w:asciiTheme="minorHAnsi" w:hAnsiTheme="minorHAnsi"/>
        </w:rPr>
        <w:t xml:space="preserve">Outreach and communications to educate and update key stakeholders such as professional associations </w:t>
      </w:r>
      <w:r w:rsidR="005F700B">
        <w:rPr>
          <w:rFonts w:asciiTheme="minorHAnsi" w:hAnsiTheme="minorHAnsi"/>
        </w:rPr>
        <w:t>and individual</w:t>
      </w:r>
      <w:r w:rsidRPr="00650590">
        <w:rPr>
          <w:rFonts w:asciiTheme="minorHAnsi" w:hAnsiTheme="minorHAnsi"/>
        </w:rPr>
        <w:t xml:space="preserve"> providers on the </w:t>
      </w:r>
      <w:r w:rsidR="00ED565C">
        <w:rPr>
          <w:rFonts w:asciiTheme="minorHAnsi" w:hAnsiTheme="minorHAnsi"/>
        </w:rPr>
        <w:t>MA</w:t>
      </w:r>
      <w:r w:rsidRPr="00650590">
        <w:rPr>
          <w:rFonts w:asciiTheme="minorHAnsi" w:hAnsiTheme="minorHAnsi"/>
        </w:rPr>
        <w:t xml:space="preserve"> EHR </w:t>
      </w:r>
      <w:r w:rsidR="008A2AE7" w:rsidRPr="00650590">
        <w:rPr>
          <w:rFonts w:asciiTheme="minorHAnsi" w:hAnsiTheme="minorHAnsi"/>
        </w:rPr>
        <w:t>Incentive Program</w:t>
      </w:r>
      <w:r w:rsidRPr="00650590">
        <w:rPr>
          <w:rFonts w:asciiTheme="minorHAnsi" w:hAnsiTheme="minorHAnsi"/>
        </w:rPr>
        <w:t xml:space="preserve">.  </w:t>
      </w:r>
    </w:p>
    <w:p w14:paraId="13BB52AE" w14:textId="77777777" w:rsidR="00233D79" w:rsidRPr="00CA0826" w:rsidRDefault="00FD1E2C" w:rsidP="00CA0826">
      <w:pPr>
        <w:pStyle w:val="ListParagraph"/>
        <w:numPr>
          <w:ilvl w:val="0"/>
          <w:numId w:val="5"/>
        </w:numPr>
        <w:spacing w:after="120"/>
        <w:contextualSpacing w:val="0"/>
        <w:rPr>
          <w:rFonts w:asciiTheme="minorHAnsi" w:hAnsiTheme="minorHAnsi"/>
        </w:rPr>
      </w:pPr>
      <w:r w:rsidRPr="00650590">
        <w:rPr>
          <w:rFonts w:asciiTheme="minorHAnsi" w:hAnsiTheme="minorHAnsi"/>
        </w:rPr>
        <w:t>Monitor efficiencies of the EHR Incentive Program, while preventing or addressing fraud and abuse through pre- and post-pay audit processes.</w:t>
      </w:r>
    </w:p>
    <w:p w14:paraId="145FA200" w14:textId="1A17E68E" w:rsidR="00710E9E" w:rsidRPr="00CA0826" w:rsidRDefault="0047424D" w:rsidP="00CA0826">
      <w:pPr>
        <w:pStyle w:val="ListParagraph"/>
        <w:numPr>
          <w:ilvl w:val="0"/>
          <w:numId w:val="5"/>
        </w:numPr>
        <w:spacing w:after="120"/>
        <w:contextualSpacing w:val="0"/>
        <w:rPr>
          <w:rFonts w:asciiTheme="minorHAnsi" w:hAnsiTheme="minorHAnsi"/>
        </w:rPr>
      </w:pPr>
      <w:r>
        <w:rPr>
          <w:rFonts w:asciiTheme="minorHAnsi" w:hAnsiTheme="minorHAnsi"/>
        </w:rPr>
        <w:t xml:space="preserve">Analysis of the </w:t>
      </w:r>
      <w:r w:rsidR="000B1055" w:rsidRPr="00650590">
        <w:rPr>
          <w:rFonts w:asciiTheme="minorHAnsi" w:hAnsiTheme="minorHAnsi"/>
        </w:rPr>
        <w:t xml:space="preserve">Data to measure performance / quality measurement </w:t>
      </w:r>
      <w:r w:rsidR="000B1055" w:rsidRPr="00650590">
        <w:rPr>
          <w:rFonts w:asciiTheme="minorHAnsi" w:hAnsiTheme="minorHAnsi" w:cs="Palatino Linotype"/>
        </w:rPr>
        <w:t>and</w:t>
      </w:r>
      <w:r w:rsidR="000B1055" w:rsidRPr="00650590">
        <w:rPr>
          <w:rFonts w:asciiTheme="minorHAnsi" w:hAnsiTheme="minorHAnsi"/>
        </w:rPr>
        <w:t xml:space="preserve"> effectiveness of the </w:t>
      </w:r>
      <w:r w:rsidR="00ED565C">
        <w:rPr>
          <w:rFonts w:asciiTheme="minorHAnsi" w:hAnsiTheme="minorHAnsi"/>
        </w:rPr>
        <w:t>MA</w:t>
      </w:r>
      <w:r w:rsidR="000B1055" w:rsidRPr="00650590">
        <w:rPr>
          <w:rFonts w:asciiTheme="minorHAnsi" w:hAnsiTheme="minorHAnsi"/>
        </w:rPr>
        <w:t xml:space="preserve"> EHR Incentive</w:t>
      </w:r>
      <w:r w:rsidR="00202587">
        <w:rPr>
          <w:rFonts w:asciiTheme="minorHAnsi" w:hAnsiTheme="minorHAnsi"/>
        </w:rPr>
        <w:t xml:space="preserve"> Program</w:t>
      </w:r>
      <w:r w:rsidR="000B1055">
        <w:rPr>
          <w:rFonts w:asciiTheme="minorHAnsi" w:hAnsiTheme="minorHAnsi"/>
        </w:rPr>
        <w:t>.</w:t>
      </w:r>
    </w:p>
    <w:p w14:paraId="33D683BC" w14:textId="77777777" w:rsidR="00F536B5" w:rsidRPr="00CA0826" w:rsidRDefault="00F536B5" w:rsidP="00CA0826">
      <w:pPr>
        <w:pStyle w:val="ListParagraph"/>
        <w:numPr>
          <w:ilvl w:val="0"/>
          <w:numId w:val="3"/>
        </w:numPr>
        <w:spacing w:after="120"/>
        <w:ind w:left="720"/>
        <w:contextualSpacing w:val="0"/>
        <w:rPr>
          <w:rFonts w:asciiTheme="minorHAnsi" w:hAnsiTheme="minorHAnsi"/>
        </w:rPr>
      </w:pPr>
      <w:r w:rsidRPr="00650590">
        <w:rPr>
          <w:rFonts w:asciiTheme="minorHAnsi" w:hAnsiTheme="minorHAnsi"/>
        </w:rPr>
        <w:t xml:space="preserve">Assist </w:t>
      </w:r>
      <w:r w:rsidR="00F235B1" w:rsidRPr="00650590">
        <w:rPr>
          <w:rFonts w:asciiTheme="minorHAnsi" w:hAnsiTheme="minorHAnsi" w:cs="Palatino Linotype"/>
        </w:rPr>
        <w:t xml:space="preserve">with </w:t>
      </w:r>
      <w:r w:rsidRPr="00650590">
        <w:rPr>
          <w:rFonts w:asciiTheme="minorHAnsi" w:hAnsiTheme="minorHAnsi"/>
        </w:rPr>
        <w:t xml:space="preserve">development, statewide participation, and monitoring interfaces and exchanges between provider EHR systems and the Department for </w:t>
      </w:r>
      <w:r w:rsidR="007E2E1D">
        <w:rPr>
          <w:rFonts w:asciiTheme="minorHAnsi" w:hAnsiTheme="minorHAnsi"/>
        </w:rPr>
        <w:t>m</w:t>
      </w:r>
      <w:r w:rsidR="00100684">
        <w:rPr>
          <w:rFonts w:asciiTheme="minorHAnsi" w:hAnsiTheme="minorHAnsi"/>
        </w:rPr>
        <w:t xml:space="preserve">eaningful </w:t>
      </w:r>
      <w:r w:rsidR="007E2E1D">
        <w:rPr>
          <w:rFonts w:asciiTheme="minorHAnsi" w:hAnsiTheme="minorHAnsi"/>
        </w:rPr>
        <w:t>u</w:t>
      </w:r>
      <w:r w:rsidR="00100684">
        <w:rPr>
          <w:rFonts w:asciiTheme="minorHAnsi" w:hAnsiTheme="minorHAnsi"/>
        </w:rPr>
        <w:t>se</w:t>
      </w:r>
      <w:r w:rsidRPr="00650590">
        <w:rPr>
          <w:rFonts w:asciiTheme="minorHAnsi" w:hAnsiTheme="minorHAnsi"/>
        </w:rPr>
        <w:t xml:space="preserve"> data</w:t>
      </w:r>
      <w:r w:rsidR="008C6100" w:rsidRPr="00650590">
        <w:rPr>
          <w:rFonts w:asciiTheme="minorHAnsi" w:hAnsiTheme="minorHAnsi" w:cs="Palatino Linotype"/>
        </w:rPr>
        <w:t xml:space="preserve"> via the Public Health Gateway</w:t>
      </w:r>
      <w:r w:rsidRPr="00650590">
        <w:rPr>
          <w:rFonts w:asciiTheme="minorHAnsi" w:hAnsiTheme="minorHAnsi"/>
        </w:rPr>
        <w:t>.</w:t>
      </w:r>
    </w:p>
    <w:p w14:paraId="4788A3CE" w14:textId="17C87774" w:rsidR="00F536B5" w:rsidRPr="00650590" w:rsidRDefault="00E63E29" w:rsidP="00650590">
      <w:pPr>
        <w:pStyle w:val="ListParagraph"/>
        <w:numPr>
          <w:ilvl w:val="0"/>
          <w:numId w:val="3"/>
        </w:numPr>
        <w:spacing w:after="0"/>
        <w:ind w:left="720"/>
        <w:rPr>
          <w:rFonts w:asciiTheme="minorHAnsi" w:hAnsiTheme="minorHAnsi"/>
        </w:rPr>
      </w:pPr>
      <w:r w:rsidRPr="00650590">
        <w:rPr>
          <w:rFonts w:asciiTheme="minorHAnsi" w:hAnsiTheme="minorHAnsi"/>
        </w:rPr>
        <w:t xml:space="preserve">Facilitate </w:t>
      </w:r>
      <w:r w:rsidR="00F536B5" w:rsidRPr="00650590">
        <w:rPr>
          <w:rFonts w:asciiTheme="minorHAnsi" w:hAnsiTheme="minorHAnsi"/>
        </w:rPr>
        <w:t xml:space="preserve">the collection and review </w:t>
      </w:r>
      <w:r w:rsidR="00202587">
        <w:rPr>
          <w:rFonts w:asciiTheme="minorHAnsi" w:hAnsiTheme="minorHAnsi"/>
        </w:rPr>
        <w:t xml:space="preserve">of </w:t>
      </w:r>
      <w:r w:rsidR="00410B2F" w:rsidRPr="00650590">
        <w:rPr>
          <w:rFonts w:asciiTheme="minorHAnsi" w:hAnsiTheme="minorHAnsi"/>
        </w:rPr>
        <w:t>c</w:t>
      </w:r>
      <w:r w:rsidR="00F536B5" w:rsidRPr="00650590">
        <w:rPr>
          <w:rFonts w:asciiTheme="minorHAnsi" w:hAnsiTheme="minorHAnsi"/>
        </w:rPr>
        <w:t xml:space="preserve">linical trends including standard and ad hoc reports on clinical measures (related to </w:t>
      </w:r>
      <w:r w:rsidR="007E2E1D">
        <w:rPr>
          <w:rFonts w:asciiTheme="minorHAnsi" w:hAnsiTheme="minorHAnsi"/>
        </w:rPr>
        <w:t>m</w:t>
      </w:r>
      <w:r w:rsidR="00100684">
        <w:rPr>
          <w:rFonts w:asciiTheme="minorHAnsi" w:hAnsiTheme="minorHAnsi"/>
        </w:rPr>
        <w:t xml:space="preserve">eaningful </w:t>
      </w:r>
      <w:r w:rsidR="007E2E1D">
        <w:rPr>
          <w:rFonts w:asciiTheme="minorHAnsi" w:hAnsiTheme="minorHAnsi"/>
        </w:rPr>
        <w:t>u</w:t>
      </w:r>
      <w:r w:rsidR="00100684">
        <w:rPr>
          <w:rFonts w:asciiTheme="minorHAnsi" w:hAnsiTheme="minorHAnsi"/>
        </w:rPr>
        <w:t>se</w:t>
      </w:r>
      <w:r w:rsidR="00A1609A">
        <w:rPr>
          <w:rFonts w:asciiTheme="minorHAnsi" w:hAnsiTheme="minorHAnsi"/>
        </w:rPr>
        <w:t xml:space="preserve"> </w:t>
      </w:r>
      <w:r w:rsidR="00F536B5" w:rsidRPr="00650590">
        <w:rPr>
          <w:rFonts w:asciiTheme="minorHAnsi" w:hAnsiTheme="minorHAnsi"/>
        </w:rPr>
        <w:t>and other special projects).</w:t>
      </w:r>
    </w:p>
    <w:p w14:paraId="6000EDE0" w14:textId="77777777" w:rsidR="00233D79" w:rsidRPr="00650590" w:rsidRDefault="00233D79" w:rsidP="00650590">
      <w:pPr>
        <w:spacing w:after="0"/>
        <w:rPr>
          <w:rFonts w:asciiTheme="minorHAnsi" w:hAnsiTheme="minorHAnsi"/>
        </w:rPr>
      </w:pPr>
    </w:p>
    <w:p w14:paraId="1EB294A0" w14:textId="77777777" w:rsidR="00233D79" w:rsidRPr="00CA0826" w:rsidRDefault="000B1055" w:rsidP="00CA0826">
      <w:r w:rsidRPr="00650590">
        <w:t xml:space="preserve">The MA HIT Initiative Coordinator coordinates the review of quality measure </w:t>
      </w:r>
      <w:r w:rsidRPr="00650590">
        <w:rPr>
          <w:rFonts w:cs="Palatino Linotype"/>
        </w:rPr>
        <w:t>reports,</w:t>
      </w:r>
      <w:r w:rsidRPr="00650590">
        <w:t xml:space="preserve"> requests follow-up analyses, and identifies and addresses clinical issues.  The MA HIT Initiative team through the Office of Clinical Quality Improvement (OCQI) leads clinical quality projects and works with </w:t>
      </w:r>
      <w:r w:rsidR="00A56176">
        <w:rPr>
          <w:rFonts w:ascii="Arial" w:hAnsi="Arial" w:cs="Arial"/>
        </w:rPr>
        <w:t>the</w:t>
      </w:r>
      <w:r w:rsidRPr="0059190E">
        <w:rPr>
          <w:rFonts w:ascii="Arial" w:hAnsi="Arial" w:cs="Arial"/>
        </w:rPr>
        <w:t xml:space="preserve"> </w:t>
      </w:r>
      <w:r w:rsidRPr="00650590">
        <w:t xml:space="preserve">OMAP bureaus to implement these initiatives.  Data is accessed by multiple users simultaneously to facilitate prompt </w:t>
      </w:r>
      <w:r w:rsidRPr="00650590">
        <w:lastRenderedPageBreak/>
        <w:t xml:space="preserve">program evaluation and intervention of problem areas.  For example, OCQI analyzes the data and identifies trends for further analysis.  The </w:t>
      </w:r>
      <w:r>
        <w:t xml:space="preserve">Chief </w:t>
      </w:r>
      <w:r w:rsidRPr="00650590">
        <w:t xml:space="preserve">Medical </w:t>
      </w:r>
      <w:r>
        <w:t>Officer</w:t>
      </w:r>
      <w:r w:rsidRPr="00650590">
        <w:t xml:space="preserve"> then recommends program interventions that could be facilitated by the OMAP bureaus for outreach, e.g., Bureau of Managed Care Organizations (BMCO) as they relate to MCOs or by the Bureau of Fee-For-Service Programs (BFFSP).  Conversely, BMCO and BFFSP conduct data analysis or trending for participating MCOs and fee-for-service providers and make data requests to OCQI.</w:t>
      </w:r>
    </w:p>
    <w:p w14:paraId="43FC8754" w14:textId="77777777" w:rsidR="00F41972" w:rsidRPr="00650590" w:rsidRDefault="00233D79" w:rsidP="00CA0826">
      <w:pPr>
        <w:rPr>
          <w:rFonts w:asciiTheme="minorHAnsi" w:hAnsiTheme="minorHAnsi"/>
        </w:rPr>
      </w:pPr>
      <w:r w:rsidRPr="00650590">
        <w:rPr>
          <w:rFonts w:asciiTheme="minorHAnsi" w:hAnsiTheme="minorHAnsi"/>
        </w:rPr>
        <w:t xml:space="preserve">MAPIR Operations </w:t>
      </w:r>
      <w:r w:rsidR="00410B2F" w:rsidRPr="00650590">
        <w:rPr>
          <w:rFonts w:asciiTheme="minorHAnsi" w:hAnsiTheme="minorHAnsi"/>
        </w:rPr>
        <w:t>is continuing</w:t>
      </w:r>
      <w:r w:rsidRPr="00650590">
        <w:rPr>
          <w:rFonts w:asciiTheme="minorHAnsi" w:hAnsiTheme="minorHAnsi"/>
        </w:rPr>
        <w:t xml:space="preserve"> to coordinate with the states involved in the MAPIR Collaborative as they develop and implement the MAPIR system to administer and make EHR </w:t>
      </w:r>
      <w:r w:rsidR="00F41972" w:rsidRPr="00650590">
        <w:rPr>
          <w:rFonts w:asciiTheme="minorHAnsi" w:hAnsiTheme="minorHAnsi"/>
        </w:rPr>
        <w:t>incentive</w:t>
      </w:r>
      <w:r w:rsidRPr="00650590">
        <w:rPr>
          <w:rFonts w:asciiTheme="minorHAnsi" w:hAnsiTheme="minorHAnsi"/>
        </w:rPr>
        <w:t xml:space="preserve"> payments.  Additionally, MAPIR Operations team </w:t>
      </w:r>
      <w:r w:rsidR="003279F7" w:rsidRPr="00650590">
        <w:rPr>
          <w:rFonts w:asciiTheme="minorHAnsi" w:hAnsiTheme="minorHAnsi"/>
        </w:rPr>
        <w:t xml:space="preserve">reviews applications and supports </w:t>
      </w:r>
      <w:r w:rsidR="00C64AAF" w:rsidRPr="00650590">
        <w:rPr>
          <w:rFonts w:asciiTheme="minorHAnsi" w:hAnsiTheme="minorHAnsi"/>
        </w:rPr>
        <w:t>MAPIR system</w:t>
      </w:r>
      <w:r w:rsidR="002E000B" w:rsidRPr="00650590">
        <w:rPr>
          <w:rFonts w:asciiTheme="minorHAnsi" w:hAnsiTheme="minorHAnsi"/>
        </w:rPr>
        <w:t xml:space="preserve"> development for all stages of </w:t>
      </w:r>
      <w:r w:rsidR="007E2E1D">
        <w:rPr>
          <w:rFonts w:asciiTheme="minorHAnsi" w:hAnsiTheme="minorHAnsi"/>
        </w:rPr>
        <w:t>m</w:t>
      </w:r>
      <w:r w:rsidR="00100684">
        <w:rPr>
          <w:rFonts w:asciiTheme="minorHAnsi" w:hAnsiTheme="minorHAnsi"/>
        </w:rPr>
        <w:t xml:space="preserve">eaningful </w:t>
      </w:r>
      <w:r w:rsidR="007E2E1D">
        <w:rPr>
          <w:rFonts w:asciiTheme="minorHAnsi" w:hAnsiTheme="minorHAnsi"/>
        </w:rPr>
        <w:t>u</w:t>
      </w:r>
      <w:r w:rsidR="00100684">
        <w:rPr>
          <w:rFonts w:asciiTheme="minorHAnsi" w:hAnsiTheme="minorHAnsi"/>
        </w:rPr>
        <w:t>se</w:t>
      </w:r>
      <w:r w:rsidR="003279F7" w:rsidRPr="00650590">
        <w:rPr>
          <w:rFonts w:asciiTheme="minorHAnsi" w:hAnsiTheme="minorHAnsi"/>
        </w:rPr>
        <w:t xml:space="preserve"> attestation collection.</w:t>
      </w:r>
      <w:r w:rsidR="00CB25FE">
        <w:rPr>
          <w:rFonts w:asciiTheme="minorHAnsi" w:hAnsiTheme="minorHAnsi"/>
        </w:rPr>
        <w:t xml:space="preserve">  The disaster recovery plan for the MAPIR system is included in the MMIS (PROMISe</w:t>
      </w:r>
      <w:r w:rsidR="00BE3E74" w:rsidRPr="00BE3E74">
        <w:rPr>
          <w:rFonts w:asciiTheme="minorHAnsi" w:hAnsiTheme="minorHAnsi"/>
          <w:vertAlign w:val="superscript"/>
        </w:rPr>
        <w:t>TM</w:t>
      </w:r>
      <w:r w:rsidR="00CB25FE">
        <w:rPr>
          <w:rFonts w:asciiTheme="minorHAnsi" w:hAnsiTheme="minorHAnsi"/>
        </w:rPr>
        <w:t>) recovery plan.</w:t>
      </w:r>
    </w:p>
    <w:p w14:paraId="49E08D1D" w14:textId="77777777" w:rsidR="00233D79" w:rsidRPr="00650590" w:rsidRDefault="00233D79" w:rsidP="00CA0826">
      <w:pPr>
        <w:rPr>
          <w:rFonts w:asciiTheme="minorHAnsi" w:hAnsiTheme="minorHAnsi"/>
          <w:b/>
        </w:rPr>
      </w:pPr>
      <w:r w:rsidRPr="00650590">
        <w:rPr>
          <w:rFonts w:asciiTheme="minorHAnsi" w:hAnsiTheme="minorHAnsi"/>
        </w:rPr>
        <w:t xml:space="preserve">The MA HIT Initiative and MAPIR Operations Coordinators will also work with HIT Liaisons across the Department to resolve issues that affect or require expertise from the other bureaus in the Department.  </w:t>
      </w:r>
      <w:r w:rsidR="00F536B5" w:rsidRPr="00650590">
        <w:rPr>
          <w:rFonts w:asciiTheme="minorHAnsi" w:hAnsiTheme="minorHAnsi"/>
        </w:rPr>
        <w:t>These liaisons will be staffed primarily to support, develop, monitor, and administer varying components of the EHR incentive program and EHR adoption.</w:t>
      </w:r>
      <w:r w:rsidRPr="00650590">
        <w:rPr>
          <w:rFonts w:asciiTheme="minorHAnsi" w:hAnsiTheme="minorHAnsi"/>
        </w:rPr>
        <w:t xml:space="preserve">  Figure 2 </w:t>
      </w:r>
      <w:r w:rsidR="00682050">
        <w:rPr>
          <w:rFonts w:asciiTheme="minorHAnsi" w:hAnsiTheme="minorHAnsi"/>
        </w:rPr>
        <w:t>on the following page</w:t>
      </w:r>
      <w:r w:rsidR="00E97077">
        <w:rPr>
          <w:rFonts w:asciiTheme="minorHAnsi" w:hAnsiTheme="minorHAnsi"/>
        </w:rPr>
        <w:t xml:space="preserve"> </w:t>
      </w:r>
      <w:r w:rsidRPr="00650590">
        <w:rPr>
          <w:rFonts w:asciiTheme="minorHAnsi" w:hAnsiTheme="minorHAnsi"/>
        </w:rPr>
        <w:t>illustrates the structure of the program operations.</w:t>
      </w:r>
    </w:p>
    <w:p w14:paraId="46926515" w14:textId="77777777" w:rsidR="00682050" w:rsidRDefault="00682050">
      <w:pPr>
        <w:spacing w:after="0" w:line="240" w:lineRule="auto"/>
        <w:rPr>
          <w:rFonts w:asciiTheme="minorHAnsi" w:hAnsiTheme="minorHAnsi"/>
          <w:b/>
        </w:rPr>
      </w:pPr>
      <w:r>
        <w:rPr>
          <w:rFonts w:asciiTheme="minorHAnsi" w:hAnsiTheme="minorHAnsi"/>
          <w:b/>
        </w:rPr>
        <w:br w:type="page"/>
      </w:r>
    </w:p>
    <w:p w14:paraId="793C9E68" w14:textId="77777777" w:rsidR="00233D79" w:rsidRPr="00D368A4" w:rsidRDefault="00D368A4" w:rsidP="00650590">
      <w:pPr>
        <w:spacing w:after="0"/>
        <w:rPr>
          <w:rFonts w:asciiTheme="minorHAnsi" w:hAnsiTheme="minorHAnsi"/>
          <w:b/>
        </w:rPr>
      </w:pPr>
      <w:r w:rsidRPr="00D368A4">
        <w:rPr>
          <w:rFonts w:asciiTheme="minorHAnsi" w:hAnsiTheme="minorHAnsi"/>
          <w:b/>
        </w:rPr>
        <w:lastRenderedPageBreak/>
        <w:t>Figure 2. Program Operations</w:t>
      </w:r>
    </w:p>
    <w:p w14:paraId="2595FC6F" w14:textId="77777777" w:rsidR="00015D9A" w:rsidRPr="00650590" w:rsidRDefault="00015D9A" w:rsidP="00650590">
      <w:pPr>
        <w:spacing w:after="0"/>
        <w:rPr>
          <w:rFonts w:asciiTheme="minorHAnsi" w:hAnsiTheme="minorHAnsi" w:cs="Palatino Linotype"/>
          <w:b/>
          <w:bCs/>
        </w:rPr>
      </w:pPr>
    </w:p>
    <w:p w14:paraId="06020386" w14:textId="1F13964D" w:rsidR="00682050" w:rsidRDefault="008C3F9A">
      <w:pPr>
        <w:spacing w:after="0" w:line="240" w:lineRule="auto"/>
        <w:rPr>
          <w:rFonts w:asciiTheme="minorHAnsi" w:hAnsiTheme="minorHAnsi"/>
          <w:b/>
        </w:rPr>
      </w:pPr>
      <w:r>
        <w:rPr>
          <w:rFonts w:eastAsia="Calibri" w:cs="Times New Roman"/>
          <w:noProof/>
        </w:rPr>
        <mc:AlternateContent>
          <mc:Choice Requires="wpg">
            <w:drawing>
              <wp:anchor distT="0" distB="0" distL="114300" distR="114300" simplePos="0" relativeHeight="251989504" behindDoc="0" locked="0" layoutInCell="1" allowOverlap="1" wp14:anchorId="7FFED98B" wp14:editId="6EEC9505">
                <wp:simplePos x="0" y="0"/>
                <wp:positionH relativeFrom="column">
                  <wp:posOffset>133350</wp:posOffset>
                </wp:positionH>
                <wp:positionV relativeFrom="paragraph">
                  <wp:posOffset>350520</wp:posOffset>
                </wp:positionV>
                <wp:extent cx="5982335" cy="6943725"/>
                <wp:effectExtent l="0" t="0" r="18415" b="28575"/>
                <wp:wrapNone/>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1214" name="Rounded Rectangle 1214"/>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F58AAF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1215" name="Rounded Rectangle 1215"/>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EE753A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1216" name="Rounded Rectangle 1216"/>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1F819F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1217" name="Rounded Rectangle 1217"/>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131631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1218" name="Rounded Rectangle 1218"/>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89C5EE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1219" name="Rounded Rectangle 1219"/>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0A1B6A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1220" name="Rounded Rectangle 1220"/>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E7C9BBE"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1221" name="Rounded Rectangle 1221"/>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BEF8BF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1222" name="Rounded Rectangle 1222"/>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D6BDC4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1223" name="Rounded Rectangle 1223"/>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9EA610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3F9A41E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1224" name="Rounded Rectangle 1224"/>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01C6CB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1225" name="Rounded Rectangle 1225"/>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967B2B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1226" name="Straight Connector 1226"/>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1227" name="Straight Connector 1227"/>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1228" name="Straight Connector 1228"/>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1229" name="Straight Connector 1229"/>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1230" name="Straight Connector 1230"/>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1231" name="Straight Connector 1231"/>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1232" name="Straight Connector 1232"/>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1233" name="Straight Connector 1233"/>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1234" name="Straight Connector 1234"/>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1235" name="Straight Connector 1235"/>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1236" name="Straight Connector 1236"/>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1237" name="Straight Connector 1237"/>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1238" name="Straight Connector 1238"/>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1239"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E676B9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1240" name="Straight Connector 1240"/>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FFED98B" id="Group 1213" o:spid="_x0000_s1162" style="position:absolute;margin-left:10.5pt;margin-top:27.6pt;width:471.05pt;height:546.75pt;z-index:251989504;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">
                <v:roundrect id="Rounded Rectangle 1214" o:spid="_x0000_s1163"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" fillcolor="#5b9bd5" strokecolor="#41719c" strokeweight="1pt">
                  <v:stroke joinstyle="miter"/>
                  <v:textbox>
                    <w:txbxContent>
                      <w:p w14:paraId="1F58AAF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1215" o:spid="_x0000_s1164"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" fillcolor="#5b9bd5" strokecolor="#41719c" strokeweight="1pt">
                  <v:stroke joinstyle="miter"/>
                  <v:textbox>
                    <w:txbxContent>
                      <w:p w14:paraId="1EE753A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1216" o:spid="_x0000_s1165"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" fillcolor="#5b9bd5" strokecolor="#41719c" strokeweight="1pt">
                  <v:stroke joinstyle="miter"/>
                  <v:textbox>
                    <w:txbxContent>
                      <w:p w14:paraId="01F819F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1217" o:spid="_x0000_s1166"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" fillcolor="#5b9bd5" strokecolor="#41719c" strokeweight="1pt">
                  <v:stroke joinstyle="miter"/>
                  <v:textbox>
                    <w:txbxContent>
                      <w:p w14:paraId="2131631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1218" o:spid="_x0000_s1167"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" fillcolor="#5b9bd5" strokecolor="#41719c" strokeweight="1pt">
                  <v:stroke joinstyle="miter"/>
                  <v:textbox>
                    <w:txbxContent>
                      <w:p w14:paraId="289C5EE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1219" o:spid="_x0000_s1168"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" fillcolor="#5b9bd5" strokecolor="#41719c" strokeweight="1pt">
                  <v:stroke joinstyle="miter"/>
                  <v:textbox>
                    <w:txbxContent>
                      <w:p w14:paraId="60A1B6A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1220" o:spid="_x0000_s1169"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" fillcolor="#5b9bd5" strokecolor="#41719c" strokeweight="1pt">
                  <v:stroke joinstyle="miter"/>
                  <v:textbox>
                    <w:txbxContent>
                      <w:p w14:paraId="3E7C9BBE"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1221" o:spid="_x0000_s1170"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" fillcolor="#5b9bd5" strokecolor="#41719c" strokeweight="1pt">
                  <v:stroke joinstyle="miter"/>
                  <v:textbox>
                    <w:txbxContent>
                      <w:p w14:paraId="4BEF8BF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1222" o:spid="_x0000_s1171"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" fillcolor="#5b9bd5" strokecolor="#41719c" strokeweight="1pt">
                  <v:stroke joinstyle="miter"/>
                  <v:textbox>
                    <w:txbxContent>
                      <w:p w14:paraId="3D6BDC4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1223" o:spid="_x0000_s1172"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" fillcolor="#5b9bd5" strokecolor="#41719c" strokeweight="1pt">
                  <v:stroke joinstyle="miter"/>
                  <v:textbox>
                    <w:txbxContent>
                      <w:p w14:paraId="49EA610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3F9A41E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1224" o:spid="_x0000_s1173"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" fillcolor="#5b9bd5" strokecolor="#41719c" strokeweight="1pt">
                  <v:stroke joinstyle="miter"/>
                  <v:textbox>
                    <w:txbxContent>
                      <w:p w14:paraId="601C6CB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1225" o:spid="_x0000_s1174"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" fillcolor="#5b9bd5" strokecolor="#41719c" strokeweight="1pt">
                  <v:stroke joinstyle="miter"/>
                  <v:textbox>
                    <w:txbxContent>
                      <w:p w14:paraId="7967B2B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1226" o:spid="_x0000_s1175"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" strokecolor="#5b9bd5" strokeweight=".5pt">
                  <v:stroke joinstyle="miter"/>
                </v:line>
                <v:line id="Straight Connector 1227" o:spid="_x0000_s1176"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" strokecolor="#5b9bd5" strokeweight=".5pt">
                  <v:stroke dashstyle="dash" joinstyle="miter"/>
                </v:line>
                <v:line id="Straight Connector 1228" o:spid="_x0000_s1177"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" strokecolor="#5b9bd5" strokeweight=".5pt">
                  <v:stroke joinstyle="miter"/>
                </v:line>
                <v:line id="Straight Connector 1229" o:spid="_x0000_s1178"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" strokecolor="#5b9bd5" strokeweight=".5pt">
                  <v:stroke dashstyle="dash" joinstyle="miter"/>
                </v:line>
                <v:line id="Straight Connector 1230" o:spid="_x0000_s1179"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" strokecolor="#5b9bd5" strokeweight=".5pt">
                  <v:stroke joinstyle="miter"/>
                </v:line>
                <v:line id="Straight Connector 1231" o:spid="_x0000_s1180"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" strokecolor="#5b9bd5" strokeweight=".5pt">
                  <v:stroke dashstyle="dash" joinstyle="miter"/>
                </v:line>
                <v:line id="Straight Connector 1232" o:spid="_x0000_s1181"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" strokecolor="#5b9bd5" strokeweight=".5pt">
                  <v:stroke joinstyle="miter"/>
                </v:line>
                <v:line id="Straight Connector 1233" o:spid="_x0000_s1182"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" strokecolor="#5b9bd5" strokeweight=".5pt">
                  <v:stroke joinstyle="miter"/>
                </v:line>
                <v:line id="Straight Connector 1234" o:spid="_x0000_s1183"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" strokecolor="#5b9bd5" strokeweight=".5pt">
                  <v:stroke joinstyle="miter"/>
                </v:line>
                <v:line id="Straight Connector 1235" o:spid="_x0000_s1184"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" strokecolor="#5b9bd5" strokeweight=".5pt">
                  <v:stroke joinstyle="miter"/>
                </v:line>
                <v:line id="Straight Connector 1236" o:spid="_x0000_s1185"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" strokecolor="#5b9bd5" strokeweight=".5pt">
                  <v:stroke joinstyle="miter"/>
                </v:line>
                <v:line id="Straight Connector 1237" o:spid="_x0000_s1186"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" strokecolor="#5b9bd5" strokeweight=".5pt">
                  <v:stroke joinstyle="miter"/>
                </v:line>
                <v:line id="Straight Connector 1238" o:spid="_x0000_s1187"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" strokecolor="#5b9bd5" strokeweight=".5pt">
                  <v:stroke joinstyle="miter"/>
                </v:line>
                <v:roundrect id="_x0000_s1188"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" fillcolor="#5b9bd5" strokecolor="#41719c" strokeweight="1pt">
                  <v:stroke joinstyle="miter"/>
                  <v:textbox>
                    <w:txbxContent>
                      <w:p w14:paraId="4E676B9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1240" o:spid="_x0000_s1189"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" strokecolor="#5b9bd5" strokeweight=".5pt">
                  <v:stroke joinstyle="miter"/>
                </v:line>
              </v:group>
            </w:pict>
          </mc:Fallback>
        </mc:AlternateContent>
      </w:r>
      <w:r>
        <w:rPr>
          <w:rFonts w:eastAsia="Calibri" w:cs="Times New Roman"/>
          <w:noProof/>
        </w:rPr>
        <mc:AlternateContent>
          <mc:Choice Requires="wpg">
            <w:drawing>
              <wp:anchor distT="0" distB="0" distL="114300" distR="114300" simplePos="0" relativeHeight="251985408" behindDoc="0" locked="0" layoutInCell="1" allowOverlap="1" wp14:anchorId="051DC466" wp14:editId="62043FF7">
                <wp:simplePos x="0" y="0"/>
                <wp:positionH relativeFrom="column">
                  <wp:posOffset>133350</wp:posOffset>
                </wp:positionH>
                <wp:positionV relativeFrom="paragraph">
                  <wp:posOffset>350520</wp:posOffset>
                </wp:positionV>
                <wp:extent cx="5982335" cy="6943725"/>
                <wp:effectExtent l="0" t="0" r="18415" b="28575"/>
                <wp:wrapNone/>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1153" name="Rounded Rectangle 1153"/>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67C23B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1154" name="Rounded Rectangle 1154"/>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B7EEA1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1155" name="Rounded Rectangle 1155"/>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0393D4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1156" name="Rounded Rectangle 1156"/>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C9B034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1157" name="Rounded Rectangle 1157"/>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6270A9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1158" name="Rounded Rectangle 1158"/>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E14770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1159" name="Rounded Rectangle 1159"/>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5435384"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1160" name="Rounded Rectangle 1160"/>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0C9FF8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1161" name="Rounded Rectangle 1161"/>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C2D372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1162" name="Rounded Rectangle 1162"/>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3ABED7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45C1CCA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1163" name="Rounded Rectangle 1163"/>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1E5285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1164" name="Rounded Rectangle 1164"/>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A9B34E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1165" name="Straight Connector 1165"/>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1166" name="Straight Connector 1166"/>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1167" name="Straight Connector 1167"/>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1168" name="Straight Connector 1168"/>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1169" name="Straight Connector 1169"/>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1170" name="Straight Connector 1170"/>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1171" name="Straight Connector 1171"/>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1172" name="Straight Connector 1172"/>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1173" name="Straight Connector 1173"/>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1174" name="Straight Connector 1174"/>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1175" name="Straight Connector 1175"/>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1176" name="Straight Connector 1176"/>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1177" name="Straight Connector 1177"/>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1178"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B99FB6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1179" name="Straight Connector 1179"/>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51DC466" id="Group 1152" o:spid="_x0000_s1190" style="position:absolute;margin-left:10.5pt;margin-top:27.6pt;width:471.05pt;height:546.75pt;z-index:251985408;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">
                <v:roundrect id="Rounded Rectangle 1153" o:spid="_x0000_s1191"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" fillcolor="#5b9bd5" strokecolor="#41719c" strokeweight="1pt">
                  <v:stroke joinstyle="miter"/>
                  <v:textbox>
                    <w:txbxContent>
                      <w:p w14:paraId="167C23B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1154" o:spid="_x0000_s1192"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" fillcolor="#5b9bd5" strokecolor="#41719c" strokeweight="1pt">
                  <v:stroke joinstyle="miter"/>
                  <v:textbox>
                    <w:txbxContent>
                      <w:p w14:paraId="7B7EEA1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1155" o:spid="_x0000_s1193"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" fillcolor="#5b9bd5" strokecolor="#41719c" strokeweight="1pt">
                  <v:stroke joinstyle="miter"/>
                  <v:textbox>
                    <w:txbxContent>
                      <w:p w14:paraId="50393D4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1156" o:spid="_x0000_s1194"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" fillcolor="#5b9bd5" strokecolor="#41719c" strokeweight="1pt">
                  <v:stroke joinstyle="miter"/>
                  <v:textbox>
                    <w:txbxContent>
                      <w:p w14:paraId="3C9B034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1157" o:spid="_x0000_s1195"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" fillcolor="#5b9bd5" strokecolor="#41719c" strokeweight="1pt">
                  <v:stroke joinstyle="miter"/>
                  <v:textbox>
                    <w:txbxContent>
                      <w:p w14:paraId="16270A9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1158" o:spid="_x0000_s1196"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" fillcolor="#5b9bd5" strokecolor="#41719c" strokeweight="1pt">
                  <v:stroke joinstyle="miter"/>
                  <v:textbox>
                    <w:txbxContent>
                      <w:p w14:paraId="4E14770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1159" o:spid="_x0000_s1197"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" fillcolor="#5b9bd5" strokecolor="#41719c" strokeweight="1pt">
                  <v:stroke joinstyle="miter"/>
                  <v:textbox>
                    <w:txbxContent>
                      <w:p w14:paraId="25435384"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1160" o:spid="_x0000_s1198"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" fillcolor="#5b9bd5" strokecolor="#41719c" strokeweight="1pt">
                  <v:stroke joinstyle="miter"/>
                  <v:textbox>
                    <w:txbxContent>
                      <w:p w14:paraId="30C9FF8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1161" o:spid="_x0000_s1199"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" fillcolor="#5b9bd5" strokecolor="#41719c" strokeweight="1pt">
                  <v:stroke joinstyle="miter"/>
                  <v:textbox>
                    <w:txbxContent>
                      <w:p w14:paraId="0C2D372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1162" o:spid="_x0000_s1200"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" fillcolor="#5b9bd5" strokecolor="#41719c" strokeweight="1pt">
                  <v:stroke joinstyle="miter"/>
                  <v:textbox>
                    <w:txbxContent>
                      <w:p w14:paraId="13ABED7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45C1CCA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1163" o:spid="_x0000_s1201"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" fillcolor="#5b9bd5" strokecolor="#41719c" strokeweight="1pt">
                  <v:stroke joinstyle="miter"/>
                  <v:textbox>
                    <w:txbxContent>
                      <w:p w14:paraId="11E5285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1164" o:spid="_x0000_s1202"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" fillcolor="#5b9bd5" strokecolor="#41719c" strokeweight="1pt">
                  <v:stroke joinstyle="miter"/>
                  <v:textbox>
                    <w:txbxContent>
                      <w:p w14:paraId="5A9B34E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1165" o:spid="_x0000_s1203"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" strokecolor="#5b9bd5" strokeweight=".5pt">
                  <v:stroke joinstyle="miter"/>
                </v:line>
                <v:line id="Straight Connector 1166" o:spid="_x0000_s1204"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" strokecolor="#5b9bd5" strokeweight=".5pt">
                  <v:stroke dashstyle="dash" joinstyle="miter"/>
                </v:line>
                <v:line id="Straight Connector 1167" o:spid="_x0000_s1205"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" strokecolor="#5b9bd5" strokeweight=".5pt">
                  <v:stroke joinstyle="miter"/>
                </v:line>
                <v:line id="Straight Connector 1168" o:spid="_x0000_s1206"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" strokecolor="#5b9bd5" strokeweight=".5pt">
                  <v:stroke dashstyle="dash" joinstyle="miter"/>
                </v:line>
                <v:line id="Straight Connector 1169" o:spid="_x0000_s1207"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" strokecolor="#5b9bd5" strokeweight=".5pt">
                  <v:stroke joinstyle="miter"/>
                </v:line>
                <v:line id="Straight Connector 1170" o:spid="_x0000_s1208"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" strokecolor="#5b9bd5" strokeweight=".5pt">
                  <v:stroke dashstyle="dash" joinstyle="miter"/>
                </v:line>
                <v:line id="Straight Connector 1171" o:spid="_x0000_s1209"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" strokecolor="#5b9bd5" strokeweight=".5pt">
                  <v:stroke joinstyle="miter"/>
                </v:line>
                <v:line id="Straight Connector 1172" o:spid="_x0000_s1210"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" strokecolor="#5b9bd5" strokeweight=".5pt">
                  <v:stroke joinstyle="miter"/>
                </v:line>
                <v:line id="Straight Connector 1173" o:spid="_x0000_s1211"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" strokecolor="#5b9bd5" strokeweight=".5pt">
                  <v:stroke joinstyle="miter"/>
                </v:line>
                <v:line id="Straight Connector 1174" o:spid="_x0000_s1212"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" strokecolor="#5b9bd5" strokeweight=".5pt">
                  <v:stroke joinstyle="miter"/>
                </v:line>
                <v:line id="Straight Connector 1175" o:spid="_x0000_s1213"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" strokecolor="#5b9bd5" strokeweight=".5pt">
                  <v:stroke joinstyle="miter"/>
                </v:line>
                <v:line id="Straight Connector 1176" o:spid="_x0000_s1214"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" strokecolor="#5b9bd5" strokeweight=".5pt">
                  <v:stroke joinstyle="miter"/>
                </v:line>
                <v:line id="Straight Connector 1177" o:spid="_x0000_s1215"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" strokecolor="#5b9bd5" strokeweight=".5pt">
                  <v:stroke joinstyle="miter"/>
                </v:line>
                <v:roundrect id="_x0000_s1216"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" fillcolor="#5b9bd5" strokecolor="#41719c" strokeweight="1pt">
                  <v:stroke joinstyle="miter"/>
                  <v:textbox>
                    <w:txbxContent>
                      <w:p w14:paraId="0B99FB6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1179" o:spid="_x0000_s1217"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" strokecolor="#5b9bd5" strokeweight=".5pt">
                  <v:stroke joinstyle="miter"/>
                </v:line>
              </v:group>
            </w:pict>
          </mc:Fallback>
        </mc:AlternateContent>
      </w:r>
      <w:r>
        <w:rPr>
          <w:rFonts w:eastAsia="Calibri" w:cs="Times New Roman"/>
          <w:noProof/>
        </w:rPr>
        <mc:AlternateContent>
          <mc:Choice Requires="wpg">
            <w:drawing>
              <wp:anchor distT="0" distB="0" distL="114300" distR="114300" simplePos="0" relativeHeight="251981312" behindDoc="0" locked="0" layoutInCell="1" allowOverlap="1" wp14:anchorId="5816C870" wp14:editId="7D144521">
                <wp:simplePos x="0" y="0"/>
                <wp:positionH relativeFrom="column">
                  <wp:posOffset>133350</wp:posOffset>
                </wp:positionH>
                <wp:positionV relativeFrom="paragraph">
                  <wp:posOffset>350520</wp:posOffset>
                </wp:positionV>
                <wp:extent cx="5982335" cy="6943725"/>
                <wp:effectExtent l="0" t="0" r="18415" b="28575"/>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1092" name="Rounded Rectangle 1092"/>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81D896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1093" name="Rounded Rectangle 1093"/>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9F3A59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1094" name="Rounded Rectangle 1094"/>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D5A65A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1095" name="Rounded Rectangle 1095"/>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61D9F0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1096" name="Rounded Rectangle 1096"/>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98FF8D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1097" name="Rounded Rectangle 1097"/>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58A025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1098" name="Rounded Rectangle 1098"/>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B1AB49A"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1099" name="Rounded Rectangle 1099"/>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92FC77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1100" name="Rounded Rectangle 1100"/>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ECFBF6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1101" name="Rounded Rectangle 1101"/>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86D3BF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51A36F7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1102" name="Rounded Rectangle 1102"/>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7A310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1103" name="Rounded Rectangle 1103"/>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0E56E7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1104" name="Straight Connector 1104"/>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1105" name="Straight Connector 1105"/>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1106" name="Straight Connector 1106"/>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1107" name="Straight Connector 1107"/>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1108" name="Straight Connector 1108"/>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1109" name="Straight Connector 1109"/>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1110" name="Straight Connector 1110"/>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1111" name="Straight Connector 1111"/>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1112" name="Straight Connector 1112"/>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1113" name="Straight Connector 1113"/>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1114" name="Straight Connector 1114"/>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1115" name="Straight Connector 1115"/>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1116" name="Straight Connector 1116"/>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1117"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7F3CDE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1118" name="Straight Connector 1118"/>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816C870" id="Group 1091" o:spid="_x0000_s1218" style="position:absolute;margin-left:10.5pt;margin-top:27.6pt;width:471.05pt;height:546.75pt;z-index:251981312;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">
                <v:roundrect id="Rounded Rectangle 1092" o:spid="_x0000_s1219"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" fillcolor="#5b9bd5" strokecolor="#41719c" strokeweight="1pt">
                  <v:stroke joinstyle="miter"/>
                  <v:textbox>
                    <w:txbxContent>
                      <w:p w14:paraId="581D896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1093" o:spid="_x0000_s1220"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" fillcolor="#5b9bd5" strokecolor="#41719c" strokeweight="1pt">
                  <v:stroke joinstyle="miter"/>
                  <v:textbox>
                    <w:txbxContent>
                      <w:p w14:paraId="69F3A59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1094" o:spid="_x0000_s1221"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" fillcolor="#5b9bd5" strokecolor="#41719c" strokeweight="1pt">
                  <v:stroke joinstyle="miter"/>
                  <v:textbox>
                    <w:txbxContent>
                      <w:p w14:paraId="6D5A65A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1095" o:spid="_x0000_s1222"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" fillcolor="#5b9bd5" strokecolor="#41719c" strokeweight="1pt">
                  <v:stroke joinstyle="miter"/>
                  <v:textbox>
                    <w:txbxContent>
                      <w:p w14:paraId="661D9F0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1096" o:spid="_x0000_s1223"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" fillcolor="#5b9bd5" strokecolor="#41719c" strokeweight="1pt">
                  <v:stroke joinstyle="miter"/>
                  <v:textbox>
                    <w:txbxContent>
                      <w:p w14:paraId="598FF8D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1097" o:spid="_x0000_s1224"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" fillcolor="#5b9bd5" strokecolor="#41719c" strokeweight="1pt">
                  <v:stroke joinstyle="miter"/>
                  <v:textbox>
                    <w:txbxContent>
                      <w:p w14:paraId="358A025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1098" o:spid="_x0000_s1225"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" fillcolor="#5b9bd5" strokecolor="#41719c" strokeweight="1pt">
                  <v:stroke joinstyle="miter"/>
                  <v:textbox>
                    <w:txbxContent>
                      <w:p w14:paraId="4B1AB49A"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1099" o:spid="_x0000_s1226"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" fillcolor="#5b9bd5" strokecolor="#41719c" strokeweight="1pt">
                  <v:stroke joinstyle="miter"/>
                  <v:textbox>
                    <w:txbxContent>
                      <w:p w14:paraId="492FC77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1100" o:spid="_x0000_s1227"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" fillcolor="#5b9bd5" strokecolor="#41719c" strokeweight="1pt">
                  <v:stroke joinstyle="miter"/>
                  <v:textbox>
                    <w:txbxContent>
                      <w:p w14:paraId="1ECFBF6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1101" o:spid="_x0000_s1228"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" fillcolor="#5b9bd5" strokecolor="#41719c" strokeweight="1pt">
                  <v:stroke joinstyle="miter"/>
                  <v:textbox>
                    <w:txbxContent>
                      <w:p w14:paraId="386D3BF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51A36F7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1102" o:spid="_x0000_s1229"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" fillcolor="#5b9bd5" strokecolor="#41719c" strokeweight="1pt">
                  <v:stroke joinstyle="miter"/>
                  <v:textbox>
                    <w:txbxContent>
                      <w:p w14:paraId="737A310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1103" o:spid="_x0000_s1230"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" fillcolor="#5b9bd5" strokecolor="#41719c" strokeweight="1pt">
                  <v:stroke joinstyle="miter"/>
                  <v:textbox>
                    <w:txbxContent>
                      <w:p w14:paraId="20E56E7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1104" o:spid="_x0000_s1231"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" strokecolor="#5b9bd5" strokeweight=".5pt">
                  <v:stroke joinstyle="miter"/>
                </v:line>
                <v:line id="Straight Connector 1105" o:spid="_x0000_s1232"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" strokecolor="#5b9bd5" strokeweight=".5pt">
                  <v:stroke dashstyle="dash" joinstyle="miter"/>
                </v:line>
                <v:line id="Straight Connector 1106" o:spid="_x0000_s1233"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" strokecolor="#5b9bd5" strokeweight=".5pt">
                  <v:stroke joinstyle="miter"/>
                </v:line>
                <v:line id="Straight Connector 1107" o:spid="_x0000_s1234"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" strokecolor="#5b9bd5" strokeweight=".5pt">
                  <v:stroke dashstyle="dash" joinstyle="miter"/>
                </v:line>
                <v:line id="Straight Connector 1108" o:spid="_x0000_s1235"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" strokecolor="#5b9bd5" strokeweight=".5pt">
                  <v:stroke joinstyle="miter"/>
                </v:line>
                <v:line id="Straight Connector 1109" o:spid="_x0000_s1236"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" strokecolor="#5b9bd5" strokeweight=".5pt">
                  <v:stroke dashstyle="dash" joinstyle="miter"/>
                </v:line>
                <v:line id="Straight Connector 1110" o:spid="_x0000_s1237"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" strokecolor="#5b9bd5" strokeweight=".5pt">
                  <v:stroke joinstyle="miter"/>
                </v:line>
                <v:line id="Straight Connector 1111" o:spid="_x0000_s1238"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" strokecolor="#5b9bd5" strokeweight=".5pt">
                  <v:stroke joinstyle="miter"/>
                </v:line>
                <v:line id="Straight Connector 1112" o:spid="_x0000_s1239"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" strokecolor="#5b9bd5" strokeweight=".5pt">
                  <v:stroke joinstyle="miter"/>
                </v:line>
                <v:line id="Straight Connector 1113" o:spid="_x0000_s1240"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" strokecolor="#5b9bd5" strokeweight=".5pt">
                  <v:stroke joinstyle="miter"/>
                </v:line>
                <v:line id="Straight Connector 1114" o:spid="_x0000_s1241"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" strokecolor="#5b9bd5" strokeweight=".5pt">
                  <v:stroke joinstyle="miter"/>
                </v:line>
                <v:line id="Straight Connector 1115" o:spid="_x0000_s1242"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" strokecolor="#5b9bd5" strokeweight=".5pt">
                  <v:stroke joinstyle="miter"/>
                </v:line>
                <v:line id="Straight Connector 1116" o:spid="_x0000_s1243"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" strokecolor="#5b9bd5" strokeweight=".5pt">
                  <v:stroke joinstyle="miter"/>
                </v:line>
                <v:roundrect id="_x0000_s1244"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" fillcolor="#5b9bd5" strokecolor="#41719c" strokeweight="1pt">
                  <v:stroke joinstyle="miter"/>
                  <v:textbox>
                    <w:txbxContent>
                      <w:p w14:paraId="67F3CDE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1118" o:spid="_x0000_s1245"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" strokecolor="#5b9bd5" strokeweight=".5pt">
                  <v:stroke joinstyle="miter"/>
                </v:line>
              </v:group>
            </w:pict>
          </mc:Fallback>
        </mc:AlternateContent>
      </w:r>
      <w:r>
        <w:rPr>
          <w:rFonts w:eastAsia="Calibri" w:cs="Times New Roman"/>
          <w:noProof/>
        </w:rPr>
        <mc:AlternateContent>
          <mc:Choice Requires="wpg">
            <w:drawing>
              <wp:anchor distT="0" distB="0" distL="114300" distR="114300" simplePos="0" relativeHeight="251977216" behindDoc="0" locked="0" layoutInCell="1" allowOverlap="1" wp14:anchorId="0DACF808" wp14:editId="3FB3F3E4">
                <wp:simplePos x="0" y="0"/>
                <wp:positionH relativeFrom="column">
                  <wp:posOffset>133350</wp:posOffset>
                </wp:positionH>
                <wp:positionV relativeFrom="paragraph">
                  <wp:posOffset>350520</wp:posOffset>
                </wp:positionV>
                <wp:extent cx="5982335" cy="6943725"/>
                <wp:effectExtent l="0" t="0" r="18415" b="28575"/>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1031" name="Rounded Rectangle 1031"/>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070762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1032" name="Rounded Rectangle 1032"/>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2607AE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1033" name="Rounded Rectangle 1033"/>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74D763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1034" name="Rounded Rectangle 1034"/>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421C52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1035" name="Rounded Rectangle 1035"/>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6DB1D7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1036" name="Rounded Rectangle 1036"/>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0D1E45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1037" name="Rounded Rectangle 1037"/>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C9D3889"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1038" name="Rounded Rectangle 1038"/>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7EFDB5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1039" name="Rounded Rectangle 1039"/>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5B6CA2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1040" name="Rounded Rectangle 1040"/>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3F4A0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5E082A6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1041" name="Rounded Rectangle 1041"/>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3C724A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1042" name="Rounded Rectangle 1042"/>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4ACCB4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1043" name="Straight Connector 1043"/>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1044" name="Straight Connector 1044"/>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1045" name="Straight Connector 1045"/>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1046" name="Straight Connector 1046"/>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1047" name="Straight Connector 1047"/>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1048" name="Straight Connector 1048"/>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1049" name="Straight Connector 1049"/>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1050" name="Straight Connector 1050"/>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1051" name="Straight Connector 1051"/>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1052" name="Straight Connector 1052"/>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1053" name="Straight Connector 1053"/>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1054" name="Straight Connector 1054"/>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1055" name="Straight Connector 1055"/>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1056"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D53E72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1057" name="Straight Connector 1057"/>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DACF808" id="Group 1030" o:spid="_x0000_s1246" style="position:absolute;margin-left:10.5pt;margin-top:27.6pt;width:471.05pt;height:546.75pt;z-index:251977216;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">
                <v:roundrect id="Rounded Rectangle 1031" o:spid="_x0000_s1247"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" fillcolor="#5b9bd5" strokecolor="#41719c" strokeweight="1pt">
                  <v:stroke joinstyle="miter"/>
                  <v:textbox>
                    <w:txbxContent>
                      <w:p w14:paraId="0070762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1032" o:spid="_x0000_s1248"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" fillcolor="#5b9bd5" strokecolor="#41719c" strokeweight="1pt">
                  <v:stroke joinstyle="miter"/>
                  <v:textbox>
                    <w:txbxContent>
                      <w:p w14:paraId="22607AE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1033" o:spid="_x0000_s1249"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" fillcolor="#5b9bd5" strokecolor="#41719c" strokeweight="1pt">
                  <v:stroke joinstyle="miter"/>
                  <v:textbox>
                    <w:txbxContent>
                      <w:p w14:paraId="174D763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1034" o:spid="_x0000_s1250"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" fillcolor="#5b9bd5" strokecolor="#41719c" strokeweight="1pt">
                  <v:stroke joinstyle="miter"/>
                  <v:textbox>
                    <w:txbxContent>
                      <w:p w14:paraId="1421C52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1035" o:spid="_x0000_s1251"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" fillcolor="#5b9bd5" strokecolor="#41719c" strokeweight="1pt">
                  <v:stroke joinstyle="miter"/>
                  <v:textbox>
                    <w:txbxContent>
                      <w:p w14:paraId="76DB1D7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1036" o:spid="_x0000_s1252"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" fillcolor="#5b9bd5" strokecolor="#41719c" strokeweight="1pt">
                  <v:stroke joinstyle="miter"/>
                  <v:textbox>
                    <w:txbxContent>
                      <w:p w14:paraId="30D1E45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1037" o:spid="_x0000_s1253"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" fillcolor="#5b9bd5" strokecolor="#41719c" strokeweight="1pt">
                  <v:stroke joinstyle="miter"/>
                  <v:textbox>
                    <w:txbxContent>
                      <w:p w14:paraId="2C9D3889"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1038" o:spid="_x0000_s1254"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" fillcolor="#5b9bd5" strokecolor="#41719c" strokeweight="1pt">
                  <v:stroke joinstyle="miter"/>
                  <v:textbox>
                    <w:txbxContent>
                      <w:p w14:paraId="47EFDB5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1039" o:spid="_x0000_s1255"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" fillcolor="#5b9bd5" strokecolor="#41719c" strokeweight="1pt">
                  <v:stroke joinstyle="miter"/>
                  <v:textbox>
                    <w:txbxContent>
                      <w:p w14:paraId="35B6CA2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1040" o:spid="_x0000_s1256"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" fillcolor="#5b9bd5" strokecolor="#41719c" strokeweight="1pt">
                  <v:stroke joinstyle="miter"/>
                  <v:textbox>
                    <w:txbxContent>
                      <w:p w14:paraId="733F4A0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5E082A6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1041" o:spid="_x0000_s1257"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" fillcolor="#5b9bd5" strokecolor="#41719c" strokeweight="1pt">
                  <v:stroke joinstyle="miter"/>
                  <v:textbox>
                    <w:txbxContent>
                      <w:p w14:paraId="43C724A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1042" o:spid="_x0000_s1258"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" fillcolor="#5b9bd5" strokecolor="#41719c" strokeweight="1pt">
                  <v:stroke joinstyle="miter"/>
                  <v:textbox>
                    <w:txbxContent>
                      <w:p w14:paraId="54ACCB4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1043" o:spid="_x0000_s1259"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" strokecolor="#5b9bd5" strokeweight=".5pt">
                  <v:stroke joinstyle="miter"/>
                </v:line>
                <v:line id="Straight Connector 1044" o:spid="_x0000_s1260"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" strokecolor="#5b9bd5" strokeweight=".5pt">
                  <v:stroke dashstyle="dash" joinstyle="miter"/>
                </v:line>
                <v:line id="Straight Connector 1045" o:spid="_x0000_s1261"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" strokecolor="#5b9bd5" strokeweight=".5pt">
                  <v:stroke joinstyle="miter"/>
                </v:line>
                <v:line id="Straight Connector 1046" o:spid="_x0000_s1262"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" strokecolor="#5b9bd5" strokeweight=".5pt">
                  <v:stroke dashstyle="dash" joinstyle="miter"/>
                </v:line>
                <v:line id="Straight Connector 1047" o:spid="_x0000_s1263"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" strokecolor="#5b9bd5" strokeweight=".5pt">
                  <v:stroke joinstyle="miter"/>
                </v:line>
                <v:line id="Straight Connector 1048" o:spid="_x0000_s1264"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" strokecolor="#5b9bd5" strokeweight=".5pt">
                  <v:stroke dashstyle="dash" joinstyle="miter"/>
                </v:line>
                <v:line id="Straight Connector 1049" o:spid="_x0000_s1265"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" strokecolor="#5b9bd5" strokeweight=".5pt">
                  <v:stroke joinstyle="miter"/>
                </v:line>
                <v:line id="Straight Connector 1050" o:spid="_x0000_s1266"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" strokecolor="#5b9bd5" strokeweight=".5pt">
                  <v:stroke joinstyle="miter"/>
                </v:line>
                <v:line id="Straight Connector 1051" o:spid="_x0000_s1267"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" strokecolor="#5b9bd5" strokeweight=".5pt">
                  <v:stroke joinstyle="miter"/>
                </v:line>
                <v:line id="Straight Connector 1052" o:spid="_x0000_s1268"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" strokecolor="#5b9bd5" strokeweight=".5pt">
                  <v:stroke joinstyle="miter"/>
                </v:line>
                <v:line id="Straight Connector 1053" o:spid="_x0000_s1269"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" strokecolor="#5b9bd5" strokeweight=".5pt">
                  <v:stroke joinstyle="miter"/>
                </v:line>
                <v:line id="Straight Connector 1054" o:spid="_x0000_s1270"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" strokecolor="#5b9bd5" strokeweight=".5pt">
                  <v:stroke joinstyle="miter"/>
                </v:line>
                <v:line id="Straight Connector 1055" o:spid="_x0000_s1271"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" strokecolor="#5b9bd5" strokeweight=".5pt">
                  <v:stroke joinstyle="miter"/>
                </v:line>
                <v:roundrect id="_x0000_s1272"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" fillcolor="#5b9bd5" strokecolor="#41719c" strokeweight="1pt">
                  <v:stroke joinstyle="miter"/>
                  <v:textbox>
                    <w:txbxContent>
                      <w:p w14:paraId="0D53E72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1057" o:spid="_x0000_s1273"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" strokecolor="#5b9bd5" strokeweight=".5pt">
                  <v:stroke joinstyle="miter"/>
                </v:line>
              </v:group>
            </w:pict>
          </mc:Fallback>
        </mc:AlternateContent>
      </w:r>
      <w:r>
        <w:rPr>
          <w:rFonts w:eastAsia="Calibri" w:cs="Times New Roman"/>
          <w:noProof/>
        </w:rPr>
        <mc:AlternateContent>
          <mc:Choice Requires="wpg">
            <w:drawing>
              <wp:anchor distT="0" distB="0" distL="114300" distR="114300" simplePos="0" relativeHeight="251919872" behindDoc="0" locked="0" layoutInCell="1" allowOverlap="1" wp14:anchorId="75A05960" wp14:editId="2391B921">
                <wp:simplePos x="0" y="0"/>
                <wp:positionH relativeFrom="column">
                  <wp:posOffset>133350</wp:posOffset>
                </wp:positionH>
                <wp:positionV relativeFrom="paragraph">
                  <wp:posOffset>350520</wp:posOffset>
                </wp:positionV>
                <wp:extent cx="5982335" cy="6943725"/>
                <wp:effectExtent l="0" t="0" r="18415" b="28575"/>
                <wp:wrapNone/>
                <wp:docPr id="92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922" name="Rounded Rectangle 922"/>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096CC5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923" name="Rounded Rectangle 923"/>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D8F6B6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924" name="Rounded Rectangle 924"/>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E93022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925" name="Rounded Rectangle 925"/>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294828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926" name="Rounded Rectangle 926"/>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649072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927" name="Rounded Rectangle 927"/>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F12321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928" name="Rounded Rectangle 928"/>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C304D49"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929" name="Rounded Rectangle 929"/>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B57B16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930" name="Rounded Rectangle 930"/>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2652FB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931" name="Rounded Rectangle 931"/>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EDD808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5297C34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932" name="Rounded Rectangle 932"/>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CD75C2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933" name="Rounded Rectangle 933"/>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4BBB63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934" name="Straight Connector 934"/>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935" name="Straight Connector 935"/>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936" name="Straight Connector 936"/>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937" name="Straight Connector 937"/>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938" name="Straight Connector 938"/>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939" name="Straight Connector 939"/>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940" name="Straight Connector 940"/>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941" name="Straight Connector 941"/>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942" name="Straight Connector 942"/>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943" name="Straight Connector 943"/>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944" name="Straight Connector 944"/>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945" name="Straight Connector 945"/>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946" name="Straight Connector 946"/>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947"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3AD0C0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948" name="Straight Connector 948"/>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5A05960" id="Group 921" o:spid="_x0000_s1274" style="position:absolute;margin-left:10.5pt;margin-top:27.6pt;width:471.05pt;height:546.75pt;z-index:251919872;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">
                <v:roundrect id="Rounded Rectangle 922" o:spid="_x0000_s1275"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" fillcolor="#5b9bd5" strokecolor="#41719c" strokeweight="1pt">
                  <v:stroke joinstyle="miter"/>
                  <v:textbox>
                    <w:txbxContent>
                      <w:p w14:paraId="0096CC5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923" o:spid="_x0000_s1276"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" fillcolor="#5b9bd5" strokecolor="#41719c" strokeweight="1pt">
                  <v:stroke joinstyle="miter"/>
                  <v:textbox>
                    <w:txbxContent>
                      <w:p w14:paraId="5D8F6B6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924" o:spid="_x0000_s1277"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" fillcolor="#5b9bd5" strokecolor="#41719c" strokeweight="1pt">
                  <v:stroke joinstyle="miter"/>
                  <v:textbox>
                    <w:txbxContent>
                      <w:p w14:paraId="3E93022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925" o:spid="_x0000_s1278"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" fillcolor="#5b9bd5" strokecolor="#41719c" strokeweight="1pt">
                  <v:stroke joinstyle="miter"/>
                  <v:textbox>
                    <w:txbxContent>
                      <w:p w14:paraId="0294828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926" o:spid="_x0000_s1279"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" fillcolor="#5b9bd5" strokecolor="#41719c" strokeweight="1pt">
                  <v:stroke joinstyle="miter"/>
                  <v:textbox>
                    <w:txbxContent>
                      <w:p w14:paraId="6649072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927" o:spid="_x0000_s1280"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" fillcolor="#5b9bd5" strokecolor="#41719c" strokeweight="1pt">
                  <v:stroke joinstyle="miter"/>
                  <v:textbox>
                    <w:txbxContent>
                      <w:p w14:paraId="3F12321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928" o:spid="_x0000_s1281"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" fillcolor="#5b9bd5" strokecolor="#41719c" strokeweight="1pt">
                  <v:stroke joinstyle="miter"/>
                  <v:textbox>
                    <w:txbxContent>
                      <w:p w14:paraId="7C304D49"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929" o:spid="_x0000_s1282"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" fillcolor="#5b9bd5" strokecolor="#41719c" strokeweight="1pt">
                  <v:stroke joinstyle="miter"/>
                  <v:textbox>
                    <w:txbxContent>
                      <w:p w14:paraId="1B57B16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930" o:spid="_x0000_s1283"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" fillcolor="#5b9bd5" strokecolor="#41719c" strokeweight="1pt">
                  <v:stroke joinstyle="miter"/>
                  <v:textbox>
                    <w:txbxContent>
                      <w:p w14:paraId="42652FB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931" o:spid="_x0000_s1284"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" fillcolor="#5b9bd5" strokecolor="#41719c" strokeweight="1pt">
                  <v:stroke joinstyle="miter"/>
                  <v:textbox>
                    <w:txbxContent>
                      <w:p w14:paraId="3EDD808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5297C34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932" o:spid="_x0000_s1285"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" fillcolor="#5b9bd5" strokecolor="#41719c" strokeweight="1pt">
                  <v:stroke joinstyle="miter"/>
                  <v:textbox>
                    <w:txbxContent>
                      <w:p w14:paraId="7CD75C2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933" o:spid="_x0000_s1286"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" fillcolor="#5b9bd5" strokecolor="#41719c" strokeweight="1pt">
                  <v:stroke joinstyle="miter"/>
                  <v:textbox>
                    <w:txbxContent>
                      <w:p w14:paraId="44BBB63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934" o:spid="_x0000_s1287"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" strokecolor="#5b9bd5" strokeweight=".5pt">
                  <v:stroke joinstyle="miter"/>
                </v:line>
                <v:line id="Straight Connector 935" o:spid="_x0000_s1288"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" strokecolor="#5b9bd5" strokeweight=".5pt">
                  <v:stroke dashstyle="dash" joinstyle="miter"/>
                </v:line>
                <v:line id="Straight Connector 936" o:spid="_x0000_s1289"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" strokecolor="#5b9bd5" strokeweight=".5pt">
                  <v:stroke joinstyle="miter"/>
                </v:line>
                <v:line id="Straight Connector 937" o:spid="_x0000_s1290"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" strokecolor="#5b9bd5" strokeweight=".5pt">
                  <v:stroke dashstyle="dash" joinstyle="miter"/>
                </v:line>
                <v:line id="Straight Connector 938" o:spid="_x0000_s1291"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" strokecolor="#5b9bd5" strokeweight=".5pt">
                  <v:stroke joinstyle="miter"/>
                </v:line>
                <v:line id="Straight Connector 939" o:spid="_x0000_s1292"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" strokecolor="#5b9bd5" strokeweight=".5pt">
                  <v:stroke dashstyle="dash" joinstyle="miter"/>
                </v:line>
                <v:line id="Straight Connector 940" o:spid="_x0000_s1293"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" strokecolor="#5b9bd5" strokeweight=".5pt">
                  <v:stroke joinstyle="miter"/>
                </v:line>
                <v:line id="Straight Connector 941" o:spid="_x0000_s1294"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" strokecolor="#5b9bd5" strokeweight=".5pt">
                  <v:stroke joinstyle="miter"/>
                </v:line>
                <v:line id="Straight Connector 942" o:spid="_x0000_s1295"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" strokecolor="#5b9bd5" strokeweight=".5pt">
                  <v:stroke joinstyle="miter"/>
                </v:line>
                <v:line id="Straight Connector 943" o:spid="_x0000_s1296"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" strokecolor="#5b9bd5" strokeweight=".5pt">
                  <v:stroke joinstyle="miter"/>
                </v:line>
                <v:line id="Straight Connector 944" o:spid="_x0000_s1297"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" strokecolor="#5b9bd5" strokeweight=".5pt">
                  <v:stroke joinstyle="miter"/>
                </v:line>
                <v:line id="Straight Connector 945" o:spid="_x0000_s1298"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" strokecolor="#5b9bd5" strokeweight=".5pt">
                  <v:stroke joinstyle="miter"/>
                </v:line>
                <v:line id="Straight Connector 946" o:spid="_x0000_s1299"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" strokecolor="#5b9bd5" strokeweight=".5pt">
                  <v:stroke joinstyle="miter"/>
                </v:line>
                <v:roundrect id="_x0000_s1300"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" fillcolor="#5b9bd5" strokecolor="#41719c" strokeweight="1pt">
                  <v:stroke joinstyle="miter"/>
                  <v:textbox>
                    <w:txbxContent>
                      <w:p w14:paraId="53AD0C0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948" o:spid="_x0000_s1301"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" strokecolor="#5b9bd5" strokeweight=".5pt">
                  <v:stroke joinstyle="miter"/>
                </v:line>
              </v:group>
            </w:pict>
          </mc:Fallback>
        </mc:AlternateContent>
      </w:r>
      <w:r>
        <w:rPr>
          <w:rFonts w:eastAsia="Calibri" w:cs="Times New Roman"/>
          <w:noProof/>
        </w:rPr>
        <mc:AlternateContent>
          <mc:Choice Requires="wpg">
            <w:drawing>
              <wp:anchor distT="0" distB="0" distL="114300" distR="114300" simplePos="0" relativeHeight="251909632" behindDoc="0" locked="0" layoutInCell="1" allowOverlap="1" wp14:anchorId="2877E734" wp14:editId="1AED82EB">
                <wp:simplePos x="0" y="0"/>
                <wp:positionH relativeFrom="column">
                  <wp:posOffset>133350</wp:posOffset>
                </wp:positionH>
                <wp:positionV relativeFrom="paragraph">
                  <wp:posOffset>350520</wp:posOffset>
                </wp:positionV>
                <wp:extent cx="5982335" cy="6943725"/>
                <wp:effectExtent l="0" t="0" r="18415" b="28575"/>
                <wp:wrapNone/>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855" name="Rounded Rectangle 855"/>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929455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856" name="Rounded Rectangle 856"/>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CB0ED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857" name="Rounded Rectangle 857"/>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CB4105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858" name="Rounded Rectangle 858"/>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11A84B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859" name="Rounded Rectangle 859"/>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68DCF5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860" name="Rounded Rectangle 860"/>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3871BB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861" name="Rounded Rectangle 861"/>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D7A5D85"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862" name="Rounded Rectangle 862"/>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3D7781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863" name="Rounded Rectangle 863"/>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DB6B49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864" name="Rounded Rectangle 864"/>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7A7E28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3EA9C59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865" name="Rounded Rectangle 865"/>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A3B0DF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866" name="Rounded Rectangle 866"/>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EA381C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867" name="Straight Connector 867"/>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868" name="Straight Connector 868"/>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869" name="Straight Connector 869"/>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870" name="Straight Connector 870"/>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871" name="Straight Connector 871"/>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872" name="Straight Connector 872"/>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873" name="Straight Connector 873"/>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874" name="Straight Connector 874"/>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875" name="Straight Connector 875"/>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876" name="Straight Connector 876"/>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877" name="Straight Connector 877"/>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878" name="Straight Connector 878"/>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879" name="Straight Connector 879"/>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880"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310A34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881" name="Straight Connector 881"/>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877E734" id="Group 854" o:spid="_x0000_s1302" style="position:absolute;margin-left:10.5pt;margin-top:27.6pt;width:471.05pt;height:546.75pt;z-index:251909632;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">
                <v:roundrect id="Rounded Rectangle 855" o:spid="_x0000_s1303"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" fillcolor="#5b9bd5" strokecolor="#41719c" strokeweight="1pt">
                  <v:stroke joinstyle="miter"/>
                  <v:textbox>
                    <w:txbxContent>
                      <w:p w14:paraId="1929455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856" o:spid="_x0000_s1304"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" fillcolor="#5b9bd5" strokecolor="#41719c" strokeweight="1pt">
                  <v:stroke joinstyle="miter"/>
                  <v:textbox>
                    <w:txbxContent>
                      <w:p w14:paraId="04CB0ED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857" o:spid="_x0000_s1305"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" fillcolor="#5b9bd5" strokecolor="#41719c" strokeweight="1pt">
                  <v:stroke joinstyle="miter"/>
                  <v:textbox>
                    <w:txbxContent>
                      <w:p w14:paraId="2CB4105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858" o:spid="_x0000_s1306"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" fillcolor="#5b9bd5" strokecolor="#41719c" strokeweight="1pt">
                  <v:stroke joinstyle="miter"/>
                  <v:textbox>
                    <w:txbxContent>
                      <w:p w14:paraId="211A84B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859" o:spid="_x0000_s1307"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" fillcolor="#5b9bd5" strokecolor="#41719c" strokeweight="1pt">
                  <v:stroke joinstyle="miter"/>
                  <v:textbox>
                    <w:txbxContent>
                      <w:p w14:paraId="568DCF5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860" o:spid="_x0000_s1308"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" fillcolor="#5b9bd5" strokecolor="#41719c" strokeweight="1pt">
                  <v:stroke joinstyle="miter"/>
                  <v:textbox>
                    <w:txbxContent>
                      <w:p w14:paraId="53871BB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861" o:spid="_x0000_s1309"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" fillcolor="#5b9bd5" strokecolor="#41719c" strokeweight="1pt">
                  <v:stroke joinstyle="miter"/>
                  <v:textbox>
                    <w:txbxContent>
                      <w:p w14:paraId="4D7A5D85"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862" o:spid="_x0000_s1310"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" fillcolor="#5b9bd5" strokecolor="#41719c" strokeweight="1pt">
                  <v:stroke joinstyle="miter"/>
                  <v:textbox>
                    <w:txbxContent>
                      <w:p w14:paraId="63D7781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863" o:spid="_x0000_s1311"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" fillcolor="#5b9bd5" strokecolor="#41719c" strokeweight="1pt">
                  <v:stroke joinstyle="miter"/>
                  <v:textbox>
                    <w:txbxContent>
                      <w:p w14:paraId="7DB6B49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864" o:spid="_x0000_s1312"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" fillcolor="#5b9bd5" strokecolor="#41719c" strokeweight="1pt">
                  <v:stroke joinstyle="miter"/>
                  <v:textbox>
                    <w:txbxContent>
                      <w:p w14:paraId="37A7E28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3EA9C59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865" o:spid="_x0000_s1313"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" fillcolor="#5b9bd5" strokecolor="#41719c" strokeweight="1pt">
                  <v:stroke joinstyle="miter"/>
                  <v:textbox>
                    <w:txbxContent>
                      <w:p w14:paraId="5A3B0DF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866" o:spid="_x0000_s1314"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" fillcolor="#5b9bd5" strokecolor="#41719c" strokeweight="1pt">
                  <v:stroke joinstyle="miter"/>
                  <v:textbox>
                    <w:txbxContent>
                      <w:p w14:paraId="5EA381C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867" o:spid="_x0000_s1315"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" strokecolor="#5b9bd5" strokeweight=".5pt">
                  <v:stroke joinstyle="miter"/>
                </v:line>
                <v:line id="Straight Connector 868" o:spid="_x0000_s1316"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" strokecolor="#5b9bd5" strokeweight=".5pt">
                  <v:stroke dashstyle="dash" joinstyle="miter"/>
                </v:line>
                <v:line id="Straight Connector 869" o:spid="_x0000_s1317"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" strokecolor="#5b9bd5" strokeweight=".5pt">
                  <v:stroke joinstyle="miter"/>
                </v:line>
                <v:line id="Straight Connector 870" o:spid="_x0000_s1318"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" strokecolor="#5b9bd5" strokeweight=".5pt">
                  <v:stroke dashstyle="dash" joinstyle="miter"/>
                </v:line>
                <v:line id="Straight Connector 871" o:spid="_x0000_s1319"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" strokecolor="#5b9bd5" strokeweight=".5pt">
                  <v:stroke joinstyle="miter"/>
                </v:line>
                <v:line id="Straight Connector 872" o:spid="_x0000_s1320"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" strokecolor="#5b9bd5" strokeweight=".5pt">
                  <v:stroke dashstyle="dash" joinstyle="miter"/>
                </v:line>
                <v:line id="Straight Connector 873" o:spid="_x0000_s1321"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" strokecolor="#5b9bd5" strokeweight=".5pt">
                  <v:stroke joinstyle="miter"/>
                </v:line>
                <v:line id="Straight Connector 874" o:spid="_x0000_s1322"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" strokecolor="#5b9bd5" strokeweight=".5pt">
                  <v:stroke joinstyle="miter"/>
                </v:line>
                <v:line id="Straight Connector 875" o:spid="_x0000_s1323"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" strokecolor="#5b9bd5" strokeweight=".5pt">
                  <v:stroke joinstyle="miter"/>
                </v:line>
                <v:line id="Straight Connector 876" o:spid="_x0000_s1324"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" strokecolor="#5b9bd5" strokeweight=".5pt">
                  <v:stroke joinstyle="miter"/>
                </v:line>
                <v:line id="Straight Connector 877" o:spid="_x0000_s1325"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" strokecolor="#5b9bd5" strokeweight=".5pt">
                  <v:stroke joinstyle="miter"/>
                </v:line>
                <v:line id="Straight Connector 878" o:spid="_x0000_s1326"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" strokecolor="#5b9bd5" strokeweight=".5pt">
                  <v:stroke joinstyle="miter"/>
                </v:line>
                <v:line id="Straight Connector 879" o:spid="_x0000_s1327"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" strokecolor="#5b9bd5" strokeweight=".5pt">
                  <v:stroke joinstyle="miter"/>
                </v:line>
                <v:roundrect id="_x0000_s1328"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" fillcolor="#5b9bd5" strokecolor="#41719c" strokeweight="1pt">
                  <v:stroke joinstyle="miter"/>
                  <v:textbox>
                    <w:txbxContent>
                      <w:p w14:paraId="0310A34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881" o:spid="_x0000_s1329"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" strokecolor="#5b9bd5" strokeweight=".5pt">
                  <v:stroke joinstyle="miter"/>
                </v:line>
              </v:group>
            </w:pict>
          </mc:Fallback>
        </mc:AlternateContent>
      </w:r>
      <w:r>
        <w:rPr>
          <w:rFonts w:eastAsia="Calibri" w:cs="Times New Roman"/>
          <w:noProof/>
        </w:rPr>
        <mc:AlternateContent>
          <mc:Choice Requires="wpg">
            <w:drawing>
              <wp:anchor distT="0" distB="0" distL="114300" distR="114300" simplePos="0" relativeHeight="251852288" behindDoc="0" locked="0" layoutInCell="1" allowOverlap="1" wp14:anchorId="24C440B9" wp14:editId="17F3BA66">
                <wp:simplePos x="0" y="0"/>
                <wp:positionH relativeFrom="column">
                  <wp:posOffset>133350</wp:posOffset>
                </wp:positionH>
                <wp:positionV relativeFrom="paragraph">
                  <wp:posOffset>350520</wp:posOffset>
                </wp:positionV>
                <wp:extent cx="5982335" cy="6943725"/>
                <wp:effectExtent l="0" t="0" r="18415" b="28575"/>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746" name="Rounded Rectangle 746"/>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359BE9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747" name="Rounded Rectangle 747"/>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DC4063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748" name="Rounded Rectangle 748"/>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E637AA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749" name="Rounded Rectangle 749"/>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56447D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750" name="Rounded Rectangle 750"/>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D671E6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751" name="Rounded Rectangle 751"/>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751288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752" name="Rounded Rectangle 752"/>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10C5488"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753" name="Rounded Rectangle 753"/>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D74675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754" name="Rounded Rectangle 754"/>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FB9CCF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755" name="Rounded Rectangle 755"/>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3509DB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36BF431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756" name="Rounded Rectangle 756"/>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0F1F21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757" name="Rounded Rectangle 757"/>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644ED7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758" name="Straight Connector 758"/>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759" name="Straight Connector 759"/>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760" name="Straight Connector 760"/>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761" name="Straight Connector 761"/>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762" name="Straight Connector 762"/>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763" name="Straight Connector 763"/>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764" name="Straight Connector 764"/>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765" name="Straight Connector 765"/>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766" name="Straight Connector 766"/>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767" name="Straight Connector 767"/>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768" name="Straight Connector 768"/>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769" name="Straight Connector 769"/>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770" name="Straight Connector 770"/>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771"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4580E1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772" name="Straight Connector 772"/>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4C440B9" id="Group 745" o:spid="_x0000_s1330" style="position:absolute;margin-left:10.5pt;margin-top:27.6pt;width:471.05pt;height:546.75pt;z-index:251852288;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">
                <v:roundrect id="Rounded Rectangle 746" o:spid="_x0000_s1331"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" fillcolor="#5b9bd5" strokecolor="#41719c" strokeweight="1pt">
                  <v:stroke joinstyle="miter"/>
                  <v:textbox>
                    <w:txbxContent>
                      <w:p w14:paraId="6359BE9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747" o:spid="_x0000_s1332"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" fillcolor="#5b9bd5" strokecolor="#41719c" strokeweight="1pt">
                  <v:stroke joinstyle="miter"/>
                  <v:textbox>
                    <w:txbxContent>
                      <w:p w14:paraId="5DC4063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748" o:spid="_x0000_s1333"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" fillcolor="#5b9bd5" strokecolor="#41719c" strokeweight="1pt">
                  <v:stroke joinstyle="miter"/>
                  <v:textbox>
                    <w:txbxContent>
                      <w:p w14:paraId="4E637AA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749" o:spid="_x0000_s1334"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" fillcolor="#5b9bd5" strokecolor="#41719c" strokeweight="1pt">
                  <v:stroke joinstyle="miter"/>
                  <v:textbox>
                    <w:txbxContent>
                      <w:p w14:paraId="056447D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750" o:spid="_x0000_s1335"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" fillcolor="#5b9bd5" strokecolor="#41719c" strokeweight="1pt">
                  <v:stroke joinstyle="miter"/>
                  <v:textbox>
                    <w:txbxContent>
                      <w:p w14:paraId="5D671E6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751" o:spid="_x0000_s1336"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" fillcolor="#5b9bd5" strokecolor="#41719c" strokeweight="1pt">
                  <v:stroke joinstyle="miter"/>
                  <v:textbox>
                    <w:txbxContent>
                      <w:p w14:paraId="6751288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752" o:spid="_x0000_s1337"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" fillcolor="#5b9bd5" strokecolor="#41719c" strokeweight="1pt">
                  <v:stroke joinstyle="miter"/>
                  <v:textbox>
                    <w:txbxContent>
                      <w:p w14:paraId="410C5488"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753" o:spid="_x0000_s1338"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" fillcolor="#5b9bd5" strokecolor="#41719c" strokeweight="1pt">
                  <v:stroke joinstyle="miter"/>
                  <v:textbox>
                    <w:txbxContent>
                      <w:p w14:paraId="3D74675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754" o:spid="_x0000_s1339"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" fillcolor="#5b9bd5" strokecolor="#41719c" strokeweight="1pt">
                  <v:stroke joinstyle="miter"/>
                  <v:textbox>
                    <w:txbxContent>
                      <w:p w14:paraId="7FB9CCF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755" o:spid="_x0000_s1340"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" fillcolor="#5b9bd5" strokecolor="#41719c" strokeweight="1pt">
                  <v:stroke joinstyle="miter"/>
                  <v:textbox>
                    <w:txbxContent>
                      <w:p w14:paraId="33509DB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36BF431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756" o:spid="_x0000_s1341"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" fillcolor="#5b9bd5" strokecolor="#41719c" strokeweight="1pt">
                  <v:stroke joinstyle="miter"/>
                  <v:textbox>
                    <w:txbxContent>
                      <w:p w14:paraId="20F1F21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757" o:spid="_x0000_s1342"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" fillcolor="#5b9bd5" strokecolor="#41719c" strokeweight="1pt">
                  <v:stroke joinstyle="miter"/>
                  <v:textbox>
                    <w:txbxContent>
                      <w:p w14:paraId="5644ED7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758" o:spid="_x0000_s1343"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" strokecolor="#5b9bd5" strokeweight=".5pt">
                  <v:stroke joinstyle="miter"/>
                </v:line>
                <v:line id="Straight Connector 759" o:spid="_x0000_s1344"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" strokecolor="#5b9bd5" strokeweight=".5pt">
                  <v:stroke dashstyle="dash" joinstyle="miter"/>
                </v:line>
                <v:line id="Straight Connector 760" o:spid="_x0000_s1345"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" strokecolor="#5b9bd5" strokeweight=".5pt">
                  <v:stroke joinstyle="miter"/>
                </v:line>
                <v:line id="Straight Connector 761" o:spid="_x0000_s1346"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" strokecolor="#5b9bd5" strokeweight=".5pt">
                  <v:stroke dashstyle="dash" joinstyle="miter"/>
                </v:line>
                <v:line id="Straight Connector 762" o:spid="_x0000_s1347"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" strokecolor="#5b9bd5" strokeweight=".5pt">
                  <v:stroke joinstyle="miter"/>
                </v:line>
                <v:line id="Straight Connector 763" o:spid="_x0000_s1348"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" strokecolor="#5b9bd5" strokeweight=".5pt">
                  <v:stroke dashstyle="dash" joinstyle="miter"/>
                </v:line>
                <v:line id="Straight Connector 764" o:spid="_x0000_s1349"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" strokecolor="#5b9bd5" strokeweight=".5pt">
                  <v:stroke joinstyle="miter"/>
                </v:line>
                <v:line id="Straight Connector 765" o:spid="_x0000_s1350"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" strokecolor="#5b9bd5" strokeweight=".5pt">
                  <v:stroke joinstyle="miter"/>
                </v:line>
                <v:line id="Straight Connector 766" o:spid="_x0000_s1351"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" strokecolor="#5b9bd5" strokeweight=".5pt">
                  <v:stroke joinstyle="miter"/>
                </v:line>
                <v:line id="Straight Connector 767" o:spid="_x0000_s1352"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" strokecolor="#5b9bd5" strokeweight=".5pt">
                  <v:stroke joinstyle="miter"/>
                </v:line>
                <v:line id="Straight Connector 768" o:spid="_x0000_s1353"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" strokecolor="#5b9bd5" strokeweight=".5pt">
                  <v:stroke joinstyle="miter"/>
                </v:line>
                <v:line id="Straight Connector 769" o:spid="_x0000_s1354"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" strokecolor="#5b9bd5" strokeweight=".5pt">
                  <v:stroke joinstyle="miter"/>
                </v:line>
                <v:line id="Straight Connector 770" o:spid="_x0000_s1355"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" strokecolor="#5b9bd5" strokeweight=".5pt">
                  <v:stroke joinstyle="miter"/>
                </v:line>
                <v:roundrect id="_x0000_s1356"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" fillcolor="#5b9bd5" strokecolor="#41719c" strokeweight="1pt">
                  <v:stroke joinstyle="miter"/>
                  <v:textbox>
                    <w:txbxContent>
                      <w:p w14:paraId="24580E1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772" o:spid="_x0000_s1357"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" strokecolor="#5b9bd5" strokeweight=".5pt">
                  <v:stroke joinstyle="miter"/>
                </v:line>
              </v:group>
            </w:pict>
          </mc:Fallback>
        </mc:AlternateContent>
      </w:r>
      <w:r>
        <w:rPr>
          <w:rFonts w:eastAsia="Calibri" w:cs="Times New Roman"/>
          <w:noProof/>
        </w:rPr>
        <mc:AlternateContent>
          <mc:Choice Requires="wpg">
            <w:drawing>
              <wp:anchor distT="0" distB="0" distL="114300" distR="114300" simplePos="0" relativeHeight="251844096" behindDoc="0" locked="0" layoutInCell="1" allowOverlap="1" wp14:anchorId="7C428F93" wp14:editId="208B0745">
                <wp:simplePos x="0" y="0"/>
                <wp:positionH relativeFrom="column">
                  <wp:posOffset>133350</wp:posOffset>
                </wp:positionH>
                <wp:positionV relativeFrom="paragraph">
                  <wp:posOffset>350520</wp:posOffset>
                </wp:positionV>
                <wp:extent cx="5982335" cy="6943725"/>
                <wp:effectExtent l="0" t="0" r="18415" b="28575"/>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680" name="Rounded Rectangle 680"/>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5A485F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681" name="Rounded Rectangle 681"/>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A63FD7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682" name="Rounded Rectangle 682"/>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57BC28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683" name="Rounded Rectangle 683"/>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FC2FE6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684" name="Rounded Rectangle 684"/>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60D85F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685" name="Rounded Rectangle 685"/>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724789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686" name="Rounded Rectangle 686"/>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66A817F"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687" name="Rounded Rectangle 687"/>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DBB2F8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688" name="Rounded Rectangle 688"/>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C14C0E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689" name="Rounded Rectangle 689"/>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DC23BA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1F76EDF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690" name="Rounded Rectangle 690"/>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217462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691" name="Rounded Rectangle 691"/>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03E7B9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692" name="Straight Connector 692"/>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693" name="Straight Connector 693"/>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694" name="Straight Connector 694"/>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695" name="Straight Connector 695"/>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696" name="Straight Connector 696"/>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697" name="Straight Connector 697"/>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698" name="Straight Connector 698"/>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699" name="Straight Connector 699"/>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700" name="Straight Connector 700"/>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701" name="Straight Connector 701"/>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702" name="Straight Connector 702"/>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703" name="Straight Connector 703"/>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704" name="Straight Connector 704"/>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705"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280257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706" name="Straight Connector 706"/>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C428F93" id="Group 679" o:spid="_x0000_s1358" style="position:absolute;margin-left:10.5pt;margin-top:27.6pt;width:471.05pt;height:546.75pt;z-index:251844096;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">
                <v:roundrect id="Rounded Rectangle 680" o:spid="_x0000_s1359"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" fillcolor="#5b9bd5" strokecolor="#41719c" strokeweight="1pt">
                  <v:stroke joinstyle="miter"/>
                  <v:textbox>
                    <w:txbxContent>
                      <w:p w14:paraId="45A485F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681" o:spid="_x0000_s1360"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" fillcolor="#5b9bd5" strokecolor="#41719c" strokeweight="1pt">
                  <v:stroke joinstyle="miter"/>
                  <v:textbox>
                    <w:txbxContent>
                      <w:p w14:paraId="2A63FD7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682" o:spid="_x0000_s1361"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" fillcolor="#5b9bd5" strokecolor="#41719c" strokeweight="1pt">
                  <v:stroke joinstyle="miter"/>
                  <v:textbox>
                    <w:txbxContent>
                      <w:p w14:paraId="657BC28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683" o:spid="_x0000_s1362"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" fillcolor="#5b9bd5" strokecolor="#41719c" strokeweight="1pt">
                  <v:stroke joinstyle="miter"/>
                  <v:textbox>
                    <w:txbxContent>
                      <w:p w14:paraId="2FC2FE6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684" o:spid="_x0000_s1363"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" fillcolor="#5b9bd5" strokecolor="#41719c" strokeweight="1pt">
                  <v:stroke joinstyle="miter"/>
                  <v:textbox>
                    <w:txbxContent>
                      <w:p w14:paraId="060D85F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685" o:spid="_x0000_s1364"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" fillcolor="#5b9bd5" strokecolor="#41719c" strokeweight="1pt">
                  <v:stroke joinstyle="miter"/>
                  <v:textbox>
                    <w:txbxContent>
                      <w:p w14:paraId="3724789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686" o:spid="_x0000_s1365"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" fillcolor="#5b9bd5" strokecolor="#41719c" strokeweight="1pt">
                  <v:stroke joinstyle="miter"/>
                  <v:textbox>
                    <w:txbxContent>
                      <w:p w14:paraId="766A817F"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687" o:spid="_x0000_s1366"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" fillcolor="#5b9bd5" strokecolor="#41719c" strokeweight="1pt">
                  <v:stroke joinstyle="miter"/>
                  <v:textbox>
                    <w:txbxContent>
                      <w:p w14:paraId="0DBB2F8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688" o:spid="_x0000_s1367"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" fillcolor="#5b9bd5" strokecolor="#41719c" strokeweight="1pt">
                  <v:stroke joinstyle="miter"/>
                  <v:textbox>
                    <w:txbxContent>
                      <w:p w14:paraId="6C14C0E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689" o:spid="_x0000_s1368"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" fillcolor="#5b9bd5" strokecolor="#41719c" strokeweight="1pt">
                  <v:stroke joinstyle="miter"/>
                  <v:textbox>
                    <w:txbxContent>
                      <w:p w14:paraId="7DC23BA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1F76EDF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690" o:spid="_x0000_s1369"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" fillcolor="#5b9bd5" strokecolor="#41719c" strokeweight="1pt">
                  <v:stroke joinstyle="miter"/>
                  <v:textbox>
                    <w:txbxContent>
                      <w:p w14:paraId="2217462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691" o:spid="_x0000_s1370"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" fillcolor="#5b9bd5" strokecolor="#41719c" strokeweight="1pt">
                  <v:stroke joinstyle="miter"/>
                  <v:textbox>
                    <w:txbxContent>
                      <w:p w14:paraId="003E7B9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692" o:spid="_x0000_s1371"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" strokecolor="#5b9bd5" strokeweight=".5pt">
                  <v:stroke joinstyle="miter"/>
                </v:line>
                <v:line id="Straight Connector 693" o:spid="_x0000_s1372"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" strokecolor="#5b9bd5" strokeweight=".5pt">
                  <v:stroke dashstyle="dash" joinstyle="miter"/>
                </v:line>
                <v:line id="Straight Connector 694" o:spid="_x0000_s1373"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" strokecolor="#5b9bd5" strokeweight=".5pt">
                  <v:stroke joinstyle="miter"/>
                </v:line>
                <v:line id="Straight Connector 695" o:spid="_x0000_s1374"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" strokecolor="#5b9bd5" strokeweight=".5pt">
                  <v:stroke dashstyle="dash" joinstyle="miter"/>
                </v:line>
                <v:line id="Straight Connector 696" o:spid="_x0000_s1375"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" strokecolor="#5b9bd5" strokeweight=".5pt">
                  <v:stroke joinstyle="miter"/>
                </v:line>
                <v:line id="Straight Connector 697" o:spid="_x0000_s1376"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" strokecolor="#5b9bd5" strokeweight=".5pt">
                  <v:stroke dashstyle="dash" joinstyle="miter"/>
                </v:line>
                <v:line id="Straight Connector 698" o:spid="_x0000_s1377"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" strokecolor="#5b9bd5" strokeweight=".5pt">
                  <v:stroke joinstyle="miter"/>
                </v:line>
                <v:line id="Straight Connector 699" o:spid="_x0000_s1378"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" strokecolor="#5b9bd5" strokeweight=".5pt">
                  <v:stroke joinstyle="miter"/>
                </v:line>
                <v:line id="Straight Connector 700" o:spid="_x0000_s1379"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" strokecolor="#5b9bd5" strokeweight=".5pt">
                  <v:stroke joinstyle="miter"/>
                </v:line>
                <v:line id="Straight Connector 701" o:spid="_x0000_s1380"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" strokecolor="#5b9bd5" strokeweight=".5pt">
                  <v:stroke joinstyle="miter"/>
                </v:line>
                <v:line id="Straight Connector 702" o:spid="_x0000_s1381"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" strokecolor="#5b9bd5" strokeweight=".5pt">
                  <v:stroke joinstyle="miter"/>
                </v:line>
                <v:line id="Straight Connector 703" o:spid="_x0000_s1382"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" strokecolor="#5b9bd5" strokeweight=".5pt">
                  <v:stroke joinstyle="miter"/>
                </v:line>
                <v:line id="Straight Connector 704" o:spid="_x0000_s1383"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" strokecolor="#5b9bd5" strokeweight=".5pt">
                  <v:stroke joinstyle="miter"/>
                </v:line>
                <v:roundrect id="_x0000_s1384"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" fillcolor="#5b9bd5" strokecolor="#41719c" strokeweight="1pt">
                  <v:stroke joinstyle="miter"/>
                  <v:textbox>
                    <w:txbxContent>
                      <w:p w14:paraId="6280257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706" o:spid="_x0000_s1385"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" strokecolor="#5b9bd5" strokeweight=".5pt">
                  <v:stroke joinstyle="miter"/>
                </v:line>
              </v:group>
            </w:pict>
          </mc:Fallback>
        </mc:AlternateContent>
      </w:r>
      <w:r>
        <w:rPr>
          <w:rFonts w:eastAsia="Calibri" w:cs="Times New Roman"/>
          <w:noProof/>
        </w:rPr>
        <mc:AlternateContent>
          <mc:Choice Requires="wpg">
            <w:drawing>
              <wp:anchor distT="0" distB="0" distL="114300" distR="114300" simplePos="0" relativeHeight="251840000" behindDoc="0" locked="0" layoutInCell="1" allowOverlap="1" wp14:anchorId="10A2A821" wp14:editId="4B18A718">
                <wp:simplePos x="0" y="0"/>
                <wp:positionH relativeFrom="column">
                  <wp:posOffset>133350</wp:posOffset>
                </wp:positionH>
                <wp:positionV relativeFrom="paragraph">
                  <wp:posOffset>350520</wp:posOffset>
                </wp:positionV>
                <wp:extent cx="5982335" cy="6943725"/>
                <wp:effectExtent l="0" t="0" r="18415" b="28575"/>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617" name="Rounded Rectangle 617"/>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0B2ECE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618" name="Rounded Rectangle 618"/>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6F9186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619" name="Rounded Rectangle 619"/>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E5F503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620" name="Rounded Rectangle 620"/>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743059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621" name="Rounded Rectangle 621"/>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F41707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622" name="Rounded Rectangle 622"/>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37BAD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623" name="Rounded Rectangle 623"/>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F3CC53D"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624" name="Rounded Rectangle 624"/>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66F92F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625" name="Rounded Rectangle 625"/>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DC1F26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626" name="Rounded Rectangle 626"/>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FF9262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143AD46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627" name="Rounded Rectangle 627"/>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9906D7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628" name="Rounded Rectangle 628"/>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DED341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629" name="Straight Connector 629"/>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630" name="Straight Connector 630"/>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631" name="Straight Connector 631"/>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632" name="Straight Connector 632"/>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633" name="Straight Connector 633"/>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634" name="Straight Connector 634"/>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635" name="Straight Connector 635"/>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636" name="Straight Connector 636"/>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637" name="Straight Connector 637"/>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638" name="Straight Connector 638"/>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639" name="Straight Connector 639"/>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640" name="Straight Connector 640"/>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641" name="Straight Connector 641"/>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642"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C86ABF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643" name="Straight Connector 643"/>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0A2A821" id="Group 616" o:spid="_x0000_s1386" style="position:absolute;margin-left:10.5pt;margin-top:27.6pt;width:471.05pt;height:546.75pt;z-index:251840000;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">
                <v:roundrect id="Rounded Rectangle 617" o:spid="_x0000_s1387"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" fillcolor="#5b9bd5" strokecolor="#41719c" strokeweight="1pt">
                  <v:stroke joinstyle="miter"/>
                  <v:textbox>
                    <w:txbxContent>
                      <w:p w14:paraId="30B2ECE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618" o:spid="_x0000_s1388"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" fillcolor="#5b9bd5" strokecolor="#41719c" strokeweight="1pt">
                  <v:stroke joinstyle="miter"/>
                  <v:textbox>
                    <w:txbxContent>
                      <w:p w14:paraId="76F9186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619" o:spid="_x0000_s1389"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" fillcolor="#5b9bd5" strokecolor="#41719c" strokeweight="1pt">
                  <v:stroke joinstyle="miter"/>
                  <v:textbox>
                    <w:txbxContent>
                      <w:p w14:paraId="3E5F503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620" o:spid="_x0000_s1390"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" fillcolor="#5b9bd5" strokecolor="#41719c" strokeweight="1pt">
                  <v:stroke joinstyle="miter"/>
                  <v:textbox>
                    <w:txbxContent>
                      <w:p w14:paraId="3743059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621" o:spid="_x0000_s1391"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" fillcolor="#5b9bd5" strokecolor="#41719c" strokeweight="1pt">
                  <v:stroke joinstyle="miter"/>
                  <v:textbox>
                    <w:txbxContent>
                      <w:p w14:paraId="7F41707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622" o:spid="_x0000_s1392"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" fillcolor="#5b9bd5" strokecolor="#41719c" strokeweight="1pt">
                  <v:stroke joinstyle="miter"/>
                  <v:textbox>
                    <w:txbxContent>
                      <w:p w14:paraId="5C37BAD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623" o:spid="_x0000_s1393"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" fillcolor="#5b9bd5" strokecolor="#41719c" strokeweight="1pt">
                  <v:stroke joinstyle="miter"/>
                  <v:textbox>
                    <w:txbxContent>
                      <w:p w14:paraId="5F3CC53D"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624" o:spid="_x0000_s1394"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" fillcolor="#5b9bd5" strokecolor="#41719c" strokeweight="1pt">
                  <v:stroke joinstyle="miter"/>
                  <v:textbox>
                    <w:txbxContent>
                      <w:p w14:paraId="566F92F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625" o:spid="_x0000_s1395"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" fillcolor="#5b9bd5" strokecolor="#41719c" strokeweight="1pt">
                  <v:stroke joinstyle="miter"/>
                  <v:textbox>
                    <w:txbxContent>
                      <w:p w14:paraId="7DC1F26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626" o:spid="_x0000_s1396"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" fillcolor="#5b9bd5" strokecolor="#41719c" strokeweight="1pt">
                  <v:stroke joinstyle="miter"/>
                  <v:textbox>
                    <w:txbxContent>
                      <w:p w14:paraId="7FF9262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143AD46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627" o:spid="_x0000_s1397"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" fillcolor="#5b9bd5" strokecolor="#41719c" strokeweight="1pt">
                  <v:stroke joinstyle="miter"/>
                  <v:textbox>
                    <w:txbxContent>
                      <w:p w14:paraId="29906D7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628" o:spid="_x0000_s1398"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" fillcolor="#5b9bd5" strokecolor="#41719c" strokeweight="1pt">
                  <v:stroke joinstyle="miter"/>
                  <v:textbox>
                    <w:txbxContent>
                      <w:p w14:paraId="1DED341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629" o:spid="_x0000_s1399"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" strokecolor="#5b9bd5" strokeweight=".5pt">
                  <v:stroke joinstyle="miter"/>
                </v:line>
                <v:line id="Straight Connector 630" o:spid="_x0000_s1400"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" strokecolor="#5b9bd5" strokeweight=".5pt">
                  <v:stroke dashstyle="dash" joinstyle="miter"/>
                </v:line>
                <v:line id="Straight Connector 631" o:spid="_x0000_s1401"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" strokecolor="#5b9bd5" strokeweight=".5pt">
                  <v:stroke joinstyle="miter"/>
                </v:line>
                <v:line id="Straight Connector 632" o:spid="_x0000_s1402"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" strokecolor="#5b9bd5" strokeweight=".5pt">
                  <v:stroke dashstyle="dash" joinstyle="miter"/>
                </v:line>
                <v:line id="Straight Connector 633" o:spid="_x0000_s1403"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" strokecolor="#5b9bd5" strokeweight=".5pt">
                  <v:stroke joinstyle="miter"/>
                </v:line>
                <v:line id="Straight Connector 634" o:spid="_x0000_s1404"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" strokecolor="#5b9bd5" strokeweight=".5pt">
                  <v:stroke dashstyle="dash" joinstyle="miter"/>
                </v:line>
                <v:line id="Straight Connector 635" o:spid="_x0000_s1405"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" strokecolor="#5b9bd5" strokeweight=".5pt">
                  <v:stroke joinstyle="miter"/>
                </v:line>
                <v:line id="Straight Connector 636" o:spid="_x0000_s1406"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" strokecolor="#5b9bd5" strokeweight=".5pt">
                  <v:stroke joinstyle="miter"/>
                </v:line>
                <v:line id="Straight Connector 637" o:spid="_x0000_s1407"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" strokecolor="#5b9bd5" strokeweight=".5pt">
                  <v:stroke joinstyle="miter"/>
                </v:line>
                <v:line id="Straight Connector 638" o:spid="_x0000_s1408"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" strokecolor="#5b9bd5" strokeweight=".5pt">
                  <v:stroke joinstyle="miter"/>
                </v:line>
                <v:line id="Straight Connector 639" o:spid="_x0000_s1409"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" strokecolor="#5b9bd5" strokeweight=".5pt">
                  <v:stroke joinstyle="miter"/>
                </v:line>
                <v:line id="Straight Connector 640" o:spid="_x0000_s1410"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" strokecolor="#5b9bd5" strokeweight=".5pt">
                  <v:stroke joinstyle="miter"/>
                </v:line>
                <v:line id="Straight Connector 641" o:spid="_x0000_s1411"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" strokecolor="#5b9bd5" strokeweight=".5pt">
                  <v:stroke joinstyle="miter"/>
                </v:line>
                <v:roundrect id="_x0000_s1412"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" fillcolor="#5b9bd5" strokecolor="#41719c" strokeweight="1pt">
                  <v:stroke joinstyle="miter"/>
                  <v:textbox>
                    <w:txbxContent>
                      <w:p w14:paraId="3C86ABF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643" o:spid="_x0000_s1413"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" strokecolor="#5b9bd5" strokeweight=".5pt">
                  <v:stroke joinstyle="miter"/>
                </v:line>
              </v:group>
            </w:pict>
          </mc:Fallback>
        </mc:AlternateContent>
      </w:r>
      <w:r>
        <w:rPr>
          <w:rFonts w:eastAsia="Calibri" w:cs="Times New Roman"/>
          <w:noProof/>
        </w:rPr>
        <mc:AlternateContent>
          <mc:Choice Requires="wpg">
            <w:drawing>
              <wp:anchor distT="0" distB="0" distL="114300" distR="114300" simplePos="0" relativeHeight="251835904" behindDoc="0" locked="0" layoutInCell="1" allowOverlap="1" wp14:anchorId="0BCF2AE6" wp14:editId="25AD719A">
                <wp:simplePos x="0" y="0"/>
                <wp:positionH relativeFrom="column">
                  <wp:posOffset>133350</wp:posOffset>
                </wp:positionH>
                <wp:positionV relativeFrom="paragraph">
                  <wp:posOffset>350520</wp:posOffset>
                </wp:positionV>
                <wp:extent cx="5982335" cy="6943725"/>
                <wp:effectExtent l="0" t="0" r="18415" b="28575"/>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556" name="Rounded Rectangle 556"/>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799531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557" name="Rounded Rectangle 557"/>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BDACD8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558" name="Rounded Rectangle 558"/>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FA6DBC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559" name="Rounded Rectangle 559"/>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4D5CFA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560" name="Rounded Rectangle 560"/>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58BD35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561" name="Rounded Rectangle 561"/>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F4DF79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562" name="Rounded Rectangle 562"/>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E33054C"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563" name="Rounded Rectangle 563"/>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2E33B3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564" name="Rounded Rectangle 564"/>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8A3345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565" name="Rounded Rectangle 565"/>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64474F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6B49364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566" name="Rounded Rectangle 566"/>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DACC02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567" name="Rounded Rectangle 567"/>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31920E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568" name="Straight Connector 568"/>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569" name="Straight Connector 569"/>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570" name="Straight Connector 570"/>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571" name="Straight Connector 571"/>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572" name="Straight Connector 572"/>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573" name="Straight Connector 573"/>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574" name="Straight Connector 574"/>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575" name="Straight Connector 575"/>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576" name="Straight Connector 576"/>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577" name="Straight Connector 577"/>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578" name="Straight Connector 578"/>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579" name="Straight Connector 579"/>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580" name="Straight Connector 580"/>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581"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4C4B4B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582" name="Straight Connector 582"/>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BCF2AE6" id="Group 555" o:spid="_x0000_s1414" style="position:absolute;margin-left:10.5pt;margin-top:27.6pt;width:471.05pt;height:546.75pt;z-index:251835904;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">
                <v:roundrect id="Rounded Rectangle 556" o:spid="_x0000_s1415"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" fillcolor="#5b9bd5" strokecolor="#41719c" strokeweight="1pt">
                  <v:stroke joinstyle="miter"/>
                  <v:textbox>
                    <w:txbxContent>
                      <w:p w14:paraId="5799531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557" o:spid="_x0000_s1416"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" fillcolor="#5b9bd5" strokecolor="#41719c" strokeweight="1pt">
                  <v:stroke joinstyle="miter"/>
                  <v:textbox>
                    <w:txbxContent>
                      <w:p w14:paraId="1BDACD8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558" o:spid="_x0000_s1417"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" fillcolor="#5b9bd5" strokecolor="#41719c" strokeweight="1pt">
                  <v:stroke joinstyle="miter"/>
                  <v:textbox>
                    <w:txbxContent>
                      <w:p w14:paraId="1FA6DBC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559" o:spid="_x0000_s1418"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" fillcolor="#5b9bd5" strokecolor="#41719c" strokeweight="1pt">
                  <v:stroke joinstyle="miter"/>
                  <v:textbox>
                    <w:txbxContent>
                      <w:p w14:paraId="54D5CFA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560" o:spid="_x0000_s1419"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" fillcolor="#5b9bd5" strokecolor="#41719c" strokeweight="1pt">
                  <v:stroke joinstyle="miter"/>
                  <v:textbox>
                    <w:txbxContent>
                      <w:p w14:paraId="758BD35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561" o:spid="_x0000_s1420"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" fillcolor="#5b9bd5" strokecolor="#41719c" strokeweight="1pt">
                  <v:stroke joinstyle="miter"/>
                  <v:textbox>
                    <w:txbxContent>
                      <w:p w14:paraId="3F4DF79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562" o:spid="_x0000_s1421"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" fillcolor="#5b9bd5" strokecolor="#41719c" strokeweight="1pt">
                  <v:stroke joinstyle="miter"/>
                  <v:textbox>
                    <w:txbxContent>
                      <w:p w14:paraId="2E33054C"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563" o:spid="_x0000_s1422"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" fillcolor="#5b9bd5" strokecolor="#41719c" strokeweight="1pt">
                  <v:stroke joinstyle="miter"/>
                  <v:textbox>
                    <w:txbxContent>
                      <w:p w14:paraId="32E33B3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564" o:spid="_x0000_s1423"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" fillcolor="#5b9bd5" strokecolor="#41719c" strokeweight="1pt">
                  <v:stroke joinstyle="miter"/>
                  <v:textbox>
                    <w:txbxContent>
                      <w:p w14:paraId="28A3345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565" o:spid="_x0000_s1424"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" fillcolor="#5b9bd5" strokecolor="#41719c" strokeweight="1pt">
                  <v:stroke joinstyle="miter"/>
                  <v:textbox>
                    <w:txbxContent>
                      <w:p w14:paraId="664474F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6B493646"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566" o:spid="_x0000_s1425"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" fillcolor="#5b9bd5" strokecolor="#41719c" strokeweight="1pt">
                  <v:stroke joinstyle="miter"/>
                  <v:textbox>
                    <w:txbxContent>
                      <w:p w14:paraId="7DACC02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567" o:spid="_x0000_s1426"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" fillcolor="#5b9bd5" strokecolor="#41719c" strokeweight="1pt">
                  <v:stroke joinstyle="miter"/>
                  <v:textbox>
                    <w:txbxContent>
                      <w:p w14:paraId="631920E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568" o:spid="_x0000_s1427"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" strokecolor="#5b9bd5" strokeweight=".5pt">
                  <v:stroke joinstyle="miter"/>
                </v:line>
                <v:line id="Straight Connector 569" o:spid="_x0000_s1428"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" strokecolor="#5b9bd5" strokeweight=".5pt">
                  <v:stroke dashstyle="dash" joinstyle="miter"/>
                </v:line>
                <v:line id="Straight Connector 570" o:spid="_x0000_s1429"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" strokecolor="#5b9bd5" strokeweight=".5pt">
                  <v:stroke joinstyle="miter"/>
                </v:line>
                <v:line id="Straight Connector 571" o:spid="_x0000_s1430"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" strokecolor="#5b9bd5" strokeweight=".5pt">
                  <v:stroke dashstyle="dash" joinstyle="miter"/>
                </v:line>
                <v:line id="Straight Connector 572" o:spid="_x0000_s1431"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" strokecolor="#5b9bd5" strokeweight=".5pt">
                  <v:stroke joinstyle="miter"/>
                </v:line>
                <v:line id="Straight Connector 573" o:spid="_x0000_s1432"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" strokecolor="#5b9bd5" strokeweight=".5pt">
                  <v:stroke dashstyle="dash" joinstyle="miter"/>
                </v:line>
                <v:line id="Straight Connector 574" o:spid="_x0000_s1433"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" strokecolor="#5b9bd5" strokeweight=".5pt">
                  <v:stroke joinstyle="miter"/>
                </v:line>
                <v:line id="Straight Connector 575" o:spid="_x0000_s1434"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" strokecolor="#5b9bd5" strokeweight=".5pt">
                  <v:stroke joinstyle="miter"/>
                </v:line>
                <v:line id="Straight Connector 576" o:spid="_x0000_s1435"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" strokecolor="#5b9bd5" strokeweight=".5pt">
                  <v:stroke joinstyle="miter"/>
                </v:line>
                <v:line id="Straight Connector 577" o:spid="_x0000_s1436"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" strokecolor="#5b9bd5" strokeweight=".5pt">
                  <v:stroke joinstyle="miter"/>
                </v:line>
                <v:line id="Straight Connector 578" o:spid="_x0000_s1437"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" strokecolor="#5b9bd5" strokeweight=".5pt">
                  <v:stroke joinstyle="miter"/>
                </v:line>
                <v:line id="Straight Connector 579" o:spid="_x0000_s1438"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" strokecolor="#5b9bd5" strokeweight=".5pt">
                  <v:stroke joinstyle="miter"/>
                </v:line>
                <v:line id="Straight Connector 580" o:spid="_x0000_s1439"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" strokecolor="#5b9bd5" strokeweight=".5pt">
                  <v:stroke joinstyle="miter"/>
                </v:line>
                <v:roundrect id="_x0000_s1440"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" fillcolor="#5b9bd5" strokecolor="#41719c" strokeweight="1pt">
                  <v:stroke joinstyle="miter"/>
                  <v:textbox>
                    <w:txbxContent>
                      <w:p w14:paraId="24C4B4B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582" o:spid="_x0000_s1441"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" strokecolor="#5b9bd5" strokeweight=".5pt">
                  <v:stroke joinstyle="miter"/>
                </v:line>
              </v:group>
            </w:pict>
          </mc:Fallback>
        </mc:AlternateContent>
      </w:r>
      <w:r>
        <w:rPr>
          <w:rFonts w:eastAsia="Calibri" w:cs="Times New Roman"/>
          <w:noProof/>
        </w:rPr>
        <mc:AlternateContent>
          <mc:Choice Requires="wpg">
            <w:drawing>
              <wp:anchor distT="0" distB="0" distL="114300" distR="114300" simplePos="0" relativeHeight="251778560" behindDoc="0" locked="0" layoutInCell="1" allowOverlap="1" wp14:anchorId="09EBF5B1" wp14:editId="3C3D4B7C">
                <wp:simplePos x="0" y="0"/>
                <wp:positionH relativeFrom="column">
                  <wp:posOffset>133350</wp:posOffset>
                </wp:positionH>
                <wp:positionV relativeFrom="paragraph">
                  <wp:posOffset>350520</wp:posOffset>
                </wp:positionV>
                <wp:extent cx="5982335" cy="6943725"/>
                <wp:effectExtent l="0" t="0" r="18415" b="28575"/>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447" name="Rounded Rectangle 447"/>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DABDAE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448" name="Rounded Rectangle 448"/>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982FB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449" name="Rounded Rectangle 449"/>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6E00C6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450" name="Rounded Rectangle 450"/>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62AAF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451" name="Rounded Rectangle 451"/>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3BE354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452" name="Rounded Rectangle 452"/>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5F94AB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453" name="Rounded Rectangle 453"/>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A3BB477"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454" name="Rounded Rectangle 454"/>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EAB0BF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455" name="Rounded Rectangle 455"/>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6F6E5E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456" name="Rounded Rectangle 456"/>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EF1EB6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21E06D4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457" name="Rounded Rectangle 457"/>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C37DAB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458" name="Rounded Rectangle 458"/>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53A232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459" name="Straight Connector 459"/>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460" name="Straight Connector 460"/>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461" name="Straight Connector 461"/>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462" name="Straight Connector 462"/>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463" name="Straight Connector 463"/>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464" name="Straight Connector 464"/>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465" name="Straight Connector 465"/>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466" name="Straight Connector 466"/>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467" name="Straight Connector 467"/>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468" name="Straight Connector 468"/>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469" name="Straight Connector 469"/>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470" name="Straight Connector 470"/>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471" name="Straight Connector 471"/>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472"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4F85D2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473" name="Straight Connector 473"/>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9EBF5B1" id="Group 446" o:spid="_x0000_s1442" style="position:absolute;margin-left:10.5pt;margin-top:27.6pt;width:471.05pt;height:546.75pt;z-index:251778560;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">
                <v:roundrect id="Rounded Rectangle 447" o:spid="_x0000_s1443"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" fillcolor="#5b9bd5" strokecolor="#41719c" strokeweight="1pt">
                  <v:stroke joinstyle="miter"/>
                  <v:textbox>
                    <w:txbxContent>
                      <w:p w14:paraId="3DABDAE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448" o:spid="_x0000_s1444"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" fillcolor="#5b9bd5" strokecolor="#41719c" strokeweight="1pt">
                  <v:stroke joinstyle="miter"/>
                  <v:textbox>
                    <w:txbxContent>
                      <w:p w14:paraId="5C982FB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449" o:spid="_x0000_s1445"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" fillcolor="#5b9bd5" strokecolor="#41719c" strokeweight="1pt">
                  <v:stroke joinstyle="miter"/>
                  <v:textbox>
                    <w:txbxContent>
                      <w:p w14:paraId="76E00C67"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450" o:spid="_x0000_s1446"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" fillcolor="#5b9bd5" strokecolor="#41719c" strokeweight="1pt">
                  <v:stroke joinstyle="miter"/>
                  <v:textbox>
                    <w:txbxContent>
                      <w:p w14:paraId="5C62AAFE"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451" o:spid="_x0000_s1447"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" fillcolor="#5b9bd5" strokecolor="#41719c" strokeweight="1pt">
                  <v:stroke joinstyle="miter"/>
                  <v:textbox>
                    <w:txbxContent>
                      <w:p w14:paraId="43BE354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452" o:spid="_x0000_s1448"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" fillcolor="#5b9bd5" strokecolor="#41719c" strokeweight="1pt">
                  <v:stroke joinstyle="miter"/>
                  <v:textbox>
                    <w:txbxContent>
                      <w:p w14:paraId="05F94AB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453" o:spid="_x0000_s1449"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" fillcolor="#5b9bd5" strokecolor="#41719c" strokeweight="1pt">
                  <v:stroke joinstyle="miter"/>
                  <v:textbox>
                    <w:txbxContent>
                      <w:p w14:paraId="7A3BB477"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454" o:spid="_x0000_s1450"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" fillcolor="#5b9bd5" strokecolor="#41719c" strokeweight="1pt">
                  <v:stroke joinstyle="miter"/>
                  <v:textbox>
                    <w:txbxContent>
                      <w:p w14:paraId="5EAB0BFD"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455" o:spid="_x0000_s1451"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" fillcolor="#5b9bd5" strokecolor="#41719c" strokeweight="1pt">
                  <v:stroke joinstyle="miter"/>
                  <v:textbox>
                    <w:txbxContent>
                      <w:p w14:paraId="56F6E5E9"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456" o:spid="_x0000_s1452"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" fillcolor="#5b9bd5" strokecolor="#41719c" strokeweight="1pt">
                  <v:stroke joinstyle="miter"/>
                  <v:textbox>
                    <w:txbxContent>
                      <w:p w14:paraId="7EF1EB65"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21E06D4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457" o:spid="_x0000_s1453"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" fillcolor="#5b9bd5" strokecolor="#41719c" strokeweight="1pt">
                  <v:stroke joinstyle="miter"/>
                  <v:textbox>
                    <w:txbxContent>
                      <w:p w14:paraId="1C37DAB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458" o:spid="_x0000_s1454"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" fillcolor="#5b9bd5" strokecolor="#41719c" strokeweight="1pt">
                  <v:stroke joinstyle="miter"/>
                  <v:textbox>
                    <w:txbxContent>
                      <w:p w14:paraId="253A232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459" o:spid="_x0000_s1455"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" strokecolor="#5b9bd5" strokeweight=".5pt">
                  <v:stroke joinstyle="miter"/>
                </v:line>
                <v:line id="Straight Connector 460" o:spid="_x0000_s1456"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" strokecolor="#5b9bd5" strokeweight=".5pt">
                  <v:stroke dashstyle="dash" joinstyle="miter"/>
                </v:line>
                <v:line id="Straight Connector 461" o:spid="_x0000_s1457"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" strokecolor="#5b9bd5" strokeweight=".5pt">
                  <v:stroke joinstyle="miter"/>
                </v:line>
                <v:line id="Straight Connector 462" o:spid="_x0000_s1458"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" strokecolor="#5b9bd5" strokeweight=".5pt">
                  <v:stroke dashstyle="dash" joinstyle="miter"/>
                </v:line>
                <v:line id="Straight Connector 463" o:spid="_x0000_s1459"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" strokecolor="#5b9bd5" strokeweight=".5pt">
                  <v:stroke joinstyle="miter"/>
                </v:line>
                <v:line id="Straight Connector 464" o:spid="_x0000_s1460"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" strokecolor="#5b9bd5" strokeweight=".5pt">
                  <v:stroke dashstyle="dash" joinstyle="miter"/>
                </v:line>
                <v:line id="Straight Connector 465" o:spid="_x0000_s1461"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" strokecolor="#5b9bd5" strokeweight=".5pt">
                  <v:stroke joinstyle="miter"/>
                </v:line>
                <v:line id="Straight Connector 466" o:spid="_x0000_s1462"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" strokecolor="#5b9bd5" strokeweight=".5pt">
                  <v:stroke joinstyle="miter"/>
                </v:line>
                <v:line id="Straight Connector 467" o:spid="_x0000_s1463"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" strokecolor="#5b9bd5" strokeweight=".5pt">
                  <v:stroke joinstyle="miter"/>
                </v:line>
                <v:line id="Straight Connector 468" o:spid="_x0000_s1464"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" strokecolor="#5b9bd5" strokeweight=".5pt">
                  <v:stroke joinstyle="miter"/>
                </v:line>
                <v:line id="Straight Connector 469" o:spid="_x0000_s1465"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" strokecolor="#5b9bd5" strokeweight=".5pt">
                  <v:stroke joinstyle="miter"/>
                </v:line>
                <v:line id="Straight Connector 470" o:spid="_x0000_s1466"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" strokecolor="#5b9bd5" strokeweight=".5pt">
                  <v:stroke joinstyle="miter"/>
                </v:line>
                <v:line id="Straight Connector 471" o:spid="_x0000_s1467"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" strokecolor="#5b9bd5" strokeweight=".5pt">
                  <v:stroke joinstyle="miter"/>
                </v:line>
                <v:roundrect id="_x0000_s1468"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" fillcolor="#5b9bd5" strokecolor="#41719c" strokeweight="1pt">
                  <v:stroke joinstyle="miter"/>
                  <v:textbox>
                    <w:txbxContent>
                      <w:p w14:paraId="24F85D2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473" o:spid="_x0000_s1469"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" strokecolor="#5b9bd5" strokeweight=".5pt">
                  <v:stroke joinstyle="miter"/>
                </v:line>
              </v:group>
            </w:pict>
          </mc:Fallback>
        </mc:AlternateContent>
      </w:r>
      <w:r>
        <w:rPr>
          <w:rFonts w:eastAsia="Calibri" w:cs="Times New Roman"/>
          <w:noProof/>
        </w:rPr>
        <mc:AlternateContent>
          <mc:Choice Requires="wpg">
            <w:drawing>
              <wp:anchor distT="0" distB="0" distL="114300" distR="114300" simplePos="0" relativeHeight="251707904" behindDoc="0" locked="0" layoutInCell="1" allowOverlap="1" wp14:anchorId="7EC9B6B3" wp14:editId="1B72F774">
                <wp:simplePos x="0" y="0"/>
                <wp:positionH relativeFrom="column">
                  <wp:posOffset>133350</wp:posOffset>
                </wp:positionH>
                <wp:positionV relativeFrom="paragraph">
                  <wp:posOffset>350520</wp:posOffset>
                </wp:positionV>
                <wp:extent cx="5982335" cy="6943725"/>
                <wp:effectExtent l="0" t="0" r="18415" b="2857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3725"/>
                          <a:chOff x="0" y="0"/>
                          <a:chExt cx="6601587" cy="7077075"/>
                        </a:xfrm>
                      </wpg:grpSpPr>
                      <wps:wsp>
                        <wps:cNvPr id="359" name="Rounded Rectangle 359"/>
                        <wps:cNvSpPr/>
                        <wps:spPr>
                          <a:xfrm>
                            <a:off x="2362200" y="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3D89B8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wps:txbx>
                        <wps:bodyPr rtlCol="0" anchor="ctr"/>
                      </wps:wsp>
                      <wps:wsp>
                        <wps:cNvPr id="360" name="Rounded Rectangle 360"/>
                        <wps:cNvSpPr/>
                        <wps:spPr>
                          <a:xfrm>
                            <a:off x="2371725" y="1457325"/>
                            <a:ext cx="1808260" cy="9945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7A8409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wps:txbx>
                        <wps:bodyPr rtlCol="0" anchor="ctr"/>
                      </wps:wsp>
                      <wps:wsp>
                        <wps:cNvPr id="361" name="Rounded Rectangle 361"/>
                        <wps:cNvSpPr/>
                        <wps:spPr>
                          <a:xfrm>
                            <a:off x="4695825" y="4000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D3A67F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wps:txbx>
                        <wps:bodyPr rtlCol="0" anchor="ctr"/>
                      </wps:wsp>
                      <wps:wsp>
                        <wps:cNvPr id="362" name="Rounded Rectangle 362"/>
                        <wps:cNvSpPr/>
                        <wps:spPr>
                          <a:xfrm>
                            <a:off x="4791075" y="237172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60E9AB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wps:txbx>
                        <wps:bodyPr rtlCol="0" anchor="ctr"/>
                      </wps:wsp>
                      <wps:wsp>
                        <wps:cNvPr id="363" name="Rounded Rectangle 363"/>
                        <wps:cNvSpPr/>
                        <wps:spPr>
                          <a:xfrm>
                            <a:off x="123825" y="1019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618781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wps:txbx>
                        <wps:bodyPr rtlCol="0" anchor="ctr"/>
                      </wps:wsp>
                      <wps:wsp>
                        <wps:cNvPr id="364" name="Rounded Rectangle 364"/>
                        <wps:cNvSpPr/>
                        <wps:spPr>
                          <a:xfrm>
                            <a:off x="219075" y="2876550"/>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E24084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wps:txbx>
                        <wps:bodyPr rtlCol="0" anchor="ctr"/>
                      </wps:wsp>
                      <wps:wsp>
                        <wps:cNvPr id="365" name="Rounded Rectangle 365"/>
                        <wps:cNvSpPr/>
                        <wps:spPr>
                          <a:xfrm>
                            <a:off x="0" y="6315075"/>
                            <a:ext cx="98107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EEE51C1"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wps:txbx>
                        <wps:bodyPr wrap="square" rtlCol="0" anchor="ctr">
                          <a:noAutofit/>
                        </wps:bodyPr>
                      </wps:wsp>
                      <wps:wsp>
                        <wps:cNvPr id="366" name="Rounded Rectangle 366"/>
                        <wps:cNvSpPr/>
                        <wps:spPr>
                          <a:xfrm>
                            <a:off x="1085850" y="6324600"/>
                            <a:ext cx="10147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45EA52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wps:txbx>
                        <wps:bodyPr wrap="square" rtlCol="0" anchor="ctr">
                          <a:noAutofit/>
                        </wps:bodyPr>
                      </wps:wsp>
                      <wps:wsp>
                        <wps:cNvPr id="367" name="Rounded Rectangle 367"/>
                        <wps:cNvSpPr/>
                        <wps:spPr>
                          <a:xfrm>
                            <a:off x="2200275" y="6305550"/>
                            <a:ext cx="9912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2ABB36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wps:txbx>
                        <wps:bodyPr wrap="square" rtlCol="0" anchor="ctr">
                          <a:noAutofit/>
                        </wps:bodyPr>
                      </wps:wsp>
                      <wps:wsp>
                        <wps:cNvPr id="368" name="Rounded Rectangle 368"/>
                        <wps:cNvSpPr/>
                        <wps:spPr>
                          <a:xfrm>
                            <a:off x="3305175" y="6305550"/>
                            <a:ext cx="1042035" cy="771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FA322D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507D249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wps:txbx>
                        <wps:bodyPr wrap="square" rtlCol="0" anchor="ctr">
                          <a:noAutofit/>
                        </wps:bodyPr>
                      </wps:wsp>
                      <wps:wsp>
                        <wps:cNvPr id="369" name="Rounded Rectangle 369"/>
                        <wps:cNvSpPr/>
                        <wps:spPr>
                          <a:xfrm>
                            <a:off x="4448175" y="6324600"/>
                            <a:ext cx="963930"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C802A7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wps:txbx>
                        <wps:bodyPr wrap="square" rtlCol="0" anchor="ctr">
                          <a:noAutofit/>
                        </wps:bodyPr>
                      </wps:wsp>
                      <wps:wsp>
                        <wps:cNvPr id="370" name="Rounded Rectangle 370"/>
                        <wps:cNvSpPr/>
                        <wps:spPr>
                          <a:xfrm>
                            <a:off x="5524500" y="6324600"/>
                            <a:ext cx="954405" cy="7524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8B29A5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wps:txbx>
                        <wps:bodyPr wrap="square" rtlCol="0" anchor="ctr">
                          <a:noAutofit/>
                        </wps:bodyPr>
                      </wps:wsp>
                      <wps:wsp>
                        <wps:cNvPr id="371" name="Straight Connector 371"/>
                        <wps:cNvCnPr/>
                        <wps:spPr>
                          <a:xfrm>
                            <a:off x="4171950" y="495300"/>
                            <a:ext cx="519172" cy="399821"/>
                          </a:xfrm>
                          <a:prstGeom prst="line">
                            <a:avLst/>
                          </a:prstGeom>
                          <a:noFill/>
                          <a:ln w="6350" cap="flat" cmpd="sng" algn="ctr">
                            <a:solidFill>
                              <a:srgbClr val="5B9BD5"/>
                            </a:solidFill>
                            <a:prstDash val="solid"/>
                            <a:miter lim="800000"/>
                          </a:ln>
                          <a:effectLst/>
                        </wps:spPr>
                        <wps:bodyPr/>
                      </wps:wsp>
                      <wps:wsp>
                        <wps:cNvPr id="372" name="Straight Connector 372"/>
                        <wps:cNvCnPr/>
                        <wps:spPr>
                          <a:xfrm>
                            <a:off x="1943100" y="1524000"/>
                            <a:ext cx="425440" cy="1882276"/>
                          </a:xfrm>
                          <a:prstGeom prst="line">
                            <a:avLst/>
                          </a:prstGeom>
                          <a:noFill/>
                          <a:ln w="6350" cap="flat" cmpd="sng" algn="ctr">
                            <a:solidFill>
                              <a:srgbClr val="5B9BD5"/>
                            </a:solidFill>
                            <a:prstDash val="dash"/>
                            <a:miter lim="800000"/>
                          </a:ln>
                          <a:effectLst/>
                        </wps:spPr>
                        <wps:bodyPr/>
                      </wps:wsp>
                      <wps:wsp>
                        <wps:cNvPr id="373" name="Straight Connector 373"/>
                        <wps:cNvCnPr/>
                        <wps:spPr>
                          <a:xfrm flipV="1">
                            <a:off x="4181475" y="895350"/>
                            <a:ext cx="513371" cy="1060601"/>
                          </a:xfrm>
                          <a:prstGeom prst="line">
                            <a:avLst/>
                          </a:prstGeom>
                          <a:noFill/>
                          <a:ln w="6350" cap="flat" cmpd="sng" algn="ctr">
                            <a:solidFill>
                              <a:srgbClr val="5B9BD5"/>
                            </a:solidFill>
                            <a:prstDash val="solid"/>
                            <a:miter lim="800000"/>
                          </a:ln>
                          <a:effectLst/>
                        </wps:spPr>
                        <wps:bodyPr/>
                      </wps:wsp>
                      <wps:wsp>
                        <wps:cNvPr id="374" name="Straight Connector 374"/>
                        <wps:cNvCnPr/>
                        <wps:spPr>
                          <a:xfrm>
                            <a:off x="2028825" y="3371850"/>
                            <a:ext cx="402832" cy="109945"/>
                          </a:xfrm>
                          <a:prstGeom prst="line">
                            <a:avLst/>
                          </a:prstGeom>
                          <a:noFill/>
                          <a:ln w="6350" cap="flat" cmpd="sng" algn="ctr">
                            <a:solidFill>
                              <a:srgbClr val="5B9BD5"/>
                            </a:solidFill>
                            <a:prstDash val="dash"/>
                            <a:miter lim="800000"/>
                          </a:ln>
                          <a:effectLst/>
                        </wps:spPr>
                        <wps:bodyPr/>
                      </wps:wsp>
                      <wps:wsp>
                        <wps:cNvPr id="375" name="Straight Connector 375"/>
                        <wps:cNvCnPr/>
                        <wps:spPr>
                          <a:xfrm flipH="1">
                            <a:off x="4171950" y="2867025"/>
                            <a:ext cx="619468" cy="530410"/>
                          </a:xfrm>
                          <a:prstGeom prst="line">
                            <a:avLst/>
                          </a:prstGeom>
                          <a:noFill/>
                          <a:ln w="6350" cap="flat" cmpd="sng" algn="ctr">
                            <a:solidFill>
                              <a:srgbClr val="5B9BD5"/>
                            </a:solidFill>
                            <a:prstDash val="solid"/>
                            <a:miter lim="800000"/>
                          </a:ln>
                          <a:effectLst/>
                        </wps:spPr>
                        <wps:bodyPr/>
                      </wps:wsp>
                      <wps:wsp>
                        <wps:cNvPr id="376" name="Straight Connector 376"/>
                        <wps:cNvCnPr/>
                        <wps:spPr>
                          <a:xfrm flipH="1">
                            <a:off x="4171950" y="1285875"/>
                            <a:ext cx="863182" cy="2111985"/>
                          </a:xfrm>
                          <a:prstGeom prst="line">
                            <a:avLst/>
                          </a:prstGeom>
                          <a:noFill/>
                          <a:ln w="6350" cap="flat" cmpd="sng" algn="ctr">
                            <a:solidFill>
                              <a:srgbClr val="5B9BD5"/>
                            </a:solidFill>
                            <a:prstDash val="dash"/>
                            <a:miter lim="800000"/>
                          </a:ln>
                          <a:effectLst/>
                        </wps:spPr>
                        <wps:bodyPr/>
                      </wps:wsp>
                      <wps:wsp>
                        <wps:cNvPr id="377" name="Straight Connector 377"/>
                        <wps:cNvCnPr/>
                        <wps:spPr>
                          <a:xfrm>
                            <a:off x="3190814" y="895121"/>
                            <a:ext cx="1" cy="4147911"/>
                          </a:xfrm>
                          <a:prstGeom prst="line">
                            <a:avLst/>
                          </a:prstGeom>
                          <a:noFill/>
                          <a:ln w="6350" cap="flat" cmpd="sng" algn="ctr">
                            <a:solidFill>
                              <a:srgbClr val="5B9BD5"/>
                            </a:solidFill>
                            <a:prstDash val="solid"/>
                            <a:miter lim="800000"/>
                          </a:ln>
                          <a:effectLst/>
                        </wps:spPr>
                        <wps:bodyPr/>
                      </wps:wsp>
                      <wps:wsp>
                        <wps:cNvPr id="378" name="Straight Connector 378"/>
                        <wps:cNvCnPr/>
                        <wps:spPr>
                          <a:xfrm flipV="1">
                            <a:off x="485775" y="5029200"/>
                            <a:ext cx="5555968" cy="38984"/>
                          </a:xfrm>
                          <a:prstGeom prst="line">
                            <a:avLst/>
                          </a:prstGeom>
                          <a:noFill/>
                          <a:ln w="6350" cap="flat" cmpd="sng" algn="ctr">
                            <a:solidFill>
                              <a:srgbClr val="5B9BD5"/>
                            </a:solidFill>
                            <a:prstDash val="solid"/>
                            <a:miter lim="800000"/>
                          </a:ln>
                          <a:effectLst/>
                        </wps:spPr>
                        <wps:bodyPr/>
                      </wps:wsp>
                      <wps:wsp>
                        <wps:cNvPr id="379" name="Straight Connector 379"/>
                        <wps:cNvCnPr/>
                        <wps:spPr>
                          <a:xfrm>
                            <a:off x="3838575" y="5057775"/>
                            <a:ext cx="9747" cy="1246367"/>
                          </a:xfrm>
                          <a:prstGeom prst="line">
                            <a:avLst/>
                          </a:prstGeom>
                          <a:noFill/>
                          <a:ln w="6350" cap="flat" cmpd="sng" algn="ctr">
                            <a:solidFill>
                              <a:srgbClr val="5B9BD5"/>
                            </a:solidFill>
                            <a:prstDash val="solid"/>
                            <a:miter lim="800000"/>
                          </a:ln>
                          <a:effectLst/>
                        </wps:spPr>
                        <wps:bodyPr/>
                      </wps:wsp>
                      <wps:wsp>
                        <wps:cNvPr id="380" name="Straight Connector 380"/>
                        <wps:cNvCnPr/>
                        <wps:spPr>
                          <a:xfrm flipH="1">
                            <a:off x="2705100" y="5057775"/>
                            <a:ext cx="17293" cy="1303322"/>
                          </a:xfrm>
                          <a:prstGeom prst="line">
                            <a:avLst/>
                          </a:prstGeom>
                          <a:noFill/>
                          <a:ln w="6350" cap="flat" cmpd="sng" algn="ctr">
                            <a:solidFill>
                              <a:srgbClr val="5B9BD5"/>
                            </a:solidFill>
                            <a:prstDash val="solid"/>
                            <a:miter lim="800000"/>
                          </a:ln>
                          <a:effectLst/>
                        </wps:spPr>
                        <wps:bodyPr/>
                      </wps:wsp>
                      <wps:wsp>
                        <wps:cNvPr id="381" name="Straight Connector 381"/>
                        <wps:cNvCnPr/>
                        <wps:spPr>
                          <a:xfrm>
                            <a:off x="1543050" y="5057775"/>
                            <a:ext cx="0" cy="1264088"/>
                          </a:xfrm>
                          <a:prstGeom prst="line">
                            <a:avLst/>
                          </a:prstGeom>
                          <a:noFill/>
                          <a:ln w="6350" cap="flat" cmpd="sng" algn="ctr">
                            <a:solidFill>
                              <a:srgbClr val="5B9BD5"/>
                            </a:solidFill>
                            <a:prstDash val="solid"/>
                            <a:miter lim="800000"/>
                          </a:ln>
                          <a:effectLst/>
                        </wps:spPr>
                        <wps:bodyPr/>
                      </wps:wsp>
                      <wps:wsp>
                        <wps:cNvPr id="382" name="Straight Connector 382"/>
                        <wps:cNvCnPr/>
                        <wps:spPr>
                          <a:xfrm flipH="1">
                            <a:off x="4962525" y="5057775"/>
                            <a:ext cx="15093" cy="1255561"/>
                          </a:xfrm>
                          <a:prstGeom prst="line">
                            <a:avLst/>
                          </a:prstGeom>
                          <a:noFill/>
                          <a:ln w="6350" cap="flat" cmpd="sng" algn="ctr">
                            <a:solidFill>
                              <a:srgbClr val="5B9BD5"/>
                            </a:solidFill>
                            <a:prstDash val="solid"/>
                            <a:miter lim="800000"/>
                          </a:ln>
                          <a:effectLst/>
                        </wps:spPr>
                        <wps:bodyPr/>
                      </wps:wsp>
                      <wps:wsp>
                        <wps:cNvPr id="383" name="Straight Connector 383"/>
                        <wps:cNvCnPr/>
                        <wps:spPr>
                          <a:xfrm flipH="1">
                            <a:off x="6038850" y="5029200"/>
                            <a:ext cx="1270" cy="1273810"/>
                          </a:xfrm>
                          <a:prstGeom prst="line">
                            <a:avLst/>
                          </a:prstGeom>
                          <a:noFill/>
                          <a:ln w="6350" cap="flat" cmpd="sng" algn="ctr">
                            <a:solidFill>
                              <a:srgbClr val="5B9BD5"/>
                            </a:solidFill>
                            <a:prstDash val="solid"/>
                            <a:miter lim="800000"/>
                          </a:ln>
                          <a:effectLst/>
                        </wps:spPr>
                        <wps:bodyPr/>
                      </wps:wsp>
                      <wps:wsp>
                        <wps:cNvPr id="416" name="Rounded Rectangle 3"/>
                        <wps:cNvSpPr/>
                        <wps:spPr>
                          <a:xfrm>
                            <a:off x="2362200" y="2924175"/>
                            <a:ext cx="1810512" cy="9966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76DFFA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wps:txbx>
                        <wps:bodyPr rtlCol="0" anchor="ctr"/>
                      </wps:wsp>
                      <wps:wsp>
                        <wps:cNvPr id="417" name="Straight Connector 417"/>
                        <wps:cNvCnPr/>
                        <wps:spPr>
                          <a:xfrm>
                            <a:off x="476250" y="5048250"/>
                            <a:ext cx="0" cy="1264088"/>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EC9B6B3" id="Group 358" o:spid="_x0000_s1470" style="position:absolute;margin-left:10.5pt;margin-top:27.6pt;width:471.05pt;height:546.75pt;z-index:251707904;mso-width-relative:margin;mso-height-relative:margin" coordsize="66015,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">
                <v:roundrect id="Rounded Rectangle 359" o:spid="_x0000_s1471" style="position:absolute;left:23622;width:18105;height: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" fillcolor="#5b9bd5" strokecolor="#41719c" strokeweight="1pt">
                  <v:stroke joinstyle="miter"/>
                  <v:textbox>
                    <w:txbxContent>
                      <w:p w14:paraId="33D89B8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Deputy Secretary for</w:t>
                        </w:r>
                        <w:r>
                          <w:rPr>
                            <w:rFonts w:ascii="Calibri" w:hAnsi="Calibri"/>
                            <w:color w:val="FFFFFF"/>
                            <w:kern w:val="24"/>
                            <w:sz w:val="20"/>
                            <w:szCs w:val="20"/>
                          </w:rPr>
                          <w:t xml:space="preserve"> Office of </w:t>
                        </w:r>
                        <w:r w:rsidRPr="00CC3CDF">
                          <w:rPr>
                            <w:rFonts w:ascii="Calibri" w:hAnsi="Calibri"/>
                            <w:color w:val="FFFFFF"/>
                            <w:kern w:val="24"/>
                            <w:sz w:val="20"/>
                            <w:szCs w:val="20"/>
                          </w:rPr>
                          <w:t>Medical Assistance</w:t>
                        </w:r>
                        <w:r>
                          <w:rPr>
                            <w:rFonts w:ascii="Calibri" w:hAnsi="Calibri"/>
                            <w:color w:val="FFFFFF"/>
                            <w:kern w:val="24"/>
                            <w:sz w:val="20"/>
                            <w:szCs w:val="20"/>
                          </w:rPr>
                          <w:t xml:space="preserve"> Programs</w:t>
                        </w:r>
                      </w:p>
                    </w:txbxContent>
                  </v:textbox>
                </v:roundrect>
                <v:roundrect id="Rounded Rectangle 360" o:spid="_x0000_s1472" style="position:absolute;left:23717;top:14573;width:18082;height:9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" fillcolor="#5b9bd5" strokecolor="#41719c" strokeweight="1pt">
                  <v:stroke joinstyle="miter"/>
                  <v:textbox>
                    <w:txbxContent>
                      <w:p w14:paraId="37A84093"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Office of Clinical Quality Improvement</w:t>
                        </w:r>
                      </w:p>
                    </w:txbxContent>
                  </v:textbox>
                </v:roundrect>
                <v:roundrect id="Rounded Rectangle 361" o:spid="_x0000_s1473" style="position:absolute;left:46958;top:4000;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" fillcolor="#5b9bd5" strokecolor="#41719c" strokeweight="1pt">
                  <v:stroke joinstyle="miter"/>
                  <v:textbox>
                    <w:txbxContent>
                      <w:p w14:paraId="4D3A67F0"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OMAP HIT Executive Committee</w:t>
                        </w:r>
                      </w:p>
                    </w:txbxContent>
                  </v:textbox>
                </v:roundrect>
                <v:roundrect id="Rounded Rectangle 362" o:spid="_x0000_s1474" style="position:absolute;left:47910;top:23717;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" fillcolor="#5b9bd5" strokecolor="#41719c" strokeweight="1pt">
                  <v:stroke joinstyle="miter"/>
                  <v:textbox>
                    <w:txbxContent>
                      <w:p w14:paraId="560E9AB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MAPIR Operations/Data and Claims Management</w:t>
                        </w:r>
                      </w:p>
                    </w:txbxContent>
                  </v:textbox>
                </v:roundrect>
                <v:roundrect id="Rounded Rectangle 363" o:spid="_x0000_s1475" style="position:absolute;left:1238;top:1019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" fillcolor="#5b9bd5" strokecolor="#41719c" strokeweight="1pt">
                  <v:stroke joinstyle="miter"/>
                  <v:textbox>
                    <w:txbxContent>
                      <w:p w14:paraId="1618781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HIT Interagency Steering Committee</w:t>
                        </w:r>
                      </w:p>
                    </w:txbxContent>
                  </v:textbox>
                </v:roundrect>
                <v:roundrect id="Rounded Rectangle 364" o:spid="_x0000_s1476" style="position:absolute;left:2190;top:28765;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" fillcolor="#5b9bd5" strokecolor="#41719c" strokeweight="1pt">
                  <v:stroke joinstyle="miter"/>
                  <v:textbox>
                    <w:txbxContent>
                      <w:p w14:paraId="2E240842"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MAAC HIT Workgroup</w:t>
                        </w:r>
                      </w:p>
                    </w:txbxContent>
                  </v:textbox>
                </v:roundrect>
                <v:roundrect id="Rounded Rectangle 365" o:spid="_x0000_s1477" style="position:absolute;top:63150;width:981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" fillcolor="#5b9bd5" strokecolor="#41719c" strokeweight="1pt">
                  <v:stroke joinstyle="miter"/>
                  <v:textbox>
                    <w:txbxContent>
                      <w:p w14:paraId="1EEE51C1" w14:textId="77777777" w:rsidR="00BB035D" w:rsidRDefault="00BB035D" w:rsidP="00CC3CDF">
                        <w:pPr>
                          <w:pStyle w:val="NormalWeb"/>
                          <w:spacing w:before="0" w:beforeAutospacing="0" w:after="0" w:afterAutospacing="0"/>
                          <w:jc w:val="center"/>
                        </w:pPr>
                        <w:r>
                          <w:rPr>
                            <w:rFonts w:ascii="Calibri" w:hAnsi="Calibri"/>
                            <w:color w:val="FFFFFF"/>
                            <w:kern w:val="24"/>
                            <w:sz w:val="20"/>
                            <w:szCs w:val="20"/>
                          </w:rPr>
                          <w:t>Communica-t</w:t>
                        </w:r>
                        <w:r w:rsidRPr="00CC3CDF">
                          <w:rPr>
                            <w:rFonts w:ascii="Calibri" w:hAnsi="Calibri"/>
                            <w:color w:val="FFFFFF"/>
                            <w:kern w:val="24"/>
                            <w:sz w:val="20"/>
                            <w:szCs w:val="20"/>
                          </w:rPr>
                          <w:t>ions and outreach</w:t>
                        </w:r>
                      </w:p>
                    </w:txbxContent>
                  </v:textbox>
                </v:roundrect>
                <v:roundrect id="Rounded Rectangle 366" o:spid="_x0000_s1478" style="position:absolute;left:10858;top:63246;width:10147;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" fillcolor="#5b9bd5" strokecolor="#41719c" strokeweight="1pt">
                  <v:stroke joinstyle="miter"/>
                  <v:textbox>
                    <w:txbxContent>
                      <w:p w14:paraId="545EA524"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Managed Care</w:t>
                        </w:r>
                      </w:p>
                    </w:txbxContent>
                  </v:textbox>
                </v:roundrect>
                <v:roundrect id="Rounded Rectangle 367" o:spid="_x0000_s1479" style="position:absolute;left:22002;top:63055;width:991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" fillcolor="#5b9bd5" strokecolor="#41719c" strokeweight="1pt">
                  <v:stroke joinstyle="miter"/>
                  <v:textbox>
                    <w:txbxContent>
                      <w:p w14:paraId="62ABB36F"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Fee-for-Service</w:t>
                        </w:r>
                      </w:p>
                    </w:txbxContent>
                  </v:textbox>
                </v:roundrect>
                <v:roundrect id="Rounded Rectangle 368" o:spid="_x0000_s1480" style="position:absolute;left:33051;top:63055;width:10421;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" fillcolor="#5b9bd5" strokecolor="#41719c" strokeweight="1pt">
                  <v:stroke joinstyle="miter"/>
                  <v:textbox>
                    <w:txbxContent>
                      <w:p w14:paraId="1FA322DC"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Program Integrity/</w:t>
                        </w:r>
                      </w:p>
                      <w:p w14:paraId="507D2491"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Policy</w:t>
                        </w:r>
                      </w:p>
                    </w:txbxContent>
                  </v:textbox>
                </v:roundrect>
                <v:roundrect id="Rounded Rectangle 369" o:spid="_x0000_s1481" style="position:absolute;left:44481;top:63246;width:9640;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" fillcolor="#5b9bd5" strokecolor="#41719c" strokeweight="1pt">
                  <v:stroke joinstyle="miter"/>
                  <v:textbox>
                    <w:txbxContent>
                      <w:p w14:paraId="0C802A7B"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Operations</w:t>
                        </w:r>
                      </w:p>
                    </w:txbxContent>
                  </v:textbox>
                </v:roundrect>
                <v:roundrect id="Rounded Rectangle 370" o:spid="_x0000_s1482" style="position:absolute;left:55245;top:63246;width:954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" fillcolor="#5b9bd5" strokecolor="#41719c" strokeweight="1pt">
                  <v:stroke joinstyle="miter"/>
                  <v:textbox>
                    <w:txbxContent>
                      <w:p w14:paraId="58B29A58"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Audit</w:t>
                        </w:r>
                      </w:p>
                    </w:txbxContent>
                  </v:textbox>
                </v:roundrect>
                <v:line id="Straight Connector 371" o:spid="_x0000_s1483" style="position:absolute;visibility:visible;mso-wrap-style:square" from="41719,4953" to="4691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" strokecolor="#5b9bd5" strokeweight=".5pt">
                  <v:stroke joinstyle="miter"/>
                </v:line>
                <v:line id="Straight Connector 372" o:spid="_x0000_s1484" style="position:absolute;visibility:visible;mso-wrap-style:square" from="19431,15240" to="23685,3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" strokecolor="#5b9bd5" strokeweight=".5pt">
                  <v:stroke dashstyle="dash" joinstyle="miter"/>
                </v:line>
                <v:line id="Straight Connector 373" o:spid="_x0000_s1485" style="position:absolute;flip:y;visibility:visible;mso-wrap-style:square" from="41814,8953" to="46948,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" strokecolor="#5b9bd5" strokeweight=".5pt">
                  <v:stroke joinstyle="miter"/>
                </v:line>
                <v:line id="Straight Connector 374" o:spid="_x0000_s1486" style="position:absolute;visibility:visible;mso-wrap-style:square" from="20288,33718" to="24316,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" strokecolor="#5b9bd5" strokeweight=".5pt">
                  <v:stroke dashstyle="dash" joinstyle="miter"/>
                </v:line>
                <v:line id="Straight Connector 375" o:spid="_x0000_s1487" style="position:absolute;flip:x;visibility:visible;mso-wrap-style:square" from="41719,28670" to="47914,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" strokecolor="#5b9bd5" strokeweight=".5pt">
                  <v:stroke joinstyle="miter"/>
                </v:line>
                <v:line id="Straight Connector 376" o:spid="_x0000_s1488" style="position:absolute;flip:x;visibility:visible;mso-wrap-style:square" from="41719,12858" to="50351,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" strokecolor="#5b9bd5" strokeweight=".5pt">
                  <v:stroke dashstyle="dash" joinstyle="miter"/>
                </v:line>
                <v:line id="Straight Connector 377" o:spid="_x0000_s1489" style="position:absolute;visibility:visible;mso-wrap-style:square" from="31908,8951" to="31908,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" strokecolor="#5b9bd5" strokeweight=".5pt">
                  <v:stroke joinstyle="miter"/>
                </v:line>
                <v:line id="Straight Connector 378" o:spid="_x0000_s1490" style="position:absolute;flip:y;visibility:visible;mso-wrap-style:square" from="4857,50292" to="60417,5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" strokecolor="#5b9bd5" strokeweight=".5pt">
                  <v:stroke joinstyle="miter"/>
                </v:line>
                <v:line id="Straight Connector 379" o:spid="_x0000_s1491" style="position:absolute;visibility:visible;mso-wrap-style:square" from="38385,50577" to="3848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" strokecolor="#5b9bd5" strokeweight=".5pt">
                  <v:stroke joinstyle="miter"/>
                </v:line>
                <v:line id="Straight Connector 380" o:spid="_x0000_s1492" style="position:absolute;flip:x;visibility:visible;mso-wrap-style:square" from="27051,50577" to="2722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" strokecolor="#5b9bd5" strokeweight=".5pt">
                  <v:stroke joinstyle="miter"/>
                </v:line>
                <v:line id="Straight Connector 381" o:spid="_x0000_s1493" style="position:absolute;visibility:visible;mso-wrap-style:square" from="15430,50577" to="15430,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" strokecolor="#5b9bd5" strokeweight=".5pt">
                  <v:stroke joinstyle="miter"/>
                </v:line>
                <v:line id="Straight Connector 382" o:spid="_x0000_s1494" style="position:absolute;flip:x;visibility:visible;mso-wrap-style:square" from="49625,50577" to="49776,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" strokecolor="#5b9bd5" strokeweight=".5pt">
                  <v:stroke joinstyle="miter"/>
                </v:line>
                <v:line id="Straight Connector 383" o:spid="_x0000_s1495" style="position:absolute;flip:x;visibility:visible;mso-wrap-style:square" from="60388,50292" to="60401,6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" strokecolor="#5b9bd5" strokeweight=".5pt">
                  <v:stroke joinstyle="miter"/>
                </v:line>
                <v:roundrect id="_x0000_s1496" style="position:absolute;left:23622;top:29241;width:18105;height:9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" fillcolor="#5b9bd5" strokecolor="#41719c" strokeweight="1pt">
                  <v:stroke joinstyle="miter"/>
                  <v:textbox>
                    <w:txbxContent>
                      <w:p w14:paraId="376DFFAA" w14:textId="77777777" w:rsidR="00BB035D" w:rsidRDefault="00BB035D" w:rsidP="00CC3CDF">
                        <w:pPr>
                          <w:pStyle w:val="NormalWeb"/>
                          <w:spacing w:before="0" w:beforeAutospacing="0" w:after="0" w:afterAutospacing="0"/>
                          <w:jc w:val="center"/>
                        </w:pPr>
                        <w:r w:rsidRPr="00CC3CDF">
                          <w:rPr>
                            <w:rFonts w:ascii="Calibri" w:hAnsi="Calibri"/>
                            <w:color w:val="FFFFFF"/>
                            <w:kern w:val="24"/>
                            <w:sz w:val="20"/>
                            <w:szCs w:val="20"/>
                          </w:rPr>
                          <w:t>MA HIT Initiative</w:t>
                        </w:r>
                      </w:p>
                    </w:txbxContent>
                  </v:textbox>
                </v:roundrect>
                <v:line id="Straight Connector 417" o:spid="_x0000_s1497" style="position:absolute;visibility:visible;mso-wrap-style:square" from="4762,50482" to="4762,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" strokecolor="#5b9bd5" strokeweight=".5pt">
                  <v:stroke joinstyle="miter"/>
                </v:line>
              </v:group>
            </w:pict>
          </mc:Fallback>
        </mc:AlternateContent>
      </w:r>
      <w:r w:rsidR="00682050">
        <w:rPr>
          <w:rFonts w:asciiTheme="minorHAnsi" w:hAnsiTheme="minorHAnsi"/>
          <w:b/>
        </w:rPr>
        <w:br w:type="page"/>
      </w:r>
    </w:p>
    <w:p w14:paraId="164DCCF3" w14:textId="77777777" w:rsidR="00233D79" w:rsidRPr="00650590" w:rsidRDefault="00CA0826" w:rsidP="00650590">
      <w:pPr>
        <w:spacing w:after="0"/>
        <w:rPr>
          <w:rFonts w:asciiTheme="minorHAnsi" w:hAnsiTheme="minorHAnsi"/>
          <w:b/>
        </w:rPr>
      </w:pPr>
      <w:r>
        <w:rPr>
          <w:rFonts w:asciiTheme="minorHAnsi" w:hAnsiTheme="minorHAnsi"/>
          <w:b/>
        </w:rPr>
        <w:lastRenderedPageBreak/>
        <w:t>Overview of the SMHP</w:t>
      </w:r>
    </w:p>
    <w:p w14:paraId="41BC52A1" w14:textId="77777777" w:rsidR="00233D79" w:rsidRPr="00650590" w:rsidRDefault="00233D79" w:rsidP="00650590">
      <w:pPr>
        <w:spacing w:after="0"/>
        <w:rPr>
          <w:rFonts w:asciiTheme="minorHAnsi" w:hAnsiTheme="minorHAnsi"/>
        </w:rPr>
      </w:pPr>
      <w:r w:rsidRPr="00650590">
        <w:rPr>
          <w:rFonts w:asciiTheme="minorHAnsi" w:hAnsiTheme="minorHAnsi"/>
        </w:rPr>
        <w:t xml:space="preserve">This </w:t>
      </w:r>
      <w:r w:rsidR="00A73C0F">
        <w:rPr>
          <w:rFonts w:asciiTheme="minorHAnsi" w:hAnsiTheme="minorHAnsi"/>
        </w:rPr>
        <w:t>SMHP</w:t>
      </w:r>
      <w:r w:rsidRPr="00650590">
        <w:rPr>
          <w:rFonts w:asciiTheme="minorHAnsi" w:hAnsiTheme="minorHAnsi"/>
        </w:rPr>
        <w:t xml:space="preserve"> defines the Department’s approach to administering the EHR incentive payments</w:t>
      </w:r>
      <w:r w:rsidR="00F92C5E" w:rsidRPr="00650590">
        <w:rPr>
          <w:rFonts w:asciiTheme="minorHAnsi" w:hAnsiTheme="minorHAnsi"/>
        </w:rPr>
        <w:t xml:space="preserve"> and proposes advancement opportunities</w:t>
      </w:r>
      <w:r w:rsidRPr="00650590">
        <w:rPr>
          <w:rFonts w:asciiTheme="minorHAnsi" w:hAnsiTheme="minorHAnsi"/>
        </w:rPr>
        <w:t>.  For the Commonwealth of Pennsylvania’s SMHP, the Department defines its vision and process for implementing, administering and overseeing key aspects of the program and describes the Roadmap that will take the Department from the present</w:t>
      </w:r>
      <w:r w:rsidR="002A6E03">
        <w:rPr>
          <w:rFonts w:asciiTheme="minorHAnsi" w:hAnsiTheme="minorHAnsi"/>
        </w:rPr>
        <w:t xml:space="preserve"> </w:t>
      </w:r>
      <w:r w:rsidRPr="00650590">
        <w:rPr>
          <w:rFonts w:asciiTheme="minorHAnsi" w:hAnsiTheme="minorHAnsi"/>
        </w:rPr>
        <w:t>(“</w:t>
      </w:r>
      <w:r w:rsidR="000D3391" w:rsidRPr="00650590">
        <w:rPr>
          <w:rFonts w:asciiTheme="minorHAnsi" w:hAnsiTheme="minorHAnsi"/>
        </w:rPr>
        <w:t>As-Is</w:t>
      </w:r>
      <w:r w:rsidRPr="00650590">
        <w:rPr>
          <w:rFonts w:asciiTheme="minorHAnsi" w:hAnsiTheme="minorHAnsi"/>
        </w:rPr>
        <w:t>”) to the Department’s future HIT vision (“To</w:t>
      </w:r>
      <w:r w:rsidR="000D3391" w:rsidRPr="00650590">
        <w:rPr>
          <w:rFonts w:asciiTheme="minorHAnsi" w:hAnsiTheme="minorHAnsi"/>
        </w:rPr>
        <w:t>-</w:t>
      </w:r>
      <w:r w:rsidRPr="00650590">
        <w:rPr>
          <w:rFonts w:asciiTheme="minorHAnsi" w:hAnsiTheme="minorHAnsi"/>
        </w:rPr>
        <w:t xml:space="preserve">Be”).  </w:t>
      </w:r>
    </w:p>
    <w:p w14:paraId="70BAC7D9" w14:textId="77777777" w:rsidR="00832B00" w:rsidRPr="00650590" w:rsidRDefault="00832B00" w:rsidP="00650590">
      <w:pPr>
        <w:tabs>
          <w:tab w:val="left" w:pos="1800"/>
        </w:tabs>
        <w:spacing w:after="0"/>
        <w:rPr>
          <w:rFonts w:asciiTheme="minorHAnsi" w:hAnsiTheme="minorHAnsi"/>
        </w:rPr>
      </w:pPr>
    </w:p>
    <w:p w14:paraId="4891B61C" w14:textId="0E8C1F8B" w:rsidR="004826FF" w:rsidRDefault="00233D79" w:rsidP="00650590">
      <w:pPr>
        <w:tabs>
          <w:tab w:val="left" w:pos="1800"/>
        </w:tabs>
        <w:spacing w:after="0"/>
        <w:rPr>
          <w:rFonts w:asciiTheme="minorHAnsi" w:hAnsiTheme="minorHAnsi"/>
        </w:rPr>
      </w:pPr>
      <w:r w:rsidRPr="00B06E84">
        <w:rPr>
          <w:rFonts w:asciiTheme="minorHAnsi" w:hAnsiTheme="minorHAnsi"/>
        </w:rPr>
        <w:t xml:space="preserve">Section A, the State’s </w:t>
      </w:r>
      <w:r w:rsidR="00425A18">
        <w:rPr>
          <w:rFonts w:asciiTheme="minorHAnsi" w:hAnsiTheme="minorHAnsi"/>
        </w:rPr>
        <w:t>“</w:t>
      </w:r>
      <w:r w:rsidR="00097A48" w:rsidRPr="00B06E84">
        <w:rPr>
          <w:rFonts w:asciiTheme="minorHAnsi" w:hAnsiTheme="minorHAnsi" w:cs="Palatino Linotype"/>
        </w:rPr>
        <w:t xml:space="preserve">As-Is” </w:t>
      </w:r>
      <w:r w:rsidR="007A116B">
        <w:rPr>
          <w:rFonts w:asciiTheme="minorHAnsi" w:hAnsiTheme="minorHAnsi" w:cs="Palatino Linotype"/>
        </w:rPr>
        <w:t xml:space="preserve">HIT </w:t>
      </w:r>
      <w:r w:rsidRPr="00B06E84">
        <w:rPr>
          <w:rFonts w:asciiTheme="minorHAnsi" w:hAnsiTheme="minorHAnsi"/>
        </w:rPr>
        <w:t xml:space="preserve">Landscape, describes </w:t>
      </w:r>
      <w:r w:rsidR="003326AC" w:rsidRPr="00B06E84">
        <w:rPr>
          <w:rFonts w:asciiTheme="minorHAnsi" w:hAnsiTheme="minorHAnsi"/>
        </w:rPr>
        <w:t xml:space="preserve">where we are in </w:t>
      </w:r>
      <w:r w:rsidR="00E97077" w:rsidRPr="00B06E84">
        <w:rPr>
          <w:rFonts w:asciiTheme="minorHAnsi" w:hAnsiTheme="minorHAnsi"/>
        </w:rPr>
        <w:t>201</w:t>
      </w:r>
      <w:r w:rsidR="007D58AD">
        <w:rPr>
          <w:rFonts w:asciiTheme="minorHAnsi" w:hAnsiTheme="minorHAnsi"/>
        </w:rPr>
        <w:t>7</w:t>
      </w:r>
      <w:r w:rsidR="002A6E03">
        <w:rPr>
          <w:rFonts w:asciiTheme="minorHAnsi" w:hAnsiTheme="minorHAnsi"/>
        </w:rPr>
        <w:t xml:space="preserve"> </w:t>
      </w:r>
      <w:r w:rsidR="003326AC" w:rsidRPr="00B06E84">
        <w:rPr>
          <w:rFonts w:asciiTheme="minorHAnsi" w:hAnsiTheme="minorHAnsi"/>
        </w:rPr>
        <w:t xml:space="preserve">and what </w:t>
      </w:r>
      <w:r w:rsidR="00A73C0F" w:rsidRPr="00B06E84">
        <w:rPr>
          <w:rFonts w:asciiTheme="minorHAnsi" w:hAnsiTheme="minorHAnsi"/>
        </w:rPr>
        <w:t>w</w:t>
      </w:r>
      <w:r w:rsidR="00A73C0F">
        <w:rPr>
          <w:rFonts w:asciiTheme="minorHAnsi" w:hAnsiTheme="minorHAnsi"/>
        </w:rPr>
        <w:t xml:space="preserve">e have </w:t>
      </w:r>
      <w:r w:rsidR="003326AC" w:rsidRPr="00B06E84">
        <w:rPr>
          <w:rFonts w:asciiTheme="minorHAnsi" w:hAnsiTheme="minorHAnsi"/>
        </w:rPr>
        <w:t>accomplished related to the projections in the 201</w:t>
      </w:r>
      <w:r w:rsidR="007D58AD">
        <w:rPr>
          <w:rFonts w:asciiTheme="minorHAnsi" w:hAnsiTheme="minorHAnsi"/>
        </w:rPr>
        <w:t>6</w:t>
      </w:r>
      <w:r w:rsidR="003326AC" w:rsidRPr="00B06E84">
        <w:rPr>
          <w:rFonts w:asciiTheme="minorHAnsi" w:hAnsiTheme="minorHAnsi"/>
        </w:rPr>
        <w:t xml:space="preserve"> SMHP. </w:t>
      </w:r>
      <w:r w:rsidR="003A3117">
        <w:rPr>
          <w:rFonts w:asciiTheme="minorHAnsi" w:hAnsiTheme="minorHAnsi"/>
        </w:rPr>
        <w:t xml:space="preserve"> </w:t>
      </w:r>
      <w:r w:rsidR="007D58AD">
        <w:rPr>
          <w:rFonts w:asciiTheme="minorHAnsi" w:hAnsiTheme="minorHAnsi"/>
        </w:rPr>
        <w:t>In July 2016, the trans</w:t>
      </w:r>
      <w:r w:rsidR="002F2823">
        <w:rPr>
          <w:rFonts w:asciiTheme="minorHAnsi" w:hAnsiTheme="minorHAnsi"/>
        </w:rPr>
        <w:t>ition of</w:t>
      </w:r>
      <w:r w:rsidR="007D58AD">
        <w:rPr>
          <w:rFonts w:asciiTheme="minorHAnsi" w:hAnsiTheme="minorHAnsi"/>
        </w:rPr>
        <w:t xml:space="preserve"> the PA eHealth Partnership Authority from an independent agency to the Department began.</w:t>
      </w:r>
      <w:r w:rsidR="003A3117">
        <w:rPr>
          <w:rFonts w:asciiTheme="minorHAnsi" w:hAnsiTheme="minorHAnsi"/>
        </w:rPr>
        <w:t xml:space="preserve"> </w:t>
      </w:r>
      <w:r w:rsidR="007D58AD">
        <w:rPr>
          <w:rFonts w:asciiTheme="minorHAnsi" w:hAnsiTheme="minorHAnsi"/>
        </w:rPr>
        <w:t xml:space="preserve">Because of this transition, </w:t>
      </w:r>
      <w:proofErr w:type="gramStart"/>
      <w:r w:rsidR="007D58AD">
        <w:rPr>
          <w:rFonts w:asciiTheme="minorHAnsi" w:hAnsiTheme="minorHAnsi"/>
        </w:rPr>
        <w:t>all of</w:t>
      </w:r>
      <w:proofErr w:type="gramEnd"/>
      <w:r w:rsidR="007D58AD">
        <w:rPr>
          <w:rFonts w:asciiTheme="minorHAnsi" w:hAnsiTheme="minorHAnsi"/>
        </w:rPr>
        <w:t xml:space="preserve"> the legal documents that had been in the review process for the 2017 HIE projects needed to be amended to show the PA </w:t>
      </w:r>
      <w:r w:rsidR="003B33D2">
        <w:rPr>
          <w:rFonts w:asciiTheme="minorHAnsi" w:hAnsiTheme="minorHAnsi"/>
        </w:rPr>
        <w:t>eHealth Partnership Program</w:t>
      </w:r>
      <w:r w:rsidR="007D58AD">
        <w:rPr>
          <w:rFonts w:asciiTheme="minorHAnsi" w:hAnsiTheme="minorHAnsi"/>
        </w:rPr>
        <w:t xml:space="preserve"> as part of the Department</w:t>
      </w:r>
      <w:r w:rsidR="002F2823">
        <w:rPr>
          <w:rFonts w:asciiTheme="minorHAnsi" w:hAnsiTheme="minorHAnsi"/>
        </w:rPr>
        <w:t xml:space="preserve"> and delayed the approval by seven months</w:t>
      </w:r>
      <w:r w:rsidR="007D58AD">
        <w:rPr>
          <w:rFonts w:asciiTheme="minorHAnsi" w:hAnsiTheme="minorHAnsi"/>
        </w:rPr>
        <w:t xml:space="preserve">. </w:t>
      </w:r>
      <w:r w:rsidR="003A3117">
        <w:rPr>
          <w:rFonts w:asciiTheme="minorHAnsi" w:hAnsiTheme="minorHAnsi"/>
        </w:rPr>
        <w:t>It must be noted that some of the Department’s HI</w:t>
      </w:r>
      <w:r w:rsidR="007D58AD">
        <w:rPr>
          <w:rFonts w:asciiTheme="minorHAnsi" w:hAnsiTheme="minorHAnsi"/>
        </w:rPr>
        <w:t>E</w:t>
      </w:r>
      <w:r w:rsidR="003A3117">
        <w:rPr>
          <w:rFonts w:asciiTheme="minorHAnsi" w:hAnsiTheme="minorHAnsi"/>
        </w:rPr>
        <w:t xml:space="preserve"> projects </w:t>
      </w:r>
      <w:r w:rsidR="00320CC1">
        <w:rPr>
          <w:rFonts w:asciiTheme="minorHAnsi" w:hAnsiTheme="minorHAnsi"/>
        </w:rPr>
        <w:t>were</w:t>
      </w:r>
      <w:r w:rsidR="003A3117">
        <w:rPr>
          <w:rFonts w:asciiTheme="minorHAnsi" w:hAnsiTheme="minorHAnsi"/>
        </w:rPr>
        <w:t xml:space="preserve"> impacted</w:t>
      </w:r>
      <w:r w:rsidR="00320CC1">
        <w:rPr>
          <w:rFonts w:asciiTheme="minorHAnsi" w:hAnsiTheme="minorHAnsi"/>
        </w:rPr>
        <w:t xml:space="preserve"> by </w:t>
      </w:r>
      <w:r w:rsidR="007D58AD">
        <w:rPr>
          <w:rFonts w:asciiTheme="minorHAnsi" w:hAnsiTheme="minorHAnsi"/>
        </w:rPr>
        <w:t>this delay in finalizing the legal documents</w:t>
      </w:r>
      <w:r w:rsidR="004826FF">
        <w:rPr>
          <w:rFonts w:asciiTheme="minorHAnsi" w:hAnsiTheme="minorHAnsi"/>
        </w:rPr>
        <w:t>.</w:t>
      </w:r>
    </w:p>
    <w:p w14:paraId="190427C4" w14:textId="77777777" w:rsidR="004826FF" w:rsidRDefault="004826FF" w:rsidP="00650590">
      <w:pPr>
        <w:tabs>
          <w:tab w:val="left" w:pos="1800"/>
        </w:tabs>
        <w:spacing w:after="0"/>
        <w:rPr>
          <w:rFonts w:asciiTheme="minorHAnsi" w:hAnsiTheme="minorHAnsi"/>
        </w:rPr>
      </w:pPr>
    </w:p>
    <w:p w14:paraId="4F764AA4" w14:textId="4BA443D2" w:rsidR="00233D79" w:rsidRPr="00650590" w:rsidRDefault="004826FF" w:rsidP="00650590">
      <w:pPr>
        <w:tabs>
          <w:tab w:val="left" w:pos="1800"/>
        </w:tabs>
        <w:spacing w:after="0"/>
        <w:rPr>
          <w:rFonts w:asciiTheme="minorHAnsi" w:hAnsiTheme="minorHAnsi"/>
        </w:rPr>
      </w:pPr>
      <w:r>
        <w:rPr>
          <w:rFonts w:asciiTheme="minorHAnsi" w:hAnsiTheme="minorHAnsi"/>
        </w:rPr>
        <w:t>For the 201</w:t>
      </w:r>
      <w:r w:rsidR="002F2823">
        <w:rPr>
          <w:rFonts w:asciiTheme="minorHAnsi" w:hAnsiTheme="minorHAnsi"/>
        </w:rPr>
        <w:t>6</w:t>
      </w:r>
      <w:r>
        <w:rPr>
          <w:rFonts w:asciiTheme="minorHAnsi" w:hAnsiTheme="minorHAnsi"/>
        </w:rPr>
        <w:t xml:space="preserve"> SMHP, t</w:t>
      </w:r>
      <w:r w:rsidR="003326AC" w:rsidRPr="00B06E84">
        <w:rPr>
          <w:rFonts w:asciiTheme="minorHAnsi" w:hAnsiTheme="minorHAnsi"/>
        </w:rPr>
        <w:t xml:space="preserve">he Department reviewed and utilized </w:t>
      </w:r>
      <w:r w:rsidR="00233D79" w:rsidRPr="00B06E84">
        <w:rPr>
          <w:rFonts w:asciiTheme="minorHAnsi" w:hAnsiTheme="minorHAnsi"/>
        </w:rPr>
        <w:t xml:space="preserve">the results of the </w:t>
      </w:r>
      <w:r w:rsidR="00FE7714">
        <w:rPr>
          <w:rFonts w:asciiTheme="minorHAnsi" w:hAnsiTheme="minorHAnsi"/>
        </w:rPr>
        <w:t>2010</w:t>
      </w:r>
      <w:r w:rsidR="00233D79" w:rsidRPr="00B06E84">
        <w:rPr>
          <w:rFonts w:asciiTheme="minorHAnsi" w:hAnsiTheme="minorHAnsi"/>
        </w:rPr>
        <w:t xml:space="preserve"> environmental scan and assessment that was conducted as part of the Department’s planning efforts.  </w:t>
      </w:r>
      <w:r w:rsidR="002F2823">
        <w:rPr>
          <w:rFonts w:asciiTheme="minorHAnsi" w:hAnsiTheme="minorHAnsi"/>
        </w:rPr>
        <w:t xml:space="preserve">In August 2016, the Department released a new Environmental Scan to determine the usage of HIT and HIE in Pennsylvania. </w:t>
      </w:r>
      <w:r w:rsidR="00233D79" w:rsidRPr="00B06E84">
        <w:rPr>
          <w:rFonts w:asciiTheme="minorHAnsi" w:hAnsiTheme="minorHAnsi"/>
        </w:rPr>
        <w:t xml:space="preserve">Through </w:t>
      </w:r>
      <w:r w:rsidR="002F2823">
        <w:rPr>
          <w:rFonts w:asciiTheme="minorHAnsi" w:hAnsiTheme="minorHAnsi"/>
        </w:rPr>
        <w:t xml:space="preserve">this survey, other </w:t>
      </w:r>
      <w:r w:rsidR="003326AC" w:rsidRPr="00B06E84">
        <w:rPr>
          <w:rFonts w:asciiTheme="minorHAnsi" w:hAnsiTheme="minorHAnsi"/>
        </w:rPr>
        <w:t xml:space="preserve">continuous </w:t>
      </w:r>
      <w:r w:rsidR="00233D79" w:rsidRPr="00B06E84">
        <w:rPr>
          <w:rFonts w:asciiTheme="minorHAnsi" w:hAnsiTheme="minorHAnsi"/>
        </w:rPr>
        <w:t>surveys, discussions with key provider groups</w:t>
      </w:r>
      <w:r w:rsidR="003326AC" w:rsidRPr="00B06E84">
        <w:rPr>
          <w:rFonts w:asciiTheme="minorHAnsi" w:hAnsiTheme="minorHAnsi"/>
        </w:rPr>
        <w:t xml:space="preserve"> through the Best Practices Focus Group</w:t>
      </w:r>
      <w:r w:rsidR="00233D79" w:rsidRPr="00B06E84">
        <w:rPr>
          <w:rFonts w:asciiTheme="minorHAnsi" w:hAnsiTheme="minorHAnsi"/>
        </w:rPr>
        <w:t xml:space="preserve">, and through “listening sessions” conducted across the Commonwealth, the Department was able to </w:t>
      </w:r>
      <w:r w:rsidR="007A116B">
        <w:rPr>
          <w:rFonts w:asciiTheme="minorHAnsi" w:hAnsiTheme="minorHAnsi"/>
        </w:rPr>
        <w:t>estimate</w:t>
      </w:r>
      <w:r w:rsidR="007A116B" w:rsidRPr="00B06E84">
        <w:rPr>
          <w:rFonts w:asciiTheme="minorHAnsi" w:hAnsiTheme="minorHAnsi"/>
        </w:rPr>
        <w:t xml:space="preserve"> </w:t>
      </w:r>
      <w:r w:rsidR="00233D79" w:rsidRPr="00B06E84">
        <w:rPr>
          <w:rFonts w:asciiTheme="minorHAnsi" w:hAnsiTheme="minorHAnsi"/>
        </w:rPr>
        <w:t xml:space="preserve">the current </w:t>
      </w:r>
      <w:r w:rsidR="00233D79" w:rsidRPr="00B06E84">
        <w:rPr>
          <w:rFonts w:asciiTheme="minorHAnsi" w:hAnsiTheme="minorHAnsi"/>
          <w:color w:val="000000"/>
        </w:rPr>
        <w:t>extent of EHR adoption by practitioners and hospitals and their readiness and willingness to participate in the EHR Incentive Program.</w:t>
      </w:r>
      <w:r w:rsidR="003326AC" w:rsidRPr="00B06E84">
        <w:rPr>
          <w:rFonts w:asciiTheme="minorHAnsi" w:hAnsiTheme="minorHAnsi"/>
          <w:color w:val="000000"/>
        </w:rPr>
        <w:t xml:space="preserve"> Surveys continue to be conducted to determine the progression that has occurred since 2010 </w:t>
      </w:r>
      <w:proofErr w:type="gramStart"/>
      <w:r w:rsidR="003326AC" w:rsidRPr="00B06E84">
        <w:rPr>
          <w:rFonts w:asciiTheme="minorHAnsi" w:hAnsiTheme="minorHAnsi"/>
          <w:color w:val="000000"/>
        </w:rPr>
        <w:t>in regard to</w:t>
      </w:r>
      <w:proofErr w:type="gramEnd"/>
      <w:r w:rsidR="003326AC" w:rsidRPr="00B06E84">
        <w:rPr>
          <w:rFonts w:asciiTheme="minorHAnsi" w:hAnsiTheme="minorHAnsi"/>
          <w:color w:val="000000"/>
        </w:rPr>
        <w:t xml:space="preserve"> EHR adoption.</w:t>
      </w:r>
      <w:r w:rsidR="007A116B">
        <w:rPr>
          <w:rFonts w:asciiTheme="minorHAnsi" w:hAnsiTheme="minorHAnsi"/>
          <w:color w:val="000000"/>
        </w:rPr>
        <w:t xml:space="preserve"> </w:t>
      </w:r>
      <w:r w:rsidR="00A83546">
        <w:rPr>
          <w:rFonts w:asciiTheme="minorHAnsi" w:hAnsiTheme="minorHAnsi"/>
          <w:color w:val="000000"/>
        </w:rPr>
        <w:t>T</w:t>
      </w:r>
      <w:r w:rsidR="00233D79" w:rsidRPr="00B06E84">
        <w:rPr>
          <w:rFonts w:asciiTheme="minorHAnsi" w:hAnsiTheme="minorHAnsi"/>
          <w:color w:val="000000"/>
        </w:rPr>
        <w:t xml:space="preserve">he </w:t>
      </w:r>
      <w:r w:rsidR="002F2823">
        <w:rPr>
          <w:rFonts w:asciiTheme="minorHAnsi" w:hAnsiTheme="minorHAnsi"/>
          <w:color w:val="000000"/>
        </w:rPr>
        <w:t xml:space="preserve">2016 Environmental Scan </w:t>
      </w:r>
      <w:r w:rsidR="005C4351">
        <w:rPr>
          <w:rFonts w:asciiTheme="minorHAnsi" w:hAnsiTheme="minorHAnsi"/>
          <w:color w:val="000000"/>
        </w:rPr>
        <w:t>was</w:t>
      </w:r>
      <w:r w:rsidR="00233D79" w:rsidRPr="00B06E84">
        <w:rPr>
          <w:rFonts w:asciiTheme="minorHAnsi" w:hAnsiTheme="minorHAnsi"/>
          <w:color w:val="000000"/>
        </w:rPr>
        <w:t xml:space="preserve"> summarized for Section A and the longe</w:t>
      </w:r>
      <w:r w:rsidR="005C4351">
        <w:rPr>
          <w:rFonts w:asciiTheme="minorHAnsi" w:hAnsiTheme="minorHAnsi"/>
          <w:color w:val="000000"/>
        </w:rPr>
        <w:t>r narrative moved to Appendix XII</w:t>
      </w:r>
      <w:r w:rsidR="00233D79" w:rsidRPr="00B06E84">
        <w:rPr>
          <w:rFonts w:asciiTheme="minorHAnsi" w:hAnsiTheme="minorHAnsi"/>
          <w:color w:val="000000"/>
        </w:rPr>
        <w:t xml:space="preserve">.  </w:t>
      </w:r>
      <w:r w:rsidR="003326AC" w:rsidRPr="00B06E84">
        <w:rPr>
          <w:rFonts w:asciiTheme="minorHAnsi" w:hAnsiTheme="minorHAnsi"/>
          <w:color w:val="000000"/>
        </w:rPr>
        <w:t>U</w:t>
      </w:r>
      <w:r w:rsidR="00233D79" w:rsidRPr="00B06E84">
        <w:rPr>
          <w:rFonts w:asciiTheme="minorHAnsi" w:hAnsiTheme="minorHAnsi"/>
          <w:color w:val="000000"/>
        </w:rPr>
        <w:t xml:space="preserve">pdates to the EHR adoption survey </w:t>
      </w:r>
      <w:r w:rsidR="003326AC" w:rsidRPr="00B06E84">
        <w:rPr>
          <w:rFonts w:asciiTheme="minorHAnsi" w:hAnsiTheme="minorHAnsi"/>
          <w:color w:val="000000"/>
        </w:rPr>
        <w:t>are</w:t>
      </w:r>
      <w:r w:rsidR="00233D79" w:rsidRPr="00B06E84">
        <w:rPr>
          <w:rFonts w:asciiTheme="minorHAnsi" w:hAnsiTheme="minorHAnsi"/>
          <w:color w:val="000000"/>
        </w:rPr>
        <w:t xml:space="preserve"> described in Section </w:t>
      </w:r>
      <w:proofErr w:type="gramStart"/>
      <w:r w:rsidR="00233D79" w:rsidRPr="00B06E84">
        <w:rPr>
          <w:rFonts w:asciiTheme="minorHAnsi" w:hAnsiTheme="minorHAnsi"/>
          <w:color w:val="000000"/>
        </w:rPr>
        <w:t>A and also</w:t>
      </w:r>
      <w:proofErr w:type="gramEnd"/>
      <w:r w:rsidR="00233D79" w:rsidRPr="00B06E84">
        <w:rPr>
          <w:rFonts w:asciiTheme="minorHAnsi" w:hAnsiTheme="minorHAnsi"/>
          <w:color w:val="000000"/>
        </w:rPr>
        <w:t xml:space="preserve"> in Section E as part of reporting progress on the HIT Roadmap.</w:t>
      </w:r>
    </w:p>
    <w:p w14:paraId="081A5783" w14:textId="77777777" w:rsidR="00233D79" w:rsidRPr="00650590" w:rsidRDefault="00233D79" w:rsidP="00650590">
      <w:pPr>
        <w:spacing w:after="0"/>
        <w:rPr>
          <w:rFonts w:asciiTheme="minorHAnsi" w:hAnsiTheme="minorHAnsi"/>
          <w:b/>
        </w:rPr>
      </w:pPr>
    </w:p>
    <w:p w14:paraId="759BFF93" w14:textId="250E5AB3" w:rsidR="00233D79" w:rsidRPr="00650590" w:rsidRDefault="00233D79" w:rsidP="00650590">
      <w:pPr>
        <w:tabs>
          <w:tab w:val="left" w:pos="1800"/>
        </w:tabs>
        <w:spacing w:after="0"/>
        <w:rPr>
          <w:rFonts w:asciiTheme="minorHAnsi" w:hAnsiTheme="minorHAnsi"/>
        </w:rPr>
      </w:pPr>
      <w:r w:rsidRPr="00650590">
        <w:rPr>
          <w:rFonts w:asciiTheme="minorHAnsi" w:hAnsiTheme="minorHAnsi"/>
        </w:rPr>
        <w:t>Section B, the State’s “To</w:t>
      </w:r>
      <w:r w:rsidR="000D3391" w:rsidRPr="00650590">
        <w:rPr>
          <w:rFonts w:asciiTheme="minorHAnsi" w:hAnsiTheme="minorHAnsi"/>
        </w:rPr>
        <w:t>-</w:t>
      </w:r>
      <w:r w:rsidRPr="00650590">
        <w:rPr>
          <w:rFonts w:asciiTheme="minorHAnsi" w:hAnsiTheme="minorHAnsi"/>
        </w:rPr>
        <w:t>Be” Landscape, describes the Department’s vision for health information technology and health information exchange.  The Department</w:t>
      </w:r>
      <w:r w:rsidR="00A60722">
        <w:rPr>
          <w:rFonts w:asciiTheme="minorHAnsi" w:hAnsiTheme="minorHAnsi"/>
        </w:rPr>
        <w:t xml:space="preserve"> works with the HIE projects </w:t>
      </w:r>
      <w:proofErr w:type="gramStart"/>
      <w:r w:rsidR="00A60722">
        <w:rPr>
          <w:rFonts w:asciiTheme="minorHAnsi" w:hAnsiTheme="minorHAnsi"/>
        </w:rPr>
        <w:t>and</w:t>
      </w:r>
      <w:r w:rsidRPr="00650590">
        <w:rPr>
          <w:rFonts w:asciiTheme="minorHAnsi" w:hAnsiTheme="minorHAnsi"/>
        </w:rPr>
        <w:t xml:space="preserve"> also</w:t>
      </w:r>
      <w:proofErr w:type="gramEnd"/>
      <w:r w:rsidRPr="00650590">
        <w:rPr>
          <w:rFonts w:asciiTheme="minorHAnsi" w:hAnsiTheme="minorHAnsi"/>
        </w:rPr>
        <w:t xml:space="preserve"> discusses plans for the MMIS and Medicaid </w:t>
      </w:r>
      <w:r w:rsidRPr="0078177A">
        <w:rPr>
          <w:rFonts w:asciiTheme="minorHAnsi" w:hAnsiTheme="minorHAnsi" w:cs="Arial"/>
        </w:rPr>
        <w:t>I</w:t>
      </w:r>
      <w:r w:rsidR="00820F93" w:rsidRPr="0078177A">
        <w:rPr>
          <w:rFonts w:asciiTheme="minorHAnsi" w:hAnsiTheme="minorHAnsi" w:cs="Arial"/>
        </w:rPr>
        <w:t xml:space="preserve">nformation </w:t>
      </w:r>
      <w:r w:rsidRPr="0078177A">
        <w:rPr>
          <w:rFonts w:asciiTheme="minorHAnsi" w:hAnsiTheme="minorHAnsi" w:cs="Arial"/>
        </w:rPr>
        <w:t>T</w:t>
      </w:r>
      <w:r w:rsidR="00820F93" w:rsidRPr="0078177A">
        <w:rPr>
          <w:rFonts w:asciiTheme="minorHAnsi" w:hAnsiTheme="minorHAnsi" w:cs="Arial"/>
        </w:rPr>
        <w:t>echnology</w:t>
      </w:r>
      <w:r w:rsidRPr="00650590">
        <w:rPr>
          <w:rFonts w:asciiTheme="minorHAnsi" w:hAnsiTheme="minorHAnsi"/>
        </w:rPr>
        <w:t xml:space="preserve"> Architecture (MITA) system changes as they relate to administering the incentive program, making payments, and collecting and analyzing the data that will become available once </w:t>
      </w:r>
      <w:r w:rsidR="007E2E1D">
        <w:rPr>
          <w:rFonts w:asciiTheme="minorHAnsi" w:hAnsiTheme="minorHAnsi"/>
        </w:rPr>
        <w:t>m</w:t>
      </w:r>
      <w:r w:rsidR="00100684">
        <w:rPr>
          <w:rFonts w:asciiTheme="minorHAnsi" w:hAnsiTheme="minorHAnsi"/>
        </w:rPr>
        <w:t xml:space="preserve">eaningful </w:t>
      </w:r>
      <w:r w:rsidR="007E2E1D">
        <w:rPr>
          <w:rFonts w:asciiTheme="minorHAnsi" w:hAnsiTheme="minorHAnsi"/>
        </w:rPr>
        <w:t>u</w:t>
      </w:r>
      <w:r w:rsidR="00100684">
        <w:rPr>
          <w:rFonts w:asciiTheme="minorHAnsi" w:hAnsiTheme="minorHAnsi"/>
        </w:rPr>
        <w:t>se</w:t>
      </w:r>
      <w:r w:rsidRPr="00650590">
        <w:rPr>
          <w:rFonts w:asciiTheme="minorHAnsi" w:hAnsiTheme="minorHAnsi"/>
        </w:rPr>
        <w:t xml:space="preserve"> is in place, e.g., clinical quality measures.</w:t>
      </w:r>
      <w:r w:rsidR="000860EE">
        <w:rPr>
          <w:rFonts w:asciiTheme="minorHAnsi" w:hAnsiTheme="minorHAnsi"/>
        </w:rPr>
        <w:t xml:space="preserve">  In addition</w:t>
      </w:r>
      <w:r w:rsidR="00F55516">
        <w:rPr>
          <w:rFonts w:asciiTheme="minorHAnsi" w:hAnsiTheme="minorHAnsi"/>
        </w:rPr>
        <w:t>,</w:t>
      </w:r>
      <w:r w:rsidR="000860EE">
        <w:rPr>
          <w:rFonts w:asciiTheme="minorHAnsi" w:hAnsiTheme="minorHAnsi"/>
        </w:rPr>
        <w:t xml:space="preserve"> the Department is beginning to consider its options in the event the A</w:t>
      </w:r>
      <w:r w:rsidR="008E5B27">
        <w:rPr>
          <w:rFonts w:asciiTheme="minorHAnsi" w:hAnsiTheme="minorHAnsi"/>
        </w:rPr>
        <w:t xml:space="preserve">ffordable </w:t>
      </w:r>
      <w:r w:rsidR="000860EE">
        <w:rPr>
          <w:rFonts w:asciiTheme="minorHAnsi" w:hAnsiTheme="minorHAnsi"/>
        </w:rPr>
        <w:t>C</w:t>
      </w:r>
      <w:r w:rsidR="008E5B27">
        <w:rPr>
          <w:rFonts w:asciiTheme="minorHAnsi" w:hAnsiTheme="minorHAnsi"/>
        </w:rPr>
        <w:t xml:space="preserve">are </w:t>
      </w:r>
      <w:r w:rsidR="000860EE">
        <w:rPr>
          <w:rFonts w:asciiTheme="minorHAnsi" w:hAnsiTheme="minorHAnsi"/>
        </w:rPr>
        <w:t>A</w:t>
      </w:r>
      <w:r w:rsidR="008E5B27">
        <w:rPr>
          <w:rFonts w:asciiTheme="minorHAnsi" w:hAnsiTheme="minorHAnsi"/>
        </w:rPr>
        <w:t>ct (ACA</w:t>
      </w:r>
      <w:r w:rsidR="000860EE">
        <w:rPr>
          <w:rFonts w:asciiTheme="minorHAnsi" w:hAnsiTheme="minorHAnsi"/>
        </w:rPr>
        <w:t>) is repealed</w:t>
      </w:r>
      <w:r w:rsidR="008E5B27">
        <w:rPr>
          <w:rFonts w:asciiTheme="minorHAnsi" w:hAnsiTheme="minorHAnsi"/>
        </w:rPr>
        <w:t xml:space="preserve"> and may impact the HIT Incentive program</w:t>
      </w:r>
      <w:r w:rsidR="000860EE">
        <w:rPr>
          <w:rFonts w:asciiTheme="minorHAnsi" w:hAnsiTheme="minorHAnsi"/>
        </w:rPr>
        <w:t xml:space="preserve">.  </w:t>
      </w:r>
    </w:p>
    <w:p w14:paraId="7CA89313" w14:textId="77777777" w:rsidR="00233D79" w:rsidRPr="00650590" w:rsidRDefault="00233D79" w:rsidP="00650590">
      <w:pPr>
        <w:spacing w:after="0"/>
        <w:rPr>
          <w:rFonts w:asciiTheme="minorHAnsi" w:hAnsiTheme="minorHAnsi"/>
        </w:rPr>
      </w:pPr>
    </w:p>
    <w:p w14:paraId="6A1F36A9" w14:textId="79B4ED04" w:rsidR="00233D79" w:rsidRPr="00650590" w:rsidRDefault="00233D79" w:rsidP="00650590">
      <w:pPr>
        <w:tabs>
          <w:tab w:val="left" w:pos="1800"/>
        </w:tabs>
        <w:spacing w:after="0"/>
        <w:rPr>
          <w:rFonts w:asciiTheme="minorHAnsi" w:hAnsiTheme="minorHAnsi"/>
          <w:b/>
        </w:rPr>
      </w:pPr>
      <w:r w:rsidRPr="00650590">
        <w:rPr>
          <w:rFonts w:asciiTheme="minorHAnsi" w:hAnsiTheme="minorHAnsi"/>
        </w:rPr>
        <w:t>Section C, the State’s Implementation Plan</w:t>
      </w:r>
      <w:r w:rsidR="007A116B">
        <w:rPr>
          <w:rFonts w:asciiTheme="minorHAnsi" w:hAnsiTheme="minorHAnsi"/>
        </w:rPr>
        <w:t xml:space="preserve"> (Activities Necessary to Administer and Oversee the EHR Incentive Payment Program)</w:t>
      </w:r>
      <w:r w:rsidRPr="00650590">
        <w:rPr>
          <w:rFonts w:asciiTheme="minorHAnsi" w:hAnsiTheme="minorHAnsi"/>
        </w:rPr>
        <w:t>, describes the processes the Department employ</w:t>
      </w:r>
      <w:r w:rsidR="000405F2" w:rsidRPr="00650590">
        <w:rPr>
          <w:rFonts w:asciiTheme="minorHAnsi" w:hAnsiTheme="minorHAnsi"/>
        </w:rPr>
        <w:t>s</w:t>
      </w:r>
      <w:r w:rsidRPr="00650590">
        <w:rPr>
          <w:rFonts w:asciiTheme="minorHAnsi" w:hAnsiTheme="minorHAnsi"/>
        </w:rPr>
        <w:t xml:space="preserve"> to ensure that eligible professionals and hospitals have met </w:t>
      </w:r>
      <w:r w:rsidR="00320CC1">
        <w:rPr>
          <w:rFonts w:asciiTheme="minorHAnsi" w:hAnsiTheme="minorHAnsi"/>
        </w:rPr>
        <w:t>f</w:t>
      </w:r>
      <w:r w:rsidRPr="00650590">
        <w:rPr>
          <w:rFonts w:asciiTheme="minorHAnsi" w:hAnsiTheme="minorHAnsi"/>
        </w:rPr>
        <w:t xml:space="preserve">ederal and </w:t>
      </w:r>
      <w:r w:rsidR="00320CC1">
        <w:rPr>
          <w:rFonts w:asciiTheme="minorHAnsi" w:hAnsiTheme="minorHAnsi"/>
        </w:rPr>
        <w:t>s</w:t>
      </w:r>
      <w:r w:rsidRPr="00650590">
        <w:rPr>
          <w:rFonts w:asciiTheme="minorHAnsi" w:hAnsiTheme="minorHAnsi"/>
        </w:rPr>
        <w:t>tate statutory and regulatory requirements for the EHR Incentive Program.  As part of the planning process the Department has crea</w:t>
      </w:r>
      <w:r w:rsidR="005C4351">
        <w:rPr>
          <w:rFonts w:asciiTheme="minorHAnsi" w:hAnsiTheme="minorHAnsi"/>
        </w:rPr>
        <w:t>ted a process flow (Appendix IV</w:t>
      </w:r>
      <w:r w:rsidRPr="00650590">
        <w:rPr>
          <w:rFonts w:asciiTheme="minorHAnsi" w:hAnsiTheme="minorHAnsi"/>
        </w:rPr>
        <w:t>) that follows providers through every stage of the incentive payment program process from educating providers about t</w:t>
      </w:r>
      <w:r w:rsidR="00710E9E" w:rsidRPr="00650590">
        <w:rPr>
          <w:rFonts w:asciiTheme="minorHAnsi" w:hAnsiTheme="minorHAnsi"/>
        </w:rPr>
        <w:t xml:space="preserve">he program </w:t>
      </w:r>
      <w:r w:rsidR="0037526C">
        <w:rPr>
          <w:rFonts w:asciiTheme="minorHAnsi" w:hAnsiTheme="minorHAnsi"/>
        </w:rPr>
        <w:t>to</w:t>
      </w:r>
      <w:r w:rsidRPr="00650590">
        <w:rPr>
          <w:rFonts w:asciiTheme="minorHAnsi" w:hAnsiTheme="minorHAnsi"/>
        </w:rPr>
        <w:t xml:space="preserve"> encouraging them to </w:t>
      </w:r>
      <w:r w:rsidR="00710E9E" w:rsidRPr="00650590">
        <w:rPr>
          <w:rFonts w:asciiTheme="minorHAnsi" w:hAnsiTheme="minorHAnsi"/>
        </w:rPr>
        <w:t>first apply with CMS and then</w:t>
      </w:r>
      <w:r w:rsidRPr="00650590">
        <w:rPr>
          <w:rFonts w:asciiTheme="minorHAnsi" w:hAnsiTheme="minorHAnsi"/>
        </w:rPr>
        <w:t xml:space="preserve"> apply in MAPIR.  The process flow also describes how providers are approved for payment and informed </w:t>
      </w:r>
      <w:r w:rsidRPr="00650590">
        <w:rPr>
          <w:rFonts w:asciiTheme="minorHAnsi" w:hAnsiTheme="minorHAnsi"/>
        </w:rPr>
        <w:lastRenderedPageBreak/>
        <w:t xml:space="preserve">that they will receive a payment.  Finally, oversight mechanisms and the process for receiving future payments are described along with the process for educating, informing and providing technical assistance to providers to ensure they remain in the incentive program and </w:t>
      </w:r>
      <w:r w:rsidR="007A116B">
        <w:rPr>
          <w:rFonts w:asciiTheme="minorHAnsi" w:hAnsiTheme="minorHAnsi"/>
        </w:rPr>
        <w:t>continue to be</w:t>
      </w:r>
      <w:r w:rsidR="007A116B" w:rsidRPr="00650590">
        <w:rPr>
          <w:rFonts w:asciiTheme="minorHAnsi" w:hAnsiTheme="minorHAnsi"/>
        </w:rPr>
        <w:t xml:space="preserve"> </w:t>
      </w:r>
      <w:r w:rsidR="007E2E1D">
        <w:rPr>
          <w:rFonts w:asciiTheme="minorHAnsi" w:hAnsiTheme="minorHAnsi"/>
        </w:rPr>
        <w:t>m</w:t>
      </w:r>
      <w:r w:rsidR="00100684">
        <w:rPr>
          <w:rFonts w:asciiTheme="minorHAnsi" w:hAnsiTheme="minorHAnsi"/>
        </w:rPr>
        <w:t xml:space="preserve">eaningful </w:t>
      </w:r>
      <w:r w:rsidR="007E2E1D">
        <w:rPr>
          <w:rFonts w:asciiTheme="minorHAnsi" w:hAnsiTheme="minorHAnsi"/>
        </w:rPr>
        <w:t>u</w:t>
      </w:r>
      <w:r w:rsidR="00100684">
        <w:rPr>
          <w:rFonts w:asciiTheme="minorHAnsi" w:hAnsiTheme="minorHAnsi"/>
        </w:rPr>
        <w:t>se</w:t>
      </w:r>
      <w:r w:rsidRPr="00650590">
        <w:rPr>
          <w:rFonts w:asciiTheme="minorHAnsi" w:hAnsiTheme="minorHAnsi"/>
        </w:rPr>
        <w:t>rs.</w:t>
      </w:r>
    </w:p>
    <w:p w14:paraId="4A80EDDA" w14:textId="77777777" w:rsidR="00233D79" w:rsidRPr="00650590" w:rsidRDefault="00233D79" w:rsidP="00650590">
      <w:pPr>
        <w:spacing w:after="0"/>
        <w:rPr>
          <w:rFonts w:asciiTheme="minorHAnsi" w:hAnsiTheme="minorHAnsi"/>
        </w:rPr>
      </w:pPr>
    </w:p>
    <w:p w14:paraId="4F3192B8" w14:textId="2E46D3B3" w:rsidR="00233D79" w:rsidRPr="00650590" w:rsidRDefault="00233D79" w:rsidP="00650590">
      <w:pPr>
        <w:spacing w:after="0"/>
        <w:rPr>
          <w:rFonts w:asciiTheme="minorHAnsi" w:hAnsiTheme="minorHAnsi"/>
        </w:rPr>
      </w:pPr>
      <w:r w:rsidRPr="00650590">
        <w:rPr>
          <w:rFonts w:asciiTheme="minorHAnsi" w:hAnsiTheme="minorHAnsi"/>
        </w:rPr>
        <w:t>Section D, the State’s Audit Strategy, describes the audit, controls</w:t>
      </w:r>
      <w:r w:rsidR="00820F93">
        <w:rPr>
          <w:rFonts w:ascii="Arial" w:hAnsi="Arial" w:cs="Arial"/>
        </w:rPr>
        <w:t>,</w:t>
      </w:r>
      <w:r w:rsidRPr="00650590">
        <w:rPr>
          <w:rFonts w:asciiTheme="minorHAnsi" w:hAnsiTheme="minorHAnsi"/>
        </w:rPr>
        <w:t xml:space="preserve"> and oversight strategy for the </w:t>
      </w:r>
      <w:r w:rsidR="00320CC1">
        <w:rPr>
          <w:rFonts w:asciiTheme="minorHAnsi" w:hAnsiTheme="minorHAnsi"/>
        </w:rPr>
        <w:t>s</w:t>
      </w:r>
      <w:r w:rsidRPr="00650590">
        <w:rPr>
          <w:rFonts w:asciiTheme="minorHAnsi" w:hAnsiTheme="minorHAnsi"/>
        </w:rPr>
        <w:t>tate’s EHR Incentive Program.  Many of the controls employed are based on system edits and checks within the MAPIR system.  The MAPIR system will allow providers to apply for the EHR Incentive Program and make all required attestations.  The system reviews will generate</w:t>
      </w:r>
      <w:r w:rsidR="00BB512B" w:rsidRPr="00650590">
        <w:rPr>
          <w:rFonts w:asciiTheme="minorHAnsi" w:hAnsiTheme="minorHAnsi"/>
        </w:rPr>
        <w:t xml:space="preserve"> a</w:t>
      </w:r>
      <w:r w:rsidRPr="00650590">
        <w:rPr>
          <w:rFonts w:asciiTheme="minorHAnsi" w:hAnsiTheme="minorHAnsi"/>
        </w:rPr>
        <w:t xml:space="preserve"> list of </w:t>
      </w:r>
      <w:r w:rsidR="00BB512B" w:rsidRPr="00650590">
        <w:rPr>
          <w:rFonts w:asciiTheme="minorHAnsi" w:hAnsiTheme="minorHAnsi"/>
        </w:rPr>
        <w:t xml:space="preserve">applications pended </w:t>
      </w:r>
      <w:r w:rsidRPr="00650590">
        <w:rPr>
          <w:rFonts w:asciiTheme="minorHAnsi" w:hAnsiTheme="minorHAnsi"/>
        </w:rPr>
        <w:t xml:space="preserve">for further review.  MA HIT Initiative and MAPIR Operations will work with </w:t>
      </w:r>
      <w:r w:rsidR="00D745A8">
        <w:rPr>
          <w:rFonts w:asciiTheme="minorHAnsi" w:hAnsiTheme="minorHAnsi"/>
        </w:rPr>
        <w:t>the Bureau of Program Integrity (</w:t>
      </w:r>
      <w:r w:rsidRPr="00650590">
        <w:rPr>
          <w:rFonts w:asciiTheme="minorHAnsi" w:hAnsiTheme="minorHAnsi"/>
        </w:rPr>
        <w:t>BPI</w:t>
      </w:r>
      <w:r w:rsidR="00D745A8">
        <w:rPr>
          <w:rFonts w:asciiTheme="minorHAnsi" w:hAnsiTheme="minorHAnsi"/>
        </w:rPr>
        <w:t>)</w:t>
      </w:r>
      <w:r w:rsidRPr="00650590">
        <w:rPr>
          <w:rFonts w:asciiTheme="minorHAnsi" w:hAnsiTheme="minorHAnsi"/>
        </w:rPr>
        <w:t xml:space="preserve"> and other agencies and offices around the Commonwealth to address </w:t>
      </w:r>
      <w:r w:rsidRPr="0078177A">
        <w:rPr>
          <w:rFonts w:asciiTheme="minorHAnsi" w:hAnsiTheme="minorHAnsi"/>
        </w:rPr>
        <w:t>fraud</w:t>
      </w:r>
      <w:r w:rsidR="00820F93" w:rsidRPr="0078177A">
        <w:rPr>
          <w:rFonts w:asciiTheme="minorHAnsi" w:hAnsiTheme="minorHAnsi" w:cs="Arial"/>
        </w:rPr>
        <w:t>, waste,</w:t>
      </w:r>
      <w:r w:rsidRPr="0078177A">
        <w:rPr>
          <w:rFonts w:asciiTheme="minorHAnsi" w:hAnsiTheme="minorHAnsi"/>
        </w:rPr>
        <w:t xml:space="preserve"> and</w:t>
      </w:r>
      <w:r w:rsidRPr="00650590">
        <w:rPr>
          <w:rFonts w:asciiTheme="minorHAnsi" w:hAnsiTheme="minorHAnsi"/>
        </w:rPr>
        <w:t xml:space="preserve"> abuse.  </w:t>
      </w:r>
    </w:p>
    <w:p w14:paraId="3BD68478" w14:textId="77777777" w:rsidR="00233D79" w:rsidRPr="00650590" w:rsidRDefault="00233D79" w:rsidP="00650590">
      <w:pPr>
        <w:pStyle w:val="Default"/>
        <w:spacing w:line="276" w:lineRule="auto"/>
        <w:rPr>
          <w:rFonts w:asciiTheme="minorHAnsi" w:hAnsiTheme="minorHAnsi"/>
          <w:sz w:val="22"/>
          <w:szCs w:val="22"/>
        </w:rPr>
      </w:pPr>
    </w:p>
    <w:p w14:paraId="2FA4D174" w14:textId="77777777" w:rsidR="00233D79" w:rsidRPr="00650590" w:rsidRDefault="00233D79" w:rsidP="00650590">
      <w:pPr>
        <w:spacing w:after="0"/>
        <w:rPr>
          <w:rFonts w:asciiTheme="minorHAnsi" w:hAnsiTheme="minorHAnsi"/>
        </w:rPr>
      </w:pPr>
      <w:r w:rsidRPr="00650590">
        <w:rPr>
          <w:rFonts w:asciiTheme="minorHAnsi" w:hAnsiTheme="minorHAnsi"/>
        </w:rPr>
        <w:t xml:space="preserve">Section E is the State’s HIT Roadmap, which describes the strategic plan and tactical steps that the Department </w:t>
      </w:r>
      <w:r w:rsidR="00F536B5" w:rsidRPr="00650590">
        <w:rPr>
          <w:rFonts w:asciiTheme="minorHAnsi" w:hAnsiTheme="minorHAnsi"/>
        </w:rPr>
        <w:t>took</w:t>
      </w:r>
      <w:r w:rsidR="000405F2" w:rsidRPr="00650590">
        <w:rPr>
          <w:rFonts w:asciiTheme="minorHAnsi" w:hAnsiTheme="minorHAnsi"/>
        </w:rPr>
        <w:t xml:space="preserve"> and continues to take </w:t>
      </w:r>
      <w:r w:rsidRPr="00650590">
        <w:rPr>
          <w:rFonts w:asciiTheme="minorHAnsi" w:hAnsiTheme="minorHAnsi"/>
        </w:rPr>
        <w:t>to successfully implement the EHR Incentive Program and its related HIT and</w:t>
      </w:r>
      <w:r w:rsidR="007A116B">
        <w:rPr>
          <w:rFonts w:asciiTheme="minorHAnsi" w:hAnsiTheme="minorHAnsi"/>
        </w:rPr>
        <w:t xml:space="preserve"> </w:t>
      </w:r>
      <w:r w:rsidR="00290E2B" w:rsidRPr="00650590">
        <w:rPr>
          <w:rFonts w:asciiTheme="minorHAnsi" w:hAnsiTheme="minorHAnsi" w:cs="Palatino Linotype"/>
        </w:rPr>
        <w:t>HIE</w:t>
      </w:r>
      <w:r w:rsidR="00E97077">
        <w:rPr>
          <w:rFonts w:asciiTheme="minorHAnsi" w:hAnsiTheme="minorHAnsi" w:cs="Palatino Linotype"/>
        </w:rPr>
        <w:t xml:space="preserve"> </w:t>
      </w:r>
      <w:r w:rsidRPr="00650590">
        <w:rPr>
          <w:rFonts w:asciiTheme="minorHAnsi" w:hAnsiTheme="minorHAnsi"/>
        </w:rPr>
        <w:t>goals and objectives.  This includes the annual benchmarks, which can be measured for programmatic goals related to provider adoption, quality, and the administrative processes.  This section describes the measures, benchmarks, and targets that will serve as clearly measurable indicators of progress in achieving overall program goals.</w:t>
      </w:r>
    </w:p>
    <w:p w14:paraId="61040B28" w14:textId="77777777" w:rsidR="000405F2" w:rsidRPr="00650590" w:rsidRDefault="000405F2" w:rsidP="002F7F33">
      <w:pPr>
        <w:pStyle w:val="TOC1"/>
      </w:pPr>
    </w:p>
    <w:p w14:paraId="732CEA53" w14:textId="3BF35972" w:rsidR="001B468D" w:rsidRDefault="00233D79" w:rsidP="002F7F33">
      <w:pPr>
        <w:pStyle w:val="TOC1"/>
      </w:pPr>
      <w:r w:rsidRPr="00650590">
        <w:t xml:space="preserve">In addition to this introduction and Sections A through E, this document includes </w:t>
      </w:r>
      <w:proofErr w:type="gramStart"/>
      <w:r w:rsidRPr="00650590">
        <w:t>a number of</w:t>
      </w:r>
      <w:proofErr w:type="gramEnd"/>
      <w:r w:rsidRPr="00650590">
        <w:t xml:space="preserve"> appendices</w:t>
      </w:r>
      <w:r w:rsidR="00F235B1" w:rsidRPr="00650590">
        <w:t>.</w:t>
      </w:r>
      <w:r w:rsidR="0078177A">
        <w:t xml:space="preserve"> </w:t>
      </w:r>
      <w:r w:rsidR="00F235B1" w:rsidRPr="00650590">
        <w:t xml:space="preserve">Appendix I includes </w:t>
      </w:r>
      <w:r w:rsidR="004A4AEC" w:rsidRPr="00650590">
        <w:t xml:space="preserve">a glossary of terms and acronyms to help the reader throughout the document; Appendix II describes the baseline landscape assessment conducted in support of the Department’s first SMHP submission; Appendix III describes </w:t>
      </w:r>
      <w:r w:rsidR="00ED565C">
        <w:t>MA</w:t>
      </w:r>
      <w:r w:rsidR="004A4AEC" w:rsidRPr="00650590">
        <w:t xml:space="preserve"> HIT Initiative electronic resources that describe the EHR Incentive Program for providers and other stakeholders; Appendix IV describes Pennsylvania’s </w:t>
      </w:r>
      <w:r w:rsidR="00ED565C">
        <w:t>MA</w:t>
      </w:r>
      <w:r w:rsidR="004A4AEC" w:rsidRPr="00650590">
        <w:t xml:space="preserve"> EHR Incentive Program process in a diagram; Appendix V includes an example of the Department’s approved hospital incentive payment calculation;</w:t>
      </w:r>
      <w:r w:rsidR="00D60C9D" w:rsidRPr="00650590">
        <w:t xml:space="preserve"> Appendix VI includes the Department’s Electronic Quality Improvement Projects (EQUIPS) initiative templates;</w:t>
      </w:r>
      <w:r w:rsidR="004A4AEC" w:rsidRPr="00650590">
        <w:t xml:space="preserve"> Appendix VII </w:t>
      </w:r>
      <w:r w:rsidR="00B161CB" w:rsidRPr="00650590">
        <w:t>includes</w:t>
      </w:r>
      <w:r w:rsidR="007A116B">
        <w:t xml:space="preserve"> </w:t>
      </w:r>
      <w:r w:rsidR="004A4AEC" w:rsidRPr="00650590">
        <w:t>letter</w:t>
      </w:r>
      <w:r w:rsidR="00FF2443" w:rsidRPr="00650590">
        <w:t>s</w:t>
      </w:r>
      <w:r w:rsidR="004A4AEC" w:rsidRPr="00650590">
        <w:t xml:space="preserve"> of support from </w:t>
      </w:r>
      <w:r w:rsidR="00FF2443" w:rsidRPr="00650590">
        <w:t>the Commonwealth’s Department of Health</w:t>
      </w:r>
      <w:r w:rsidR="00832B00" w:rsidRPr="00650590">
        <w:t xml:space="preserve">, the </w:t>
      </w:r>
      <w:r w:rsidR="00CC2F2A">
        <w:t xml:space="preserve">Pennsylvania eHealth Partnership </w:t>
      </w:r>
      <w:r w:rsidR="007C74A8">
        <w:t>Program</w:t>
      </w:r>
      <w:r w:rsidR="00832B00" w:rsidRPr="00650590">
        <w:t xml:space="preserve"> and PA REACH</w:t>
      </w:r>
      <w:r w:rsidR="003151AE" w:rsidRPr="00650590">
        <w:t xml:space="preserve"> Regional Extension Center In</w:t>
      </w:r>
      <w:r w:rsidR="002631BF" w:rsidRPr="00650590">
        <w:t>i</w:t>
      </w:r>
      <w:r w:rsidR="003151AE" w:rsidRPr="00650590">
        <w:t>tiative</w:t>
      </w:r>
      <w:r w:rsidR="000F738B">
        <w:t>; Appendix VIII addresses Stage 2 Regulations; Appendix IX addresse</w:t>
      </w:r>
      <w:r w:rsidR="007A116B">
        <w:t>s the</w:t>
      </w:r>
      <w:r w:rsidR="000F738B">
        <w:t xml:space="preserve"> 2014 Certifi</w:t>
      </w:r>
      <w:r w:rsidR="00D368A4">
        <w:t>ed EHR Flexibility Rule</w:t>
      </w:r>
      <w:r w:rsidR="007A116B">
        <w:t>;  Appendix X addresses the 2015-2017 Modification Rule</w:t>
      </w:r>
      <w:r w:rsidR="005C4351">
        <w:t>; Appendix XI addresses the 2016 OPPS and MIPS/MACRA Rule and Appendix XII summarizes the 2016 Environmental Scan</w:t>
      </w:r>
      <w:r w:rsidR="00D368A4">
        <w:t>.</w:t>
      </w:r>
    </w:p>
    <w:p w14:paraId="1D266877" w14:textId="77777777" w:rsidR="001B468D" w:rsidRDefault="001B468D" w:rsidP="001B468D"/>
    <w:p w14:paraId="65826FE0" w14:textId="77777777" w:rsidR="001B468D" w:rsidRDefault="001B468D" w:rsidP="001B468D">
      <w:pPr>
        <w:sectPr w:rsidR="001B468D" w:rsidSect="00B30121">
          <w:pgSz w:w="12240" w:h="15840" w:code="1"/>
          <w:pgMar w:top="1440" w:right="1440" w:bottom="1440" w:left="1440" w:header="720" w:footer="720" w:gutter="0"/>
          <w:pgNumType w:start="4"/>
          <w:cols w:space="720"/>
          <w:docGrid w:linePitch="360"/>
        </w:sectPr>
      </w:pPr>
    </w:p>
    <w:p w14:paraId="580ACBA0" w14:textId="77777777" w:rsidR="001B468D" w:rsidRDefault="001B468D" w:rsidP="001B468D"/>
    <w:p w14:paraId="31329E81" w14:textId="77777777" w:rsidR="001B468D" w:rsidRPr="001B468D" w:rsidRDefault="001B468D" w:rsidP="001B468D">
      <w:pPr>
        <w:sectPr w:rsidR="001B468D" w:rsidRPr="001B468D" w:rsidSect="001B468D">
          <w:type w:val="continuous"/>
          <w:pgSz w:w="12240" w:h="15840" w:code="1"/>
          <w:pgMar w:top="1440" w:right="1440" w:bottom="1440" w:left="1440" w:header="720" w:footer="720" w:gutter="0"/>
          <w:cols w:space="720"/>
          <w:docGrid w:linePitch="360"/>
        </w:sectPr>
      </w:pPr>
    </w:p>
    <w:p w14:paraId="7DF78B7C" w14:textId="77777777" w:rsidR="00233D79" w:rsidRPr="00015D9A" w:rsidRDefault="00D841B2" w:rsidP="00015D9A">
      <w:pPr>
        <w:pStyle w:val="Heading1"/>
        <w:rPr>
          <w:rFonts w:asciiTheme="minorHAnsi" w:hAnsiTheme="minorHAnsi"/>
        </w:rPr>
      </w:pPr>
      <w:bookmarkStart w:id="5" w:name="_Toc414974330"/>
      <w:bookmarkStart w:id="6" w:name="_Toc484695579"/>
      <w:r w:rsidRPr="00015D9A">
        <w:rPr>
          <w:rFonts w:asciiTheme="minorHAnsi" w:hAnsiTheme="minorHAnsi"/>
        </w:rPr>
        <w:lastRenderedPageBreak/>
        <w:t>Section A:  The State’s “As-Is” HIT Landscape</w:t>
      </w:r>
      <w:bookmarkEnd w:id="5"/>
      <w:bookmarkEnd w:id="6"/>
    </w:p>
    <w:p w14:paraId="1CAEFEF9" w14:textId="77777777" w:rsidR="00D841B2" w:rsidRPr="00650590" w:rsidRDefault="00D841B2" w:rsidP="00650590">
      <w:pPr>
        <w:spacing w:after="0"/>
        <w:rPr>
          <w:rFonts w:asciiTheme="minorHAnsi" w:hAnsiTheme="minorHAnsi"/>
        </w:rPr>
      </w:pPr>
    </w:p>
    <w:p w14:paraId="007851BB" w14:textId="4150698D" w:rsidR="00233D79" w:rsidRPr="00650590" w:rsidRDefault="00233D79" w:rsidP="00650590">
      <w:pPr>
        <w:spacing w:after="0"/>
        <w:rPr>
          <w:rFonts w:asciiTheme="minorHAnsi" w:hAnsiTheme="minorHAnsi"/>
        </w:rPr>
      </w:pPr>
      <w:r w:rsidRPr="00650590">
        <w:rPr>
          <w:rFonts w:asciiTheme="minorHAnsi" w:hAnsiTheme="minorHAnsi"/>
        </w:rPr>
        <w:t xml:space="preserve">This section provides an overview of the Department’s existing HIT resources, including the results of Pennsylvania’s </w:t>
      </w:r>
      <w:r w:rsidR="00FE7714">
        <w:rPr>
          <w:rFonts w:asciiTheme="minorHAnsi" w:hAnsiTheme="minorHAnsi"/>
        </w:rPr>
        <w:t>201</w:t>
      </w:r>
      <w:r w:rsidR="00BC6310">
        <w:rPr>
          <w:rFonts w:asciiTheme="minorHAnsi" w:hAnsiTheme="minorHAnsi"/>
        </w:rPr>
        <w:t>6</w:t>
      </w:r>
      <w:r w:rsidR="00FE7714">
        <w:rPr>
          <w:rFonts w:asciiTheme="minorHAnsi" w:hAnsiTheme="minorHAnsi"/>
        </w:rPr>
        <w:t xml:space="preserve"> </w:t>
      </w:r>
      <w:r w:rsidRPr="00650590">
        <w:rPr>
          <w:rFonts w:asciiTheme="minorHAnsi" w:hAnsiTheme="minorHAnsi"/>
        </w:rPr>
        <w:t xml:space="preserve">environmental scan and assessment and a summary of the results of the EHR surveys.  This section includes responses to each of the questions listed in the CMS </w:t>
      </w:r>
      <w:r w:rsidR="00A73C0F">
        <w:rPr>
          <w:rFonts w:asciiTheme="minorHAnsi" w:hAnsiTheme="minorHAnsi"/>
        </w:rPr>
        <w:t xml:space="preserve">SMHP </w:t>
      </w:r>
      <w:r w:rsidRPr="00650590">
        <w:rPr>
          <w:rFonts w:asciiTheme="minorHAnsi" w:hAnsiTheme="minorHAnsi"/>
        </w:rPr>
        <w:t xml:space="preserve">Template and listed below in Figure A.1.  </w:t>
      </w:r>
    </w:p>
    <w:p w14:paraId="22E41A0C" w14:textId="77777777" w:rsidR="00233D79" w:rsidRPr="00650590" w:rsidRDefault="00233D79" w:rsidP="00650590">
      <w:pPr>
        <w:spacing w:after="0"/>
        <w:rPr>
          <w:rFonts w:asciiTheme="minorHAnsi" w:hAnsiTheme="minorHAnsi"/>
          <w:b/>
        </w:rPr>
      </w:pPr>
    </w:p>
    <w:p w14:paraId="23C81129" w14:textId="77777777" w:rsidR="00233D79" w:rsidRPr="00650590" w:rsidRDefault="00233D79" w:rsidP="00650590">
      <w:pPr>
        <w:spacing w:after="0"/>
        <w:rPr>
          <w:rFonts w:asciiTheme="minorHAnsi" w:hAnsiTheme="minorHAnsi"/>
          <w:b/>
        </w:rPr>
      </w:pPr>
      <w:r w:rsidRPr="00650590">
        <w:rPr>
          <w:rFonts w:asciiTheme="minorHAnsi" w:hAnsiTheme="minorHAnsi"/>
          <w:b/>
        </w:rPr>
        <w:t>Figure A.1:  Section A Questions from the CMS State Medicaid HIT Plan (SMHP) Template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812407" w:rsidRPr="00650590" w14:paraId="38B88E58" w14:textId="77777777" w:rsidTr="00135B08">
        <w:trPr>
          <w:tblHeader/>
        </w:trPr>
        <w:tc>
          <w:tcPr>
            <w:tcW w:w="9576" w:type="dxa"/>
            <w:shd w:val="clear" w:color="auto" w:fill="1F497D" w:themeFill="text2"/>
            <w:vAlign w:val="bottom"/>
          </w:tcPr>
          <w:p w14:paraId="4D4705DB" w14:textId="77777777" w:rsidR="00233D79" w:rsidRPr="00650590" w:rsidRDefault="00233D79" w:rsidP="0012026A">
            <w:pPr>
              <w:spacing w:before="120" w:after="120" w:line="240" w:lineRule="auto"/>
              <w:jc w:val="center"/>
              <w:rPr>
                <w:rFonts w:asciiTheme="minorHAnsi" w:hAnsiTheme="minorHAnsi"/>
                <w:b/>
                <w:color w:val="FFFFFF"/>
              </w:rPr>
            </w:pPr>
            <w:r w:rsidRPr="00650590">
              <w:rPr>
                <w:rFonts w:asciiTheme="minorHAnsi" w:hAnsiTheme="minorHAnsi"/>
                <w:b/>
                <w:color w:val="FFFFFF"/>
              </w:rPr>
              <w:t>Please describe the State’s “As</w:t>
            </w:r>
            <w:r w:rsidR="000D3391" w:rsidRPr="00650590">
              <w:rPr>
                <w:rFonts w:asciiTheme="minorHAnsi" w:hAnsiTheme="minorHAnsi"/>
                <w:b/>
                <w:color w:val="FFFFFF"/>
              </w:rPr>
              <w:t>-</w:t>
            </w:r>
            <w:r w:rsidRPr="00650590">
              <w:rPr>
                <w:rFonts w:asciiTheme="minorHAnsi" w:hAnsiTheme="minorHAnsi"/>
                <w:b/>
                <w:color w:val="FFFFFF"/>
              </w:rPr>
              <w:t>Is” HIT Landscape:</w:t>
            </w:r>
          </w:p>
        </w:tc>
      </w:tr>
      <w:tr w:rsidR="000E605B" w:rsidRPr="00650590" w14:paraId="0B8107B6" w14:textId="77777777" w:rsidTr="00CB43C8">
        <w:tc>
          <w:tcPr>
            <w:tcW w:w="9576" w:type="dxa"/>
          </w:tcPr>
          <w:p w14:paraId="1B3997CB" w14:textId="77777777" w:rsidR="00EC06FF" w:rsidRPr="00B62797"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B62797">
              <w:rPr>
                <w:rFonts w:asciiTheme="minorHAnsi" w:hAnsiTheme="minorHAnsi"/>
                <w:color w:val="000000"/>
              </w:rPr>
              <w:t xml:space="preserve">1. What is the current extent of EHR adoption by practitioners and by hospitals? How recent is this data? Does it provide specificity about the types of EHRs in use by the State’s providers? Is it specific to just Medicaid or an assessment of overall statewide use of EHRs? Does the SMA have data or estimates on eligible providers broken out by types of provider? Does the SMA have data on EHR adoption by types of provider (e.g. children’s hospitals, acute care hospitals, pediatricians, nurse practitioners, etc.)? </w:t>
            </w:r>
          </w:p>
        </w:tc>
      </w:tr>
      <w:tr w:rsidR="000E605B" w:rsidRPr="00650590" w14:paraId="6DDE8CF2" w14:textId="77777777" w:rsidTr="00CB43C8">
        <w:tc>
          <w:tcPr>
            <w:tcW w:w="9576" w:type="dxa"/>
          </w:tcPr>
          <w:p w14:paraId="70119719" w14:textId="77777777" w:rsidR="00EC06FF" w:rsidRPr="00B62797"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B62797">
              <w:rPr>
                <w:rFonts w:asciiTheme="minorHAnsi" w:hAnsiTheme="minorHAnsi"/>
                <w:color w:val="000000"/>
              </w:rPr>
              <w:t xml:space="preserve">2. To what extent does broadband internet access pose a challenge to HIT/E in the State’s rural areas? Did the State receive any broadband grants? </w:t>
            </w:r>
          </w:p>
        </w:tc>
      </w:tr>
      <w:tr w:rsidR="000E605B" w:rsidRPr="00650590" w14:paraId="4E07D499" w14:textId="77777777" w:rsidTr="00CB43C8">
        <w:tc>
          <w:tcPr>
            <w:tcW w:w="9576" w:type="dxa"/>
          </w:tcPr>
          <w:p w14:paraId="0DD20B4A"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 xml:space="preserve">3. Does the State have Federally-Qualified Health Center networks that have received or are receiving HIT/EHR funding from the Health Resources Services Administration (HRSA)? Please describe. </w:t>
            </w:r>
          </w:p>
        </w:tc>
      </w:tr>
      <w:tr w:rsidR="000E605B" w:rsidRPr="00650590" w14:paraId="7E809DB4" w14:textId="77777777" w:rsidTr="00CB43C8">
        <w:tc>
          <w:tcPr>
            <w:tcW w:w="9576" w:type="dxa"/>
          </w:tcPr>
          <w:p w14:paraId="1D73CCB3"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4</w:t>
            </w:r>
            <w:r w:rsidRPr="00B62797">
              <w:rPr>
                <w:rFonts w:asciiTheme="minorHAnsi" w:hAnsiTheme="minorHAnsi"/>
                <w:color w:val="000000"/>
              </w:rPr>
              <w:t>. Does the State have Veterans Administration or Indian Health Service clinical facilities that are operating EHRs? Please describe.</w:t>
            </w:r>
            <w:r w:rsidRPr="00650590">
              <w:rPr>
                <w:rFonts w:asciiTheme="minorHAnsi" w:hAnsiTheme="minorHAnsi"/>
                <w:color w:val="000000"/>
              </w:rPr>
              <w:t xml:space="preserve"> </w:t>
            </w:r>
          </w:p>
        </w:tc>
      </w:tr>
      <w:tr w:rsidR="000E605B" w:rsidRPr="00650590" w14:paraId="5271E84E" w14:textId="77777777" w:rsidTr="00CB43C8">
        <w:tc>
          <w:tcPr>
            <w:tcW w:w="9576" w:type="dxa"/>
          </w:tcPr>
          <w:p w14:paraId="272F08D0"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 xml:space="preserve">5. What stakeholders are engaged in any existing HIT/E activities and how would the extent of their involvement be characterized? </w:t>
            </w:r>
          </w:p>
        </w:tc>
      </w:tr>
      <w:tr w:rsidR="000E605B" w:rsidRPr="00650590" w14:paraId="05B1DD2F" w14:textId="77777777" w:rsidTr="00CB43C8">
        <w:tc>
          <w:tcPr>
            <w:tcW w:w="9576" w:type="dxa"/>
          </w:tcPr>
          <w:p w14:paraId="76E9E2E2"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 xml:space="preserve">6. * Does the SMA have HIT/E relationships with other entities? If so, what is the nature (governance, fiscal, geographic scope, </w:t>
            </w:r>
            <w:r w:rsidR="0016078E" w:rsidRPr="00650590">
              <w:rPr>
                <w:rFonts w:asciiTheme="minorHAnsi" w:hAnsiTheme="minorHAnsi"/>
                <w:color w:val="000000"/>
              </w:rPr>
              <w:t>etc.</w:t>
            </w:r>
            <w:r w:rsidRPr="00650590">
              <w:rPr>
                <w:rFonts w:asciiTheme="minorHAnsi" w:hAnsiTheme="minorHAnsi"/>
                <w:color w:val="000000"/>
              </w:rPr>
              <w:t xml:space="preserve">) of these activities? </w:t>
            </w:r>
          </w:p>
        </w:tc>
      </w:tr>
      <w:tr w:rsidR="000E605B" w:rsidRPr="00650590" w14:paraId="0B853B92" w14:textId="77777777" w:rsidTr="00CB43C8">
        <w:tc>
          <w:tcPr>
            <w:tcW w:w="9576" w:type="dxa"/>
          </w:tcPr>
          <w:p w14:paraId="137F08E7"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 xml:space="preserve">7. Specifically, if there are health information exchange organizations in the State, what is their governance structure and is the SMA involved? ** How extensive is their geographic reach and scope of participation? </w:t>
            </w:r>
          </w:p>
        </w:tc>
      </w:tr>
      <w:tr w:rsidR="000E605B" w:rsidRPr="00650590" w14:paraId="06232D02" w14:textId="77777777" w:rsidTr="00CB43C8">
        <w:tc>
          <w:tcPr>
            <w:tcW w:w="9576" w:type="dxa"/>
          </w:tcPr>
          <w:p w14:paraId="114B059E"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 xml:space="preserve">8. Please describe the role of the MMIS in the SMA’s current HIT/E environment. Has the State coordinated their HIT Plan with their MITA transition plans and if so, briefly describe </w:t>
            </w:r>
            <w:proofErr w:type="gramStart"/>
            <w:r w:rsidRPr="00650590">
              <w:rPr>
                <w:rFonts w:asciiTheme="minorHAnsi" w:hAnsiTheme="minorHAnsi"/>
                <w:color w:val="000000"/>
              </w:rPr>
              <w:t>how.</w:t>
            </w:r>
            <w:proofErr w:type="gramEnd"/>
            <w:r w:rsidRPr="00650590">
              <w:rPr>
                <w:rFonts w:asciiTheme="minorHAnsi" w:hAnsiTheme="minorHAnsi"/>
                <w:color w:val="000000"/>
              </w:rPr>
              <w:t xml:space="preserve"> </w:t>
            </w:r>
          </w:p>
        </w:tc>
      </w:tr>
      <w:tr w:rsidR="000E605B" w:rsidRPr="00650590" w14:paraId="398832DB" w14:textId="77777777" w:rsidTr="00CB43C8">
        <w:tc>
          <w:tcPr>
            <w:tcW w:w="9576" w:type="dxa"/>
          </w:tcPr>
          <w:p w14:paraId="0E825875" w14:textId="77777777" w:rsidR="00EC06FF" w:rsidRPr="00650590" w:rsidRDefault="00233D79" w:rsidP="007E2E1D">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 xml:space="preserve">9. What State activities are currently underway or in the planning phase to facilitate HIE and EHR adoption? What role does the SMA play? Who else is currently involved? For example, how are the regional extension centers (RECs) assisting Medicaid eligible providers to implement EHR systems and achieve </w:t>
            </w:r>
            <w:r w:rsidR="007E2E1D">
              <w:rPr>
                <w:rFonts w:asciiTheme="minorHAnsi" w:hAnsiTheme="minorHAnsi"/>
                <w:color w:val="000000"/>
              </w:rPr>
              <w:t>m</w:t>
            </w:r>
            <w:r w:rsidR="00100684">
              <w:rPr>
                <w:rFonts w:asciiTheme="minorHAnsi" w:hAnsiTheme="minorHAnsi"/>
                <w:color w:val="000000"/>
              </w:rPr>
              <w:t xml:space="preserve">eaningful </w:t>
            </w:r>
            <w:r w:rsidR="007E2E1D">
              <w:rPr>
                <w:rFonts w:asciiTheme="minorHAnsi" w:hAnsiTheme="minorHAnsi"/>
                <w:color w:val="000000"/>
              </w:rPr>
              <w:t>u</w:t>
            </w:r>
            <w:r w:rsidR="00100684">
              <w:rPr>
                <w:rFonts w:asciiTheme="minorHAnsi" w:hAnsiTheme="minorHAnsi"/>
                <w:color w:val="000000"/>
              </w:rPr>
              <w:t>se</w:t>
            </w:r>
            <w:r w:rsidRPr="00650590">
              <w:rPr>
                <w:rFonts w:asciiTheme="minorHAnsi" w:hAnsiTheme="minorHAnsi"/>
                <w:color w:val="000000"/>
              </w:rPr>
              <w:t xml:space="preserve">? </w:t>
            </w:r>
          </w:p>
        </w:tc>
      </w:tr>
      <w:tr w:rsidR="000E605B" w:rsidRPr="00650590" w14:paraId="494A7796" w14:textId="77777777" w:rsidTr="00CB43C8">
        <w:tc>
          <w:tcPr>
            <w:tcW w:w="9576" w:type="dxa"/>
          </w:tcPr>
          <w:p w14:paraId="3913D7CC"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 xml:space="preserve">10. Explain the SMA’s relationship to the State HIT Coordinator and how the activities planned under the ONC-funded HIE cooperative agreement and the Regional Extension Centers (and Local Extension Centers, if applicable) would help support the administration of the EHR Incentive Program. </w:t>
            </w:r>
          </w:p>
        </w:tc>
      </w:tr>
      <w:tr w:rsidR="000E605B" w:rsidRPr="00650590" w14:paraId="06E41D16" w14:textId="77777777" w:rsidTr="00CB43C8">
        <w:tc>
          <w:tcPr>
            <w:tcW w:w="9576" w:type="dxa"/>
          </w:tcPr>
          <w:p w14:paraId="48DAA476"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 xml:space="preserve">11. What other activities does the SMA currently have underway that will likely influence the direction of the EHR Incentive Program over the next five years? </w:t>
            </w:r>
          </w:p>
        </w:tc>
      </w:tr>
      <w:tr w:rsidR="000E605B" w:rsidRPr="00650590" w14:paraId="438BC971" w14:textId="77777777" w:rsidTr="00CB43C8">
        <w:tc>
          <w:tcPr>
            <w:tcW w:w="9576" w:type="dxa"/>
          </w:tcPr>
          <w:p w14:paraId="783C7CC7"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 xml:space="preserve">12. Have there been any recent changes (of a significant degree) to State laws or regulations that might affect the implementation of the EHR Incentive Program? Please describe. </w:t>
            </w:r>
          </w:p>
        </w:tc>
      </w:tr>
      <w:tr w:rsidR="000E605B" w:rsidRPr="00650590" w14:paraId="1266860F" w14:textId="77777777" w:rsidTr="00CB43C8">
        <w:tc>
          <w:tcPr>
            <w:tcW w:w="9576" w:type="dxa"/>
          </w:tcPr>
          <w:p w14:paraId="64BBC44C"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 xml:space="preserve">13. Are there any HIT/E activities that cross State borders? Is there significant crossing of State lines for accessing health care services by Medicaid beneficiaries? Please describe. </w:t>
            </w:r>
          </w:p>
        </w:tc>
      </w:tr>
      <w:tr w:rsidR="000E605B" w:rsidRPr="00650590" w14:paraId="43764719" w14:textId="77777777" w:rsidTr="00CB43C8">
        <w:tc>
          <w:tcPr>
            <w:tcW w:w="9576" w:type="dxa"/>
          </w:tcPr>
          <w:p w14:paraId="023196E3"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t xml:space="preserve">14. What is the current interoperability status of the State Immunization registry and Public Health Surveillance reporting database(s)? </w:t>
            </w:r>
          </w:p>
        </w:tc>
      </w:tr>
      <w:tr w:rsidR="000E605B" w:rsidRPr="00650590" w14:paraId="2C43A410" w14:textId="77777777" w:rsidTr="00CB43C8">
        <w:tc>
          <w:tcPr>
            <w:tcW w:w="9576" w:type="dxa"/>
          </w:tcPr>
          <w:p w14:paraId="2B92729C" w14:textId="77777777" w:rsidR="00EC06FF" w:rsidRPr="00650590" w:rsidRDefault="00233D79" w:rsidP="0012026A">
            <w:pPr>
              <w:autoSpaceDE w:val="0"/>
              <w:autoSpaceDN w:val="0"/>
              <w:adjustRightInd w:val="0"/>
              <w:spacing w:after="0" w:line="240" w:lineRule="auto"/>
              <w:ind w:left="187" w:hanging="187"/>
              <w:rPr>
                <w:rFonts w:asciiTheme="minorHAnsi" w:eastAsiaTheme="majorEastAsia" w:hAnsiTheme="minorHAnsi"/>
                <w:b/>
                <w:color w:val="000000"/>
              </w:rPr>
            </w:pPr>
            <w:r w:rsidRPr="00650590">
              <w:rPr>
                <w:rFonts w:asciiTheme="minorHAnsi" w:hAnsiTheme="minorHAnsi"/>
                <w:color w:val="000000"/>
              </w:rPr>
              <w:lastRenderedPageBreak/>
              <w:t xml:space="preserve">15. If the State was awarded </w:t>
            </w:r>
            <w:proofErr w:type="gramStart"/>
            <w:r w:rsidRPr="00650590">
              <w:rPr>
                <w:rFonts w:asciiTheme="minorHAnsi" w:hAnsiTheme="minorHAnsi"/>
                <w:color w:val="000000"/>
              </w:rPr>
              <w:t>an</w:t>
            </w:r>
            <w:proofErr w:type="gramEnd"/>
            <w:r w:rsidRPr="00650590">
              <w:rPr>
                <w:rFonts w:asciiTheme="minorHAnsi" w:hAnsiTheme="minorHAnsi"/>
                <w:color w:val="000000"/>
              </w:rPr>
              <w:t xml:space="preserve"> HIT-related grant, such as a Transformation Grant or a CHIPRA HIT grant, please include a brief description. </w:t>
            </w:r>
          </w:p>
        </w:tc>
      </w:tr>
    </w:tbl>
    <w:p w14:paraId="39F9C80A" w14:textId="77777777" w:rsidR="00233D79" w:rsidRPr="009C0FC2" w:rsidRDefault="00233D79" w:rsidP="009C0FC2">
      <w:pPr>
        <w:autoSpaceDE w:val="0"/>
        <w:autoSpaceDN w:val="0"/>
        <w:adjustRightInd w:val="0"/>
        <w:spacing w:after="0" w:line="240" w:lineRule="auto"/>
        <w:rPr>
          <w:rFonts w:asciiTheme="minorHAnsi" w:hAnsiTheme="minorHAnsi"/>
          <w:color w:val="000000"/>
          <w:sz w:val="20"/>
          <w:szCs w:val="20"/>
        </w:rPr>
      </w:pPr>
      <w:r w:rsidRPr="009C0FC2">
        <w:rPr>
          <w:rFonts w:asciiTheme="minorHAnsi" w:hAnsiTheme="minorHAnsi"/>
          <w:color w:val="000000"/>
          <w:sz w:val="20"/>
          <w:szCs w:val="20"/>
        </w:rPr>
        <w:t xml:space="preserve">* May be deferred. </w:t>
      </w:r>
    </w:p>
    <w:p w14:paraId="3E7BF363" w14:textId="77777777" w:rsidR="0012026A" w:rsidRPr="009C0FC2" w:rsidRDefault="00233D79" w:rsidP="009C0FC2">
      <w:pPr>
        <w:spacing w:after="0" w:line="240" w:lineRule="auto"/>
        <w:rPr>
          <w:rFonts w:asciiTheme="minorHAnsi" w:hAnsiTheme="minorHAnsi"/>
          <w:b/>
          <w:i/>
          <w:sz w:val="20"/>
          <w:szCs w:val="20"/>
        </w:rPr>
      </w:pPr>
      <w:r w:rsidRPr="009C0FC2">
        <w:rPr>
          <w:rFonts w:asciiTheme="minorHAnsi" w:hAnsiTheme="minorHAnsi"/>
          <w:color w:val="000000"/>
          <w:sz w:val="20"/>
          <w:szCs w:val="20"/>
        </w:rPr>
        <w:t>** The first part of this question may be deferred but States do need to include a description of their HIE(s)’ geographic reach and current level of participation.</w:t>
      </w:r>
    </w:p>
    <w:p w14:paraId="3434E8F1" w14:textId="77777777" w:rsidR="0012026A" w:rsidRDefault="0012026A">
      <w:pPr>
        <w:spacing w:after="0" w:line="240" w:lineRule="auto"/>
        <w:rPr>
          <w:rFonts w:asciiTheme="minorHAnsi" w:hAnsiTheme="minorHAnsi"/>
          <w:b/>
          <w:i/>
        </w:rPr>
      </w:pPr>
      <w:r>
        <w:rPr>
          <w:rFonts w:asciiTheme="minorHAnsi" w:hAnsiTheme="minorHAnsi"/>
          <w:b/>
          <w:i/>
        </w:rPr>
        <w:br w:type="page"/>
      </w:r>
    </w:p>
    <w:p w14:paraId="6CD9466E" w14:textId="77777777" w:rsidR="00233D79" w:rsidRPr="00B24BFD" w:rsidRDefault="00233D79" w:rsidP="00B24BFD">
      <w:pPr>
        <w:pStyle w:val="SMHPSubSectionHeader"/>
      </w:pPr>
      <w:r w:rsidRPr="00015D9A">
        <w:lastRenderedPageBreak/>
        <w:t>Current EHR Adoption by Practitioners and Hospitals (Response to Question #1)</w:t>
      </w:r>
    </w:p>
    <w:p w14:paraId="3C936588" w14:textId="0EE106D6" w:rsidR="00BC6310" w:rsidRDefault="006C51AD" w:rsidP="00CB43C8">
      <w:pPr>
        <w:keepNext/>
        <w:keepLines/>
        <w:autoSpaceDE w:val="0"/>
        <w:autoSpaceDN w:val="0"/>
        <w:adjustRightInd w:val="0"/>
        <w:spacing w:after="0"/>
        <w:rPr>
          <w:rFonts w:asciiTheme="minorHAnsi" w:hAnsiTheme="minorHAnsi" w:cs="Arial"/>
        </w:rPr>
      </w:pPr>
      <w:r w:rsidRPr="006C51AD">
        <w:rPr>
          <w:rFonts w:asciiTheme="minorHAnsi" w:hAnsiTheme="minorHAnsi" w:cs="Arial"/>
        </w:rPr>
        <w:t xml:space="preserve">The “As-Is” HIT landscape assessment describes findings from </w:t>
      </w:r>
      <w:proofErr w:type="gramStart"/>
      <w:r w:rsidRPr="006C51AD">
        <w:rPr>
          <w:rFonts w:asciiTheme="minorHAnsi" w:hAnsiTheme="minorHAnsi" w:cs="Arial"/>
        </w:rPr>
        <w:t>a number of</w:t>
      </w:r>
      <w:proofErr w:type="gramEnd"/>
      <w:r w:rsidRPr="006C51AD">
        <w:rPr>
          <w:rFonts w:asciiTheme="minorHAnsi" w:hAnsiTheme="minorHAnsi" w:cs="Arial"/>
        </w:rPr>
        <w:t xml:space="preserve"> data sources to describe the extent of EHR adoption by practitioners and hospitals.  </w:t>
      </w:r>
      <w:r w:rsidRPr="006C51AD">
        <w:rPr>
          <w:rFonts w:asciiTheme="minorHAnsi" w:hAnsiTheme="minorHAnsi" w:cs="Palatino Linotype"/>
        </w:rPr>
        <w:t xml:space="preserve">The Department has historically used </w:t>
      </w:r>
      <w:r w:rsidRPr="006C51AD">
        <w:rPr>
          <w:rFonts w:asciiTheme="minorHAnsi" w:hAnsiTheme="minorHAnsi" w:cs="Arial"/>
        </w:rPr>
        <w:t>multiple surveys to collect data. These surveys included:  the Pennsylvania Medical Society</w:t>
      </w:r>
      <w:r w:rsidR="00320CC1">
        <w:rPr>
          <w:rFonts w:asciiTheme="minorHAnsi" w:hAnsiTheme="minorHAnsi" w:cs="Arial"/>
        </w:rPr>
        <w:t>’s survey</w:t>
      </w:r>
      <w:r w:rsidRPr="006C51AD">
        <w:rPr>
          <w:rFonts w:asciiTheme="minorHAnsi" w:hAnsiTheme="minorHAnsi" w:cs="Arial"/>
        </w:rPr>
        <w:t xml:space="preserve"> in 2005, a second targeted survey that the Department sent in the summer of 2010 through a web-based tool, a survey completed by the</w:t>
      </w:r>
      <w:r w:rsidR="00A57332">
        <w:rPr>
          <w:rFonts w:asciiTheme="minorHAnsi" w:hAnsiTheme="minorHAnsi" w:cs="Arial"/>
        </w:rPr>
        <w:t xml:space="preserve"> PA </w:t>
      </w:r>
      <w:r w:rsidR="003B33D2">
        <w:rPr>
          <w:rFonts w:asciiTheme="minorHAnsi" w:hAnsiTheme="minorHAnsi" w:cs="Arial"/>
        </w:rPr>
        <w:t>eHealth Partnership Program</w:t>
      </w:r>
      <w:r w:rsidRPr="006C51AD">
        <w:rPr>
          <w:rFonts w:asciiTheme="minorHAnsi" w:hAnsiTheme="minorHAnsi" w:cs="Arial"/>
        </w:rPr>
        <w:t xml:space="preserve">, </w:t>
      </w:r>
      <w:r w:rsidR="00D92A62">
        <w:rPr>
          <w:rFonts w:asciiTheme="minorHAnsi" w:hAnsiTheme="minorHAnsi" w:cs="Arial"/>
        </w:rPr>
        <w:t xml:space="preserve">a survey completed by the Hospital and </w:t>
      </w:r>
      <w:proofErr w:type="spellStart"/>
      <w:r w:rsidR="00D92A62">
        <w:rPr>
          <w:rFonts w:asciiTheme="minorHAnsi" w:hAnsiTheme="minorHAnsi" w:cs="Arial"/>
        </w:rPr>
        <w:t>Healthsystem</w:t>
      </w:r>
      <w:proofErr w:type="spellEnd"/>
      <w:r w:rsidR="00D92A62">
        <w:rPr>
          <w:rFonts w:asciiTheme="minorHAnsi" w:hAnsiTheme="minorHAnsi" w:cs="Arial"/>
        </w:rPr>
        <w:t xml:space="preserve"> Association of Pennsylvania (HAP</w:t>
      </w:r>
      <w:proofErr w:type="gramStart"/>
      <w:r w:rsidR="00D92A62">
        <w:rPr>
          <w:rFonts w:asciiTheme="minorHAnsi" w:hAnsiTheme="minorHAnsi" w:cs="Arial"/>
        </w:rPr>
        <w:t>)</w:t>
      </w:r>
      <w:r w:rsidR="008C391B">
        <w:rPr>
          <w:rFonts w:asciiTheme="minorHAnsi" w:hAnsiTheme="minorHAnsi" w:cs="Arial"/>
        </w:rPr>
        <w:t>(</w:t>
      </w:r>
      <w:proofErr w:type="gramEnd"/>
      <w:r w:rsidR="008C391B">
        <w:rPr>
          <w:rFonts w:asciiTheme="minorHAnsi" w:hAnsiTheme="minorHAnsi" w:cs="Arial"/>
        </w:rPr>
        <w:t>see Appendix XIII for a summary)</w:t>
      </w:r>
      <w:r w:rsidR="00D92A62">
        <w:rPr>
          <w:rFonts w:asciiTheme="minorHAnsi" w:hAnsiTheme="minorHAnsi" w:cs="Arial"/>
        </w:rPr>
        <w:t xml:space="preserve">, </w:t>
      </w:r>
      <w:r w:rsidRPr="006C51AD">
        <w:rPr>
          <w:rFonts w:asciiTheme="minorHAnsi" w:hAnsiTheme="minorHAnsi" w:cs="Arial"/>
        </w:rPr>
        <w:t>additional provider web-based surveys</w:t>
      </w:r>
      <w:r w:rsidR="00BA1B7E">
        <w:rPr>
          <w:rFonts w:asciiTheme="minorHAnsi" w:hAnsiTheme="minorHAnsi" w:cs="Arial"/>
        </w:rPr>
        <w:t>,</w:t>
      </w:r>
      <w:r w:rsidRPr="006C51AD">
        <w:rPr>
          <w:rFonts w:asciiTheme="minorHAnsi" w:hAnsiTheme="minorHAnsi" w:cs="Arial"/>
        </w:rPr>
        <w:t xml:space="preserve"> and a survey within the MAPIR system.  The survey conducted in 2010 was designed to provide specificity about the types of EHRs in use in Pennsylvania</w:t>
      </w:r>
      <w:r w:rsidR="00FE7714">
        <w:rPr>
          <w:rFonts w:asciiTheme="minorHAnsi" w:hAnsiTheme="minorHAnsi" w:cs="Arial"/>
        </w:rPr>
        <w:t>.  T</w:t>
      </w:r>
      <w:r w:rsidRPr="006C51AD">
        <w:rPr>
          <w:rFonts w:asciiTheme="minorHAnsi" w:hAnsiTheme="minorHAnsi" w:cs="Arial"/>
        </w:rPr>
        <w:t xml:space="preserve">he methodology for distributing the survey targeted </w:t>
      </w:r>
      <w:r w:rsidR="00ED565C">
        <w:rPr>
          <w:rFonts w:asciiTheme="minorHAnsi" w:hAnsiTheme="minorHAnsi" w:cs="Arial"/>
        </w:rPr>
        <w:t>MA</w:t>
      </w:r>
      <w:r w:rsidRPr="006C51AD">
        <w:rPr>
          <w:rFonts w:asciiTheme="minorHAnsi" w:hAnsiTheme="minorHAnsi" w:cs="Arial"/>
        </w:rPr>
        <w:t xml:space="preserve"> practitioners, many from large health systems that </w:t>
      </w:r>
      <w:r w:rsidR="00FE7714">
        <w:rPr>
          <w:rFonts w:asciiTheme="minorHAnsi" w:hAnsiTheme="minorHAnsi" w:cs="Arial"/>
        </w:rPr>
        <w:t>we</w:t>
      </w:r>
      <w:r w:rsidRPr="006C51AD">
        <w:rPr>
          <w:rFonts w:asciiTheme="minorHAnsi" w:hAnsiTheme="minorHAnsi" w:cs="Arial"/>
        </w:rPr>
        <w:t xml:space="preserve">re early EHR adopters. </w:t>
      </w:r>
      <w:r w:rsidR="00D92A62">
        <w:rPr>
          <w:rFonts w:asciiTheme="minorHAnsi" w:hAnsiTheme="minorHAnsi" w:cs="Arial"/>
        </w:rPr>
        <w:t xml:space="preserve">An updated Environmental Scan </w:t>
      </w:r>
      <w:r w:rsidR="00BC6310">
        <w:rPr>
          <w:rFonts w:asciiTheme="minorHAnsi" w:hAnsiTheme="minorHAnsi" w:cs="Arial"/>
        </w:rPr>
        <w:t>was conducted in</w:t>
      </w:r>
      <w:r w:rsidR="00D92A62">
        <w:rPr>
          <w:rFonts w:asciiTheme="minorHAnsi" w:hAnsiTheme="minorHAnsi" w:cs="Arial"/>
        </w:rPr>
        <w:t xml:space="preserve"> 2016. </w:t>
      </w:r>
      <w:r w:rsidRPr="006C51AD">
        <w:rPr>
          <w:rFonts w:asciiTheme="minorHAnsi" w:hAnsiTheme="minorHAnsi" w:cs="Arial"/>
        </w:rPr>
        <w:t>The survey administered by HAP focused on hospital ad</w:t>
      </w:r>
      <w:r w:rsidR="00202587">
        <w:rPr>
          <w:rFonts w:asciiTheme="minorHAnsi" w:hAnsiTheme="minorHAnsi" w:cs="Arial"/>
        </w:rPr>
        <w:t>o</w:t>
      </w:r>
      <w:r w:rsidRPr="006C51AD">
        <w:rPr>
          <w:rFonts w:asciiTheme="minorHAnsi" w:hAnsiTheme="minorHAnsi" w:cs="Arial"/>
        </w:rPr>
        <w:t>ption and EHR usage and the survey administered by the</w:t>
      </w:r>
      <w:r w:rsidR="00082133">
        <w:rPr>
          <w:rFonts w:asciiTheme="minorHAnsi" w:hAnsiTheme="minorHAnsi" w:cs="Arial"/>
        </w:rPr>
        <w:t xml:space="preserve"> PA </w:t>
      </w:r>
      <w:r w:rsidR="003B33D2">
        <w:rPr>
          <w:rFonts w:asciiTheme="minorHAnsi" w:hAnsiTheme="minorHAnsi" w:cs="Arial"/>
        </w:rPr>
        <w:t>eHealth Partnership Program</w:t>
      </w:r>
      <w:r w:rsidRPr="006C51AD">
        <w:rPr>
          <w:rFonts w:asciiTheme="minorHAnsi" w:hAnsiTheme="minorHAnsi" w:cs="Arial"/>
        </w:rPr>
        <w:t xml:space="preserve"> focused on the Health Information Organ</w:t>
      </w:r>
      <w:r w:rsidR="00CB43C8">
        <w:rPr>
          <w:rFonts w:asciiTheme="minorHAnsi" w:hAnsiTheme="minorHAnsi" w:cs="Arial"/>
        </w:rPr>
        <w:t xml:space="preserve">ization goals and projections. </w:t>
      </w:r>
    </w:p>
    <w:p w14:paraId="31C9DEA0" w14:textId="77777777" w:rsidR="00B62797" w:rsidRPr="00B62797" w:rsidRDefault="00B62797" w:rsidP="00B62797">
      <w:pPr>
        <w:spacing w:before="240"/>
        <w:rPr>
          <w:rFonts w:asciiTheme="minorHAnsi" w:hAnsiTheme="minorHAnsi"/>
          <w:i/>
        </w:rPr>
      </w:pPr>
      <w:r w:rsidRPr="00B62797">
        <w:rPr>
          <w:rFonts w:asciiTheme="minorHAnsi" w:hAnsiTheme="minorHAnsi"/>
          <w:i/>
        </w:rPr>
        <w:t>2016 Health IT “Environmental Scan”</w:t>
      </w:r>
    </w:p>
    <w:p w14:paraId="286E64B0" w14:textId="16000112" w:rsidR="00B62797" w:rsidRPr="00B62797" w:rsidRDefault="00B62797" w:rsidP="00B62797">
      <w:pPr>
        <w:rPr>
          <w:rFonts w:asciiTheme="minorHAnsi" w:hAnsiTheme="minorHAnsi"/>
        </w:rPr>
      </w:pPr>
      <w:r w:rsidRPr="00B62797">
        <w:rPr>
          <w:rFonts w:asciiTheme="minorHAnsi" w:hAnsiTheme="minorHAnsi"/>
        </w:rPr>
        <w:t xml:space="preserve">The Pennsylvania Department of Human Services (DHS) Office of </w:t>
      </w:r>
      <w:r w:rsidR="00BF00AB">
        <w:rPr>
          <w:rFonts w:asciiTheme="minorHAnsi" w:hAnsiTheme="minorHAnsi"/>
        </w:rPr>
        <w:t>MA</w:t>
      </w:r>
      <w:r w:rsidRPr="00B62797">
        <w:rPr>
          <w:rFonts w:asciiTheme="minorHAnsi" w:hAnsiTheme="minorHAnsi"/>
        </w:rPr>
        <w:t xml:space="preserve"> Programs (OMAP) conducted a statewide survey in August and September of 2016 to determine the extent of Health Information Technology and Health Information Exchange (HIT/E) adoption and usage among Pennsylvania’s </w:t>
      </w:r>
      <w:r w:rsidR="0037526C">
        <w:rPr>
          <w:rFonts w:asciiTheme="minorHAnsi" w:hAnsiTheme="minorHAnsi"/>
        </w:rPr>
        <w:t>health care</w:t>
      </w:r>
      <w:r w:rsidRPr="00B62797">
        <w:rPr>
          <w:rFonts w:asciiTheme="minorHAnsi" w:hAnsiTheme="minorHAnsi"/>
        </w:rPr>
        <w:t xml:space="preserve"> providers, to evaluate the degree of progress made since OMAP’s 2010 (baseline) HIT survey, and to identify the most common barriers to greater HIT/E use.  By combining the results of this survey of office-based practices with those of the most recent (2015) American Hospital Association HIT survey</w:t>
      </w:r>
      <w:r w:rsidRPr="00B62797">
        <w:rPr>
          <w:rStyle w:val="FootnoteReference"/>
          <w:rFonts w:asciiTheme="minorHAnsi" w:hAnsiTheme="minorHAnsi"/>
        </w:rPr>
        <w:footnoteReference w:id="3"/>
      </w:r>
      <w:r w:rsidRPr="00B62797">
        <w:rPr>
          <w:rFonts w:asciiTheme="minorHAnsi" w:hAnsiTheme="minorHAnsi"/>
        </w:rPr>
        <w:t xml:space="preserve">, OMAP has completed </w:t>
      </w:r>
      <w:proofErr w:type="gramStart"/>
      <w:r w:rsidRPr="00B62797">
        <w:rPr>
          <w:rFonts w:asciiTheme="minorHAnsi" w:hAnsiTheme="minorHAnsi"/>
        </w:rPr>
        <w:t>an</w:t>
      </w:r>
      <w:proofErr w:type="gramEnd"/>
      <w:r w:rsidRPr="00B62797">
        <w:rPr>
          <w:rFonts w:asciiTheme="minorHAnsi" w:hAnsiTheme="minorHAnsi"/>
        </w:rPr>
        <w:t xml:space="preserve"> HIT “environmental scan” that was requested by the Centers for Medicare and Medicaid Services (CMS).</w:t>
      </w:r>
    </w:p>
    <w:p w14:paraId="2E196F22" w14:textId="6BE27069" w:rsidR="00B62797" w:rsidRPr="00B62797" w:rsidRDefault="00B62797" w:rsidP="00B62797">
      <w:pPr>
        <w:rPr>
          <w:rFonts w:asciiTheme="minorHAnsi" w:hAnsiTheme="minorHAnsi"/>
        </w:rPr>
      </w:pPr>
      <w:r w:rsidRPr="00B62797">
        <w:rPr>
          <w:rFonts w:asciiTheme="minorHAnsi" w:hAnsiTheme="minorHAnsi"/>
        </w:rPr>
        <w:t xml:space="preserve">Although OMAP is responsible for the administration of the Commonwealth’s </w:t>
      </w:r>
      <w:r w:rsidR="00ED565C">
        <w:rPr>
          <w:rFonts w:asciiTheme="minorHAnsi" w:hAnsiTheme="minorHAnsi"/>
        </w:rPr>
        <w:t>MA</w:t>
      </w:r>
      <w:r w:rsidRPr="00B62797">
        <w:rPr>
          <w:rFonts w:asciiTheme="minorHAnsi" w:hAnsiTheme="minorHAnsi"/>
        </w:rPr>
        <w:t xml:space="preserve"> (Medicaid) programs, the scope of its HIT survey was intentionally broadened to include non-Medicaid providers as well.  More than 100,000 </w:t>
      </w:r>
      <w:r w:rsidR="0037526C">
        <w:rPr>
          <w:rFonts w:asciiTheme="minorHAnsi" w:hAnsiTheme="minorHAnsi"/>
        </w:rPr>
        <w:t>health care</w:t>
      </w:r>
      <w:r w:rsidRPr="00B62797">
        <w:rPr>
          <w:rFonts w:asciiTheme="minorHAnsi" w:hAnsiTheme="minorHAnsi"/>
        </w:rPr>
        <w:t xml:space="preserve"> professionals representing a wide variety of solo and group practice types were invited to participate (one survey per practice.)</w:t>
      </w:r>
    </w:p>
    <w:p w14:paraId="20C931DC" w14:textId="1AEB6F07" w:rsidR="00B62797" w:rsidRPr="00B62797" w:rsidRDefault="00B62797" w:rsidP="00B62797">
      <w:pPr>
        <w:rPr>
          <w:rFonts w:asciiTheme="minorHAnsi" w:hAnsiTheme="minorHAnsi"/>
          <w:bCs/>
        </w:rPr>
      </w:pPr>
      <w:r w:rsidRPr="00B62797">
        <w:rPr>
          <w:rFonts w:asciiTheme="minorHAnsi" w:hAnsiTheme="minorHAnsi"/>
        </w:rPr>
        <w:t xml:space="preserve">The EHR-related information provided in this section comes from the results of the 2016 environmental scan.  For details about the scan and more results, please see Appendix </w:t>
      </w:r>
      <w:r w:rsidR="005C4351" w:rsidRPr="007605F2">
        <w:rPr>
          <w:rFonts w:asciiTheme="minorHAnsi" w:hAnsiTheme="minorHAnsi"/>
        </w:rPr>
        <w:t>XII</w:t>
      </w:r>
      <w:r w:rsidRPr="007605F2">
        <w:rPr>
          <w:rFonts w:asciiTheme="minorHAnsi" w:hAnsiTheme="minorHAnsi"/>
        </w:rPr>
        <w:t>.</w:t>
      </w:r>
    </w:p>
    <w:p w14:paraId="618A9BD6" w14:textId="77777777" w:rsidR="00B62797" w:rsidRPr="00B62797" w:rsidRDefault="00B62797" w:rsidP="00B62797">
      <w:pPr>
        <w:rPr>
          <w:rFonts w:asciiTheme="minorHAnsi" w:hAnsiTheme="minorHAnsi"/>
          <w:bCs/>
          <w:i/>
        </w:rPr>
      </w:pPr>
      <w:r w:rsidRPr="00B62797">
        <w:rPr>
          <w:rFonts w:asciiTheme="minorHAnsi" w:hAnsiTheme="minorHAnsi"/>
          <w:noProof/>
        </w:rPr>
        <w:lastRenderedPageBreak/>
        <w:drawing>
          <wp:anchor distT="0" distB="0" distL="114300" distR="114300" simplePos="0" relativeHeight="252059136" behindDoc="0" locked="0" layoutInCell="1" allowOverlap="1" wp14:anchorId="4E7B3C49" wp14:editId="68C49E99">
            <wp:simplePos x="0" y="0"/>
            <wp:positionH relativeFrom="column">
              <wp:posOffset>4361737</wp:posOffset>
            </wp:positionH>
            <wp:positionV relativeFrom="paragraph">
              <wp:posOffset>118113</wp:posOffset>
            </wp:positionV>
            <wp:extent cx="1676015" cy="144824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015" cy="1448240"/>
                    </a:xfrm>
                    <a:prstGeom prst="rect">
                      <a:avLst/>
                    </a:prstGeom>
                  </pic:spPr>
                </pic:pic>
              </a:graphicData>
            </a:graphic>
          </wp:anchor>
        </w:drawing>
      </w:r>
      <w:r w:rsidRPr="00B62797">
        <w:rPr>
          <w:rFonts w:asciiTheme="minorHAnsi" w:hAnsiTheme="minorHAnsi"/>
          <w:bCs/>
          <w:i/>
        </w:rPr>
        <w:t>EHR Adoption</w:t>
      </w:r>
    </w:p>
    <w:p w14:paraId="1D89558F" w14:textId="77777777" w:rsidR="00B62797" w:rsidRPr="00B62797" w:rsidRDefault="00B62797" w:rsidP="00B62797">
      <w:pPr>
        <w:rPr>
          <w:rFonts w:asciiTheme="minorHAnsi" w:hAnsiTheme="minorHAnsi"/>
          <w:bCs/>
        </w:rPr>
      </w:pPr>
      <w:r w:rsidRPr="00B62797">
        <w:rPr>
          <w:rFonts w:asciiTheme="minorHAnsi" w:hAnsiTheme="minorHAnsi"/>
          <w:bCs/>
        </w:rPr>
        <w:t>Hospitals are leading the way in EHR adoption.  According to the 2015</w:t>
      </w:r>
      <w:r w:rsidRPr="00B62797">
        <w:rPr>
          <w:rStyle w:val="FootnoteReference"/>
          <w:rFonts w:asciiTheme="minorHAnsi" w:hAnsiTheme="minorHAnsi"/>
          <w:bCs/>
        </w:rPr>
        <w:footnoteReference w:id="4"/>
      </w:r>
      <w:r w:rsidRPr="00B62797">
        <w:rPr>
          <w:rFonts w:asciiTheme="minorHAnsi" w:hAnsiTheme="minorHAnsi"/>
          <w:bCs/>
        </w:rPr>
        <w:t xml:space="preserve"> American Hospital Association annual survey, 98 percent of Pennsylvania’s general acute care hospitals have already adopted an EHR system that has been certified as meeting federal requirements for the hospital objectives of Meaningful Use, an increase of 9 percentage points since the AHA survey of 2010 (five years earlier.)</w:t>
      </w:r>
      <w:r w:rsidRPr="00B62797">
        <w:rPr>
          <w:rFonts w:asciiTheme="minorHAnsi" w:hAnsiTheme="minorHAnsi"/>
          <w:noProof/>
        </w:rPr>
        <w:t xml:space="preserve"> </w:t>
      </w:r>
    </w:p>
    <w:p w14:paraId="38A4093F" w14:textId="77777777" w:rsidR="00B62797" w:rsidRPr="00B62797" w:rsidRDefault="00B62797" w:rsidP="00B62797">
      <w:pPr>
        <w:rPr>
          <w:rFonts w:asciiTheme="minorHAnsi" w:hAnsiTheme="minorHAnsi"/>
        </w:rPr>
      </w:pPr>
      <w:r w:rsidRPr="00B62797">
        <w:rPr>
          <w:rFonts w:asciiTheme="minorHAnsi" w:hAnsiTheme="minorHAnsi"/>
        </w:rPr>
        <w:t>EHR adoption by office-based practitioners has increased significantly in the last five years.  The 2016 survey indicates that EHR adoption for “Eligible Professional” (EP) type practices</w:t>
      </w:r>
      <w:r w:rsidRPr="00B62797">
        <w:rPr>
          <w:rStyle w:val="FootnoteReference"/>
          <w:rFonts w:asciiTheme="minorHAnsi" w:hAnsiTheme="minorHAnsi"/>
        </w:rPr>
        <w:footnoteReference w:id="5"/>
      </w:r>
      <w:r w:rsidRPr="00B62797">
        <w:rPr>
          <w:rFonts w:asciiTheme="minorHAnsi" w:hAnsiTheme="minorHAnsi"/>
        </w:rPr>
        <w:t xml:space="preserve"> has increased by nearly one-third (31%) from 58% in 2010 to 76%.  Nearly all (97%) the EP-type individual providers represented by the survey are employed in practices utilizing an EHR, up from 79% in 2010</w:t>
      </w:r>
    </w:p>
    <w:p w14:paraId="08037581" w14:textId="77777777" w:rsidR="00B62797" w:rsidRPr="00B62797" w:rsidRDefault="00B62797" w:rsidP="00B62797">
      <w:pPr>
        <w:rPr>
          <w:rFonts w:asciiTheme="minorHAnsi" w:hAnsiTheme="minorHAnsi"/>
        </w:rPr>
      </w:pPr>
      <w:r w:rsidRPr="00B62797">
        <w:rPr>
          <w:rFonts w:asciiTheme="minorHAnsi" w:hAnsiTheme="minorHAnsi"/>
        </w:rPr>
        <w:t>Nearly 70% of surveyed EP Type practices, representing 96.5% of individual providers, use ONC -certified EHRs – systems that meet the ONC’s “meaningful use” standards.  An additional 5.7% (representing less than 1% of providers) use a non-certified EHR, for a total of 75.6% using an EHR of some sort.</w:t>
      </w:r>
    </w:p>
    <w:p w14:paraId="07BF9183" w14:textId="77777777" w:rsidR="00B62797" w:rsidRPr="00B62797" w:rsidRDefault="00B62797" w:rsidP="00B62797">
      <w:pPr>
        <w:rPr>
          <w:rFonts w:asciiTheme="minorHAnsi" w:hAnsiTheme="minorHAnsi"/>
        </w:rPr>
      </w:pPr>
      <w:r w:rsidRPr="00B62797">
        <w:rPr>
          <w:rFonts w:asciiTheme="minorHAnsi" w:hAnsiTheme="minorHAnsi"/>
          <w:noProof/>
        </w:rPr>
        <w:drawing>
          <wp:inline distT="0" distB="0" distL="0" distR="0" wp14:anchorId="5A054ADE" wp14:editId="18160715">
            <wp:extent cx="2971800" cy="158518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098"/>
                    <a:stretch/>
                  </pic:blipFill>
                  <pic:spPr bwMode="auto">
                    <a:xfrm>
                      <a:off x="0" y="0"/>
                      <a:ext cx="2971800" cy="1585182"/>
                    </a:xfrm>
                    <a:prstGeom prst="rect">
                      <a:avLst/>
                    </a:prstGeom>
                    <a:noFill/>
                    <a:ln>
                      <a:noFill/>
                    </a:ln>
                    <a:extLst>
                      <a:ext uri="{53640926-AAD7-44D8-BBD7-CCE9431645EC}">
                        <a14:shadowObscured xmlns:a14="http://schemas.microsoft.com/office/drawing/2010/main"/>
                      </a:ext>
                    </a:extLst>
                  </pic:spPr>
                </pic:pic>
              </a:graphicData>
            </a:graphic>
          </wp:inline>
        </w:drawing>
      </w:r>
      <w:r w:rsidRPr="00B62797">
        <w:rPr>
          <w:rFonts w:asciiTheme="minorHAnsi" w:hAnsiTheme="minorHAnsi"/>
          <w:noProof/>
        </w:rPr>
        <w:drawing>
          <wp:inline distT="0" distB="0" distL="0" distR="0" wp14:anchorId="201A81B4" wp14:editId="33EE9E66">
            <wp:extent cx="2971800" cy="156849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034"/>
                    <a:stretch/>
                  </pic:blipFill>
                  <pic:spPr bwMode="auto">
                    <a:xfrm>
                      <a:off x="0" y="0"/>
                      <a:ext cx="2971800" cy="1568496"/>
                    </a:xfrm>
                    <a:prstGeom prst="rect">
                      <a:avLst/>
                    </a:prstGeom>
                    <a:noFill/>
                    <a:ln>
                      <a:noFill/>
                    </a:ln>
                    <a:extLst>
                      <a:ext uri="{53640926-AAD7-44D8-BBD7-CCE9431645EC}">
                        <a14:shadowObscured xmlns:a14="http://schemas.microsoft.com/office/drawing/2010/main"/>
                      </a:ext>
                    </a:extLst>
                  </pic:spPr>
                </pic:pic>
              </a:graphicData>
            </a:graphic>
          </wp:inline>
        </w:drawing>
      </w:r>
    </w:p>
    <w:p w14:paraId="5B3DF22E" w14:textId="77777777" w:rsidR="00B62797" w:rsidRPr="00B62797" w:rsidRDefault="00B62797" w:rsidP="00B62797">
      <w:pPr>
        <w:rPr>
          <w:rFonts w:asciiTheme="minorHAnsi" w:hAnsiTheme="minorHAnsi"/>
        </w:rPr>
      </w:pPr>
    </w:p>
    <w:p w14:paraId="7280B343" w14:textId="77777777" w:rsidR="00B62797" w:rsidRPr="00B62797" w:rsidRDefault="00B62797" w:rsidP="00B62797">
      <w:pPr>
        <w:rPr>
          <w:rFonts w:asciiTheme="minorHAnsi" w:hAnsiTheme="minorHAnsi"/>
          <w:i/>
        </w:rPr>
      </w:pPr>
      <w:r w:rsidRPr="00B62797">
        <w:rPr>
          <w:rFonts w:asciiTheme="minorHAnsi" w:hAnsiTheme="minorHAnsi"/>
          <w:i/>
        </w:rPr>
        <w:t>“Eligible Providers”</w:t>
      </w:r>
    </w:p>
    <w:p w14:paraId="4E6A0866" w14:textId="77777777" w:rsidR="00B62797" w:rsidRPr="00B62797" w:rsidRDefault="00B62797" w:rsidP="00B62797">
      <w:pPr>
        <w:rPr>
          <w:rFonts w:asciiTheme="minorHAnsi" w:hAnsiTheme="minorHAnsi"/>
        </w:rPr>
      </w:pPr>
      <w:r w:rsidRPr="00B62797">
        <w:rPr>
          <w:rFonts w:asciiTheme="minorHAnsi" w:hAnsiTheme="minorHAnsi"/>
        </w:rPr>
        <w:t>In OMAP’s 2016 Health IT Survey, 69% of the surveys (representing 73% of individual providers) were from “Eligible Professional Type” practices.  These are practice types that meet the federal Medicaid “Eligible Professional” description, but other criteria required for participation in the EHR incentive program, such as Medicaid patient volume, were not available or considered.</w:t>
      </w:r>
    </w:p>
    <w:tbl>
      <w:tblPr>
        <w:tblpPr w:leftFromText="180" w:rightFromText="180" w:vertAnchor="text" w:horzAnchor="margin" w:tblpXSpec="right" w:tblpY="-29"/>
        <w:tblOverlap w:val="never"/>
        <w:tblW w:w="5935" w:type="dxa"/>
        <w:tblLayout w:type="fixed"/>
        <w:tblCellMar>
          <w:left w:w="115" w:type="dxa"/>
          <w:right w:w="115" w:type="dxa"/>
        </w:tblCellMar>
        <w:tblLook w:val="04A0" w:firstRow="1" w:lastRow="0" w:firstColumn="1" w:lastColumn="0" w:noHBand="0" w:noVBand="1"/>
      </w:tblPr>
      <w:tblGrid>
        <w:gridCol w:w="4660"/>
        <w:gridCol w:w="1275"/>
      </w:tblGrid>
      <w:tr w:rsidR="00B62797" w:rsidRPr="00B62797" w14:paraId="116D5C79" w14:textId="77777777" w:rsidTr="00121D02">
        <w:trPr>
          <w:trHeight w:val="305"/>
        </w:trPr>
        <w:tc>
          <w:tcPr>
            <w:tcW w:w="466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4D12305" w14:textId="77777777" w:rsidR="00B62797" w:rsidRPr="00B62797" w:rsidRDefault="00B62797" w:rsidP="00121D02">
            <w:pPr>
              <w:spacing w:after="0" w:line="240" w:lineRule="auto"/>
              <w:rPr>
                <w:rFonts w:asciiTheme="minorHAnsi" w:hAnsiTheme="minorHAnsi" w:cs="Arial"/>
                <w:b/>
                <w:bCs/>
              </w:rPr>
            </w:pPr>
            <w:r w:rsidRPr="00B62797">
              <w:rPr>
                <w:rFonts w:asciiTheme="minorHAnsi" w:hAnsiTheme="minorHAnsi" w:cs="Arial"/>
                <w:b/>
                <w:bCs/>
              </w:rPr>
              <w:lastRenderedPageBreak/>
              <w:t>Type of Medicaid Eligible Professional</w:t>
            </w:r>
          </w:p>
        </w:tc>
        <w:tc>
          <w:tcPr>
            <w:tcW w:w="1275" w:type="dxa"/>
            <w:tcBorders>
              <w:top w:val="single" w:sz="4" w:space="0" w:color="auto"/>
              <w:left w:val="nil"/>
              <w:bottom w:val="single" w:sz="4" w:space="0" w:color="auto"/>
              <w:right w:val="single" w:sz="4" w:space="0" w:color="auto"/>
            </w:tcBorders>
            <w:shd w:val="clear" w:color="000000" w:fill="DDEBF7"/>
            <w:vAlign w:val="bottom"/>
            <w:hideMark/>
          </w:tcPr>
          <w:p w14:paraId="76395B38" w14:textId="77777777" w:rsidR="00B62797" w:rsidRPr="00B62797" w:rsidRDefault="00B62797" w:rsidP="00121D02">
            <w:pPr>
              <w:spacing w:after="0" w:line="240" w:lineRule="auto"/>
              <w:jc w:val="center"/>
              <w:rPr>
                <w:rFonts w:asciiTheme="minorHAnsi" w:hAnsiTheme="minorHAnsi" w:cs="Arial"/>
                <w:b/>
                <w:bCs/>
              </w:rPr>
            </w:pPr>
            <w:r w:rsidRPr="00B62797">
              <w:rPr>
                <w:rFonts w:asciiTheme="minorHAnsi" w:hAnsiTheme="minorHAnsi" w:cs="Arial"/>
                <w:b/>
                <w:bCs/>
              </w:rPr>
              <w:t>Licensees</w:t>
            </w:r>
          </w:p>
        </w:tc>
      </w:tr>
      <w:tr w:rsidR="00B62797" w:rsidRPr="00B62797" w14:paraId="726FC8C5" w14:textId="77777777" w:rsidTr="00121D02">
        <w:trPr>
          <w:trHeight w:val="36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14:paraId="2B813B71" w14:textId="77777777" w:rsidR="00B62797" w:rsidRPr="00B62797" w:rsidRDefault="00B62797" w:rsidP="00121D02">
            <w:pPr>
              <w:spacing w:after="0" w:line="240" w:lineRule="auto"/>
              <w:rPr>
                <w:rFonts w:asciiTheme="minorHAnsi" w:hAnsiTheme="minorHAnsi" w:cs="Arial"/>
              </w:rPr>
            </w:pPr>
            <w:r w:rsidRPr="00B62797">
              <w:rPr>
                <w:rFonts w:asciiTheme="minorHAnsi" w:hAnsiTheme="minorHAnsi" w:cs="Arial"/>
              </w:rPr>
              <w:t>Medical and Osteopathic Physician and Surgeon</w:t>
            </w:r>
          </w:p>
        </w:tc>
        <w:tc>
          <w:tcPr>
            <w:tcW w:w="1275" w:type="dxa"/>
            <w:tcBorders>
              <w:top w:val="nil"/>
              <w:left w:val="nil"/>
              <w:bottom w:val="single" w:sz="4" w:space="0" w:color="auto"/>
              <w:right w:val="single" w:sz="4" w:space="0" w:color="auto"/>
            </w:tcBorders>
            <w:shd w:val="clear" w:color="auto" w:fill="auto"/>
            <w:noWrap/>
            <w:vAlign w:val="center"/>
            <w:hideMark/>
          </w:tcPr>
          <w:p w14:paraId="17D21B58" w14:textId="77777777" w:rsidR="00B62797" w:rsidRPr="00B62797" w:rsidRDefault="00B62797" w:rsidP="00121D02">
            <w:pPr>
              <w:spacing w:after="0" w:line="240" w:lineRule="auto"/>
              <w:jc w:val="right"/>
              <w:rPr>
                <w:rFonts w:asciiTheme="minorHAnsi" w:hAnsiTheme="minorHAnsi" w:cs="Arial"/>
              </w:rPr>
            </w:pPr>
            <w:r w:rsidRPr="00B62797">
              <w:rPr>
                <w:rFonts w:asciiTheme="minorHAnsi" w:hAnsiTheme="minorHAnsi" w:cs="Arial"/>
              </w:rPr>
              <w:t xml:space="preserve">       59,720 </w:t>
            </w:r>
          </w:p>
        </w:tc>
      </w:tr>
      <w:tr w:rsidR="00B62797" w:rsidRPr="00B62797" w14:paraId="18902441" w14:textId="77777777" w:rsidTr="00121D02">
        <w:trPr>
          <w:trHeight w:val="36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14:paraId="45762A8C" w14:textId="77777777" w:rsidR="00B62797" w:rsidRPr="00B62797" w:rsidRDefault="00B62797" w:rsidP="00121D02">
            <w:pPr>
              <w:spacing w:after="0" w:line="240" w:lineRule="auto"/>
              <w:rPr>
                <w:rFonts w:asciiTheme="minorHAnsi" w:hAnsiTheme="minorHAnsi" w:cs="Arial"/>
              </w:rPr>
            </w:pPr>
            <w:r w:rsidRPr="00B62797">
              <w:rPr>
                <w:rFonts w:asciiTheme="minorHAnsi" w:hAnsiTheme="minorHAnsi" w:cs="Arial"/>
              </w:rPr>
              <w:t>Certified Registered Nurse Practitioner</w:t>
            </w:r>
          </w:p>
        </w:tc>
        <w:tc>
          <w:tcPr>
            <w:tcW w:w="1275" w:type="dxa"/>
            <w:tcBorders>
              <w:top w:val="nil"/>
              <w:left w:val="nil"/>
              <w:bottom w:val="single" w:sz="4" w:space="0" w:color="auto"/>
              <w:right w:val="single" w:sz="4" w:space="0" w:color="auto"/>
            </w:tcBorders>
            <w:shd w:val="clear" w:color="auto" w:fill="auto"/>
            <w:noWrap/>
            <w:vAlign w:val="center"/>
            <w:hideMark/>
          </w:tcPr>
          <w:p w14:paraId="614B15CC" w14:textId="77777777" w:rsidR="00B62797" w:rsidRPr="00B62797" w:rsidRDefault="00B62797" w:rsidP="00121D02">
            <w:pPr>
              <w:spacing w:after="0" w:line="240" w:lineRule="auto"/>
              <w:jc w:val="right"/>
              <w:rPr>
                <w:rFonts w:asciiTheme="minorHAnsi" w:hAnsiTheme="minorHAnsi" w:cs="Arial"/>
              </w:rPr>
            </w:pPr>
            <w:r w:rsidRPr="00B62797">
              <w:rPr>
                <w:rFonts w:asciiTheme="minorHAnsi" w:hAnsiTheme="minorHAnsi" w:cs="Arial"/>
              </w:rPr>
              <w:t xml:space="preserve">       10,737 </w:t>
            </w:r>
          </w:p>
        </w:tc>
      </w:tr>
      <w:tr w:rsidR="00B62797" w:rsidRPr="00B62797" w14:paraId="6D19C367" w14:textId="77777777" w:rsidTr="00121D02">
        <w:trPr>
          <w:trHeight w:val="36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14:paraId="6CCB8FBA" w14:textId="77777777" w:rsidR="00B62797" w:rsidRPr="00B62797" w:rsidRDefault="00B62797" w:rsidP="00121D02">
            <w:pPr>
              <w:spacing w:after="0" w:line="240" w:lineRule="auto"/>
              <w:rPr>
                <w:rFonts w:asciiTheme="minorHAnsi" w:hAnsiTheme="minorHAnsi" w:cs="Arial"/>
              </w:rPr>
            </w:pPr>
            <w:r w:rsidRPr="00B62797">
              <w:rPr>
                <w:rFonts w:asciiTheme="minorHAnsi" w:hAnsiTheme="minorHAnsi" w:cs="Arial"/>
              </w:rPr>
              <w:t>Nurse-Midwife</w:t>
            </w:r>
          </w:p>
        </w:tc>
        <w:tc>
          <w:tcPr>
            <w:tcW w:w="1275" w:type="dxa"/>
            <w:tcBorders>
              <w:top w:val="nil"/>
              <w:left w:val="nil"/>
              <w:bottom w:val="single" w:sz="4" w:space="0" w:color="auto"/>
              <w:right w:val="single" w:sz="4" w:space="0" w:color="auto"/>
            </w:tcBorders>
            <w:shd w:val="clear" w:color="auto" w:fill="auto"/>
            <w:noWrap/>
            <w:vAlign w:val="center"/>
            <w:hideMark/>
          </w:tcPr>
          <w:p w14:paraId="5855C2A9" w14:textId="77777777" w:rsidR="00B62797" w:rsidRPr="00B62797" w:rsidRDefault="00B62797" w:rsidP="00121D02">
            <w:pPr>
              <w:spacing w:after="0" w:line="240" w:lineRule="auto"/>
              <w:jc w:val="right"/>
              <w:rPr>
                <w:rFonts w:asciiTheme="minorHAnsi" w:hAnsiTheme="minorHAnsi" w:cs="Arial"/>
              </w:rPr>
            </w:pPr>
            <w:r w:rsidRPr="00B62797">
              <w:rPr>
                <w:rFonts w:asciiTheme="minorHAnsi" w:hAnsiTheme="minorHAnsi" w:cs="Arial"/>
              </w:rPr>
              <w:t xml:space="preserve">            715 </w:t>
            </w:r>
          </w:p>
        </w:tc>
      </w:tr>
      <w:tr w:rsidR="00B62797" w:rsidRPr="00B62797" w14:paraId="00E3EBC2" w14:textId="77777777" w:rsidTr="00121D02">
        <w:trPr>
          <w:trHeight w:val="36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14:paraId="106A49D8" w14:textId="77777777" w:rsidR="00B62797" w:rsidRPr="00B62797" w:rsidRDefault="00B62797" w:rsidP="00121D02">
            <w:pPr>
              <w:spacing w:after="0" w:line="240" w:lineRule="auto"/>
              <w:rPr>
                <w:rFonts w:asciiTheme="minorHAnsi" w:hAnsiTheme="minorHAnsi" w:cs="Arial"/>
              </w:rPr>
            </w:pPr>
            <w:r w:rsidRPr="00B62797">
              <w:rPr>
                <w:rFonts w:asciiTheme="minorHAnsi" w:hAnsiTheme="minorHAnsi" w:cs="Arial"/>
              </w:rPr>
              <w:t>Dentist</w:t>
            </w:r>
          </w:p>
        </w:tc>
        <w:tc>
          <w:tcPr>
            <w:tcW w:w="1275" w:type="dxa"/>
            <w:tcBorders>
              <w:top w:val="nil"/>
              <w:left w:val="nil"/>
              <w:bottom w:val="single" w:sz="4" w:space="0" w:color="auto"/>
              <w:right w:val="single" w:sz="4" w:space="0" w:color="auto"/>
            </w:tcBorders>
            <w:shd w:val="clear" w:color="auto" w:fill="auto"/>
            <w:noWrap/>
            <w:vAlign w:val="center"/>
            <w:hideMark/>
          </w:tcPr>
          <w:p w14:paraId="589FAE05" w14:textId="77777777" w:rsidR="00B62797" w:rsidRPr="00B62797" w:rsidRDefault="00B62797" w:rsidP="00121D02">
            <w:pPr>
              <w:spacing w:after="0" w:line="240" w:lineRule="auto"/>
              <w:jc w:val="right"/>
              <w:rPr>
                <w:rFonts w:asciiTheme="minorHAnsi" w:hAnsiTheme="minorHAnsi" w:cs="Arial"/>
              </w:rPr>
            </w:pPr>
            <w:r w:rsidRPr="00B62797">
              <w:rPr>
                <w:rFonts w:asciiTheme="minorHAnsi" w:hAnsiTheme="minorHAnsi" w:cs="Arial"/>
              </w:rPr>
              <w:t xml:space="preserve">         9,941 </w:t>
            </w:r>
          </w:p>
        </w:tc>
      </w:tr>
      <w:tr w:rsidR="00B62797" w:rsidRPr="00B62797" w14:paraId="311D1162" w14:textId="77777777" w:rsidTr="00121D02">
        <w:trPr>
          <w:trHeight w:val="36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14:paraId="42D82135" w14:textId="77777777" w:rsidR="00B62797" w:rsidRPr="00B62797" w:rsidRDefault="00B62797" w:rsidP="00121D02">
            <w:pPr>
              <w:spacing w:after="0" w:line="240" w:lineRule="auto"/>
              <w:rPr>
                <w:rFonts w:asciiTheme="minorHAnsi" w:hAnsiTheme="minorHAnsi" w:cs="Arial"/>
              </w:rPr>
            </w:pPr>
            <w:r w:rsidRPr="00B62797">
              <w:rPr>
                <w:rFonts w:asciiTheme="minorHAnsi" w:hAnsiTheme="minorHAnsi" w:cs="Arial"/>
              </w:rPr>
              <w:t>Medical and Osteopathic Physician Assistant</w:t>
            </w:r>
          </w:p>
        </w:tc>
        <w:tc>
          <w:tcPr>
            <w:tcW w:w="1275" w:type="dxa"/>
            <w:tcBorders>
              <w:top w:val="nil"/>
              <w:left w:val="nil"/>
              <w:bottom w:val="single" w:sz="4" w:space="0" w:color="auto"/>
              <w:right w:val="single" w:sz="4" w:space="0" w:color="auto"/>
            </w:tcBorders>
            <w:shd w:val="clear" w:color="auto" w:fill="auto"/>
            <w:noWrap/>
            <w:vAlign w:val="center"/>
            <w:hideMark/>
          </w:tcPr>
          <w:p w14:paraId="787EBCC7" w14:textId="77777777" w:rsidR="00B62797" w:rsidRPr="00B62797" w:rsidRDefault="00B62797" w:rsidP="00121D02">
            <w:pPr>
              <w:spacing w:after="0" w:line="240" w:lineRule="auto"/>
              <w:jc w:val="right"/>
              <w:rPr>
                <w:rFonts w:asciiTheme="minorHAnsi" w:hAnsiTheme="minorHAnsi" w:cs="Arial"/>
              </w:rPr>
            </w:pPr>
            <w:r w:rsidRPr="00B62797">
              <w:rPr>
                <w:rFonts w:asciiTheme="minorHAnsi" w:hAnsiTheme="minorHAnsi" w:cs="Arial"/>
              </w:rPr>
              <w:t xml:space="preserve">         9,188 </w:t>
            </w:r>
          </w:p>
        </w:tc>
      </w:tr>
      <w:tr w:rsidR="00B62797" w:rsidRPr="00B62797" w14:paraId="61143898" w14:textId="77777777" w:rsidTr="00121D02">
        <w:trPr>
          <w:trHeight w:val="250"/>
        </w:trPr>
        <w:tc>
          <w:tcPr>
            <w:tcW w:w="4660" w:type="dxa"/>
            <w:tcBorders>
              <w:top w:val="nil"/>
              <w:left w:val="nil"/>
              <w:bottom w:val="nil"/>
              <w:right w:val="nil"/>
            </w:tcBorders>
            <w:shd w:val="clear" w:color="auto" w:fill="auto"/>
            <w:noWrap/>
            <w:vAlign w:val="bottom"/>
            <w:hideMark/>
          </w:tcPr>
          <w:p w14:paraId="4330B671" w14:textId="77777777" w:rsidR="00B62797" w:rsidRPr="00B62797" w:rsidRDefault="00B62797" w:rsidP="00121D02">
            <w:pPr>
              <w:spacing w:after="0" w:line="240" w:lineRule="auto"/>
              <w:rPr>
                <w:rFonts w:asciiTheme="minorHAnsi" w:hAnsiTheme="minorHAnsi" w:cs="Arial"/>
              </w:rPr>
            </w:pPr>
          </w:p>
        </w:tc>
        <w:tc>
          <w:tcPr>
            <w:tcW w:w="1275" w:type="dxa"/>
            <w:tcBorders>
              <w:top w:val="nil"/>
              <w:left w:val="nil"/>
              <w:bottom w:val="nil"/>
              <w:right w:val="nil"/>
            </w:tcBorders>
            <w:shd w:val="clear" w:color="auto" w:fill="auto"/>
            <w:noWrap/>
            <w:vAlign w:val="center"/>
            <w:hideMark/>
          </w:tcPr>
          <w:p w14:paraId="3ED3DEB9" w14:textId="77777777" w:rsidR="00B62797" w:rsidRPr="00B62797" w:rsidRDefault="00B62797" w:rsidP="00121D02">
            <w:pPr>
              <w:spacing w:after="0" w:line="240" w:lineRule="auto"/>
              <w:jc w:val="right"/>
              <w:rPr>
                <w:rFonts w:asciiTheme="minorHAnsi" w:hAnsiTheme="minorHAnsi" w:cs="Arial"/>
              </w:rPr>
            </w:pPr>
            <w:r w:rsidRPr="00B62797">
              <w:rPr>
                <w:rFonts w:asciiTheme="minorHAnsi" w:hAnsiTheme="minorHAnsi" w:cs="Arial"/>
              </w:rPr>
              <w:t xml:space="preserve">       90,301 </w:t>
            </w:r>
          </w:p>
        </w:tc>
      </w:tr>
    </w:tbl>
    <w:p w14:paraId="5FCC13CE" w14:textId="1E02CB01" w:rsidR="00B62797" w:rsidRPr="00B62797" w:rsidRDefault="00B62797" w:rsidP="00B62797">
      <w:pPr>
        <w:rPr>
          <w:rFonts w:asciiTheme="minorHAnsi" w:hAnsiTheme="minorHAnsi"/>
        </w:rPr>
      </w:pPr>
      <w:r w:rsidRPr="00B62797">
        <w:rPr>
          <w:rFonts w:asciiTheme="minorHAnsi" w:hAnsiTheme="minorHAnsi"/>
        </w:rPr>
        <w:t>According to Pennsylvania Department of State Licensee data, there are approximately 90,000 providers in the state licensed in the provider types that can be considered for Medicaid EP status.  The table at</w:t>
      </w:r>
      <w:r w:rsidR="0037526C">
        <w:rPr>
          <w:rFonts w:asciiTheme="minorHAnsi" w:hAnsiTheme="minorHAnsi"/>
        </w:rPr>
        <w:t xml:space="preserve"> the</w:t>
      </w:r>
      <w:r w:rsidRPr="00B62797">
        <w:rPr>
          <w:rFonts w:asciiTheme="minorHAnsi" w:hAnsiTheme="minorHAnsi"/>
        </w:rPr>
        <w:t xml:space="preserve"> right shows the breakdown by provider type.</w:t>
      </w:r>
    </w:p>
    <w:p w14:paraId="3320B7F4" w14:textId="77777777" w:rsidR="00B62797" w:rsidRPr="00B62797" w:rsidRDefault="00B62797" w:rsidP="00B62797">
      <w:pPr>
        <w:rPr>
          <w:rFonts w:asciiTheme="minorHAnsi" w:hAnsiTheme="minorHAnsi"/>
          <w:i/>
        </w:rPr>
      </w:pPr>
      <w:r w:rsidRPr="00B62797">
        <w:rPr>
          <w:rFonts w:asciiTheme="minorHAnsi" w:hAnsiTheme="minorHAnsi"/>
          <w:i/>
        </w:rPr>
        <w:t>EHR Adoption by Provider Types</w:t>
      </w:r>
    </w:p>
    <w:p w14:paraId="093DD79F" w14:textId="364D8A55" w:rsidR="00B62797" w:rsidRPr="00B62797" w:rsidRDefault="00B62797" w:rsidP="00B62797">
      <w:pPr>
        <w:rPr>
          <w:rFonts w:asciiTheme="minorHAnsi" w:hAnsiTheme="minorHAnsi"/>
        </w:rPr>
      </w:pPr>
      <w:r w:rsidRPr="00B62797">
        <w:rPr>
          <w:rFonts w:asciiTheme="minorHAnsi" w:hAnsiTheme="minorHAnsi"/>
        </w:rPr>
        <w:t>Certified EHR adoption varies significantly among different categories of office-based practices, with pediatric practices at 87%, followed by primary care practices (86%), and physician specialists (74%.)  The provider categories least likely to have adopted certified EHRs are behavioral health (28%), pharmacies (29%), dentists (33%), rehabilitation (physical therapists, etc.) (50%), and long-term care (56%)</w:t>
      </w:r>
      <w:r w:rsidR="00D8671B">
        <w:rPr>
          <w:rFonts w:asciiTheme="minorHAnsi" w:hAnsiTheme="minorHAnsi"/>
        </w:rPr>
        <w:t>.</w:t>
      </w:r>
      <w:r w:rsidRPr="00B62797">
        <w:rPr>
          <w:rFonts w:asciiTheme="minorHAnsi" w:hAnsiTheme="minorHAnsi"/>
        </w:rPr>
        <w:t xml:space="preserve">  However, almost 30% of long-term care providers and 20% of rehabilitation care providers are using a non-certified EHR, while more than ten percent of chiropractors (14%), behavioral health providers (13%) and dentists (12%) also use non-certified EHRs. </w:t>
      </w:r>
    </w:p>
    <w:p w14:paraId="2485A948" w14:textId="77777777" w:rsidR="00B62797" w:rsidRPr="00B62797" w:rsidRDefault="00B62797" w:rsidP="00B62797">
      <w:pPr>
        <w:rPr>
          <w:rFonts w:asciiTheme="minorHAnsi" w:hAnsiTheme="minorHAnsi"/>
        </w:rPr>
      </w:pPr>
      <w:r w:rsidRPr="00B62797">
        <w:rPr>
          <w:rFonts w:asciiTheme="minorHAnsi" w:hAnsiTheme="minorHAnsi"/>
        </w:rPr>
        <w:t>Most of the provider types eligible for the Medicaid and/or Medicare EHR Incentive Programs are, as suspected, those with the highest rates of EHR adoption, while those with the lowest rates – notably behavioral health and long-term care, have not had the opportunity for federal incentive funds through these programs.  (Additionally, when citing barriers to EHR adoption, behavioral health care practices ranked “concerns regarding patient privacy and/or security” higher than did providers in any other category of care.  And, for the long-term care area, “lack of staff expertise using health IT” was the most-cited barrier.)</w:t>
      </w:r>
    </w:p>
    <w:p w14:paraId="36BC03AD" w14:textId="77777777" w:rsidR="00B62797" w:rsidRPr="00B62797" w:rsidRDefault="00B62797" w:rsidP="00B62797">
      <w:pPr>
        <w:rPr>
          <w:rFonts w:asciiTheme="minorHAnsi" w:hAnsiTheme="minorHAnsi"/>
        </w:rPr>
      </w:pPr>
      <w:r w:rsidRPr="00B62797">
        <w:rPr>
          <w:rFonts w:asciiTheme="minorHAnsi" w:hAnsiTheme="minorHAnsi"/>
          <w:noProof/>
        </w:rPr>
        <w:lastRenderedPageBreak/>
        <w:drawing>
          <wp:inline distT="0" distB="0" distL="0" distR="0" wp14:anchorId="643F77E2" wp14:editId="71E70838">
            <wp:extent cx="5930900" cy="3425190"/>
            <wp:effectExtent l="0" t="0" r="12700" b="381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E5D97D" w14:textId="77777777" w:rsidR="00B62797" w:rsidRPr="00B62797" w:rsidRDefault="00B62797" w:rsidP="00B62797">
      <w:pPr>
        <w:rPr>
          <w:rFonts w:asciiTheme="minorHAnsi" w:hAnsiTheme="minorHAnsi"/>
          <w:i/>
        </w:rPr>
      </w:pPr>
    </w:p>
    <w:p w14:paraId="3DD581DA" w14:textId="77777777" w:rsidR="00B62797" w:rsidRPr="00B62797" w:rsidRDefault="00B62797" w:rsidP="00B62797">
      <w:pPr>
        <w:rPr>
          <w:rFonts w:asciiTheme="minorHAnsi" w:hAnsiTheme="minorHAnsi"/>
        </w:rPr>
      </w:pPr>
      <w:r w:rsidRPr="00B62797">
        <w:rPr>
          <w:rFonts w:asciiTheme="minorHAnsi" w:hAnsiTheme="minorHAnsi"/>
          <w:i/>
        </w:rPr>
        <w:t>Pennsylvania’s EHR Adoption Rate vs. the National Average</w:t>
      </w:r>
    </w:p>
    <w:p w14:paraId="42E3622F" w14:textId="77777777" w:rsidR="00B62797" w:rsidRPr="00B62797" w:rsidRDefault="00B62797" w:rsidP="00B62797">
      <w:pPr>
        <w:rPr>
          <w:rFonts w:asciiTheme="minorHAnsi" w:hAnsiTheme="minorHAnsi"/>
        </w:rPr>
      </w:pPr>
      <w:r w:rsidRPr="00B62797">
        <w:rPr>
          <w:rFonts w:asciiTheme="minorHAnsi" w:hAnsiTheme="minorHAnsi"/>
        </w:rPr>
        <w:t xml:space="preserve">To compare Pennsylvania’s EHR adoption rate with the national average provided by the ONC, only office-based </w:t>
      </w:r>
      <w:r w:rsidRPr="00B62797">
        <w:rPr>
          <w:rFonts w:asciiTheme="minorHAnsi" w:hAnsiTheme="minorHAnsi"/>
          <w:i/>
        </w:rPr>
        <w:t>physicians</w:t>
      </w:r>
      <w:r w:rsidRPr="00B62797">
        <w:rPr>
          <w:rFonts w:asciiTheme="minorHAnsi" w:hAnsiTheme="minorHAnsi"/>
        </w:rPr>
        <w:t xml:space="preserve"> are included.  According to the ONC, the national rate of EHR adoption for that group was 87% in 2015.  OMAP’s 2016 survey indicates that 90% of office-based physician practices in PA have adopted certified EHRs.  These practices account for 98.6% of the individual providers represented by all office-based physician surveys.  When non-certified EHR usage is added, the numbers increase to 93.1% of practices, and 99.3% of individual physicians.</w:t>
      </w:r>
    </w:p>
    <w:p w14:paraId="283A84AF" w14:textId="77777777" w:rsidR="00B62797" w:rsidRPr="00B62797" w:rsidRDefault="00B62797" w:rsidP="00B62797">
      <w:pPr>
        <w:rPr>
          <w:rFonts w:asciiTheme="minorHAnsi" w:hAnsiTheme="minorHAnsi"/>
          <w:i/>
        </w:rPr>
      </w:pPr>
      <w:r w:rsidRPr="00B62797">
        <w:rPr>
          <w:rFonts w:asciiTheme="minorHAnsi" w:hAnsiTheme="minorHAnsi"/>
          <w:i/>
        </w:rPr>
        <w:t>Barriers to EHR Adoption</w:t>
      </w:r>
    </w:p>
    <w:p w14:paraId="6800FEB8" w14:textId="77777777" w:rsidR="00B62797" w:rsidRPr="00B62797" w:rsidRDefault="00B62797" w:rsidP="00B62797">
      <w:pPr>
        <w:spacing w:after="0"/>
        <w:rPr>
          <w:rFonts w:asciiTheme="minorHAnsi" w:hAnsiTheme="minorHAnsi"/>
        </w:rPr>
      </w:pPr>
      <w:r w:rsidRPr="00B62797">
        <w:rPr>
          <w:rFonts w:asciiTheme="minorHAnsi" w:hAnsiTheme="minorHAnsi"/>
        </w:rPr>
        <w:t>Overall, providers who are not using EHRs cite these as their top five barriers to EHR adoption:</w:t>
      </w:r>
    </w:p>
    <w:p w14:paraId="0938CE2F" w14:textId="77777777" w:rsidR="00B62797" w:rsidRPr="00B62797" w:rsidRDefault="00B62797" w:rsidP="00B62797">
      <w:pPr>
        <w:pStyle w:val="ListParagraph"/>
        <w:numPr>
          <w:ilvl w:val="0"/>
          <w:numId w:val="129"/>
        </w:numPr>
        <w:spacing w:after="120" w:line="259" w:lineRule="auto"/>
        <w:ind w:left="720" w:hanging="360"/>
        <w:rPr>
          <w:rFonts w:asciiTheme="minorHAnsi" w:hAnsiTheme="minorHAnsi"/>
        </w:rPr>
      </w:pPr>
      <w:r w:rsidRPr="00B62797">
        <w:rPr>
          <w:rFonts w:asciiTheme="minorHAnsi" w:hAnsiTheme="minorHAnsi"/>
        </w:rPr>
        <w:t>Lack of capital resources to invest in an EHR</w:t>
      </w:r>
    </w:p>
    <w:p w14:paraId="634AA5C8" w14:textId="77777777" w:rsidR="00B62797" w:rsidRPr="00B62797" w:rsidRDefault="00B62797" w:rsidP="00B62797">
      <w:pPr>
        <w:pStyle w:val="ListParagraph"/>
        <w:numPr>
          <w:ilvl w:val="0"/>
          <w:numId w:val="129"/>
        </w:numPr>
        <w:spacing w:after="120" w:line="259" w:lineRule="auto"/>
        <w:ind w:left="720" w:hanging="360"/>
        <w:rPr>
          <w:rFonts w:asciiTheme="minorHAnsi" w:hAnsiTheme="minorHAnsi"/>
        </w:rPr>
      </w:pPr>
      <w:r w:rsidRPr="00B62797">
        <w:rPr>
          <w:rFonts w:asciiTheme="minorHAnsi" w:hAnsiTheme="minorHAnsi"/>
        </w:rPr>
        <w:t>Lack of confidence that EHR adoption will lower costs or improve quality and/or safety</w:t>
      </w:r>
    </w:p>
    <w:p w14:paraId="41C6D926" w14:textId="77777777" w:rsidR="00B62797" w:rsidRPr="00B62797" w:rsidRDefault="00B62797" w:rsidP="00B62797">
      <w:pPr>
        <w:pStyle w:val="ListParagraph"/>
        <w:numPr>
          <w:ilvl w:val="0"/>
          <w:numId w:val="129"/>
        </w:numPr>
        <w:spacing w:after="120" w:line="259" w:lineRule="auto"/>
        <w:ind w:left="720" w:hanging="360"/>
        <w:rPr>
          <w:rFonts w:asciiTheme="minorHAnsi" w:hAnsiTheme="minorHAnsi"/>
        </w:rPr>
      </w:pPr>
      <w:r w:rsidRPr="00B62797">
        <w:rPr>
          <w:rFonts w:asciiTheme="minorHAnsi" w:hAnsiTheme="minorHAnsi"/>
        </w:rPr>
        <w:t>Belief that they will not see return on investment due to planned retirement</w:t>
      </w:r>
    </w:p>
    <w:p w14:paraId="04856B70" w14:textId="77777777" w:rsidR="00B62797" w:rsidRPr="00B62797" w:rsidRDefault="00B62797" w:rsidP="00B62797">
      <w:pPr>
        <w:pStyle w:val="ListParagraph"/>
        <w:numPr>
          <w:ilvl w:val="0"/>
          <w:numId w:val="129"/>
        </w:numPr>
        <w:spacing w:after="120" w:line="259" w:lineRule="auto"/>
        <w:ind w:left="720" w:hanging="360"/>
        <w:rPr>
          <w:rFonts w:asciiTheme="minorHAnsi" w:hAnsiTheme="minorHAnsi"/>
        </w:rPr>
      </w:pPr>
      <w:r w:rsidRPr="00B62797">
        <w:rPr>
          <w:rFonts w:asciiTheme="minorHAnsi" w:hAnsiTheme="minorHAnsi"/>
        </w:rPr>
        <w:t>Limited staff resources</w:t>
      </w:r>
    </w:p>
    <w:p w14:paraId="0D7758FE" w14:textId="77777777" w:rsidR="00B62797" w:rsidRPr="00B62797" w:rsidRDefault="00B62797" w:rsidP="00B62797">
      <w:pPr>
        <w:pStyle w:val="ListParagraph"/>
        <w:numPr>
          <w:ilvl w:val="0"/>
          <w:numId w:val="129"/>
        </w:numPr>
        <w:spacing w:after="120" w:line="259" w:lineRule="auto"/>
        <w:ind w:left="720" w:hanging="360"/>
        <w:rPr>
          <w:rFonts w:asciiTheme="minorHAnsi" w:hAnsiTheme="minorHAnsi"/>
        </w:rPr>
      </w:pPr>
      <w:r w:rsidRPr="00B62797">
        <w:rPr>
          <w:rFonts w:asciiTheme="minorHAnsi" w:hAnsiTheme="minorHAnsi"/>
        </w:rPr>
        <w:t>Disruption to office business processes</w:t>
      </w:r>
    </w:p>
    <w:p w14:paraId="369DCFAE" w14:textId="77777777" w:rsidR="00B62797" w:rsidRPr="00B62797" w:rsidRDefault="00B62797" w:rsidP="00B62797">
      <w:pPr>
        <w:keepNext/>
        <w:rPr>
          <w:rFonts w:asciiTheme="minorHAnsi" w:hAnsiTheme="minorHAnsi"/>
          <w:b/>
          <w:i/>
        </w:rPr>
      </w:pPr>
      <w:r w:rsidRPr="00B62797">
        <w:rPr>
          <w:rStyle w:val="Strong"/>
          <w:rFonts w:asciiTheme="minorHAnsi" w:hAnsiTheme="minorHAnsi"/>
          <w:i/>
        </w:rPr>
        <w:t>Conclusion</w:t>
      </w:r>
    </w:p>
    <w:p w14:paraId="5F352405" w14:textId="0FCFFEF0" w:rsidR="00B62797" w:rsidRPr="00B62797" w:rsidRDefault="00B62797" w:rsidP="00B62797">
      <w:pPr>
        <w:rPr>
          <w:rFonts w:asciiTheme="minorHAnsi" w:hAnsiTheme="minorHAnsi"/>
        </w:rPr>
      </w:pPr>
      <w:r w:rsidRPr="00B62797">
        <w:rPr>
          <w:rFonts w:asciiTheme="minorHAnsi" w:hAnsiTheme="minorHAnsi"/>
        </w:rPr>
        <w:t xml:space="preserve">Adoption of EHRs by Pennsylvania’s </w:t>
      </w:r>
      <w:r w:rsidR="0037526C">
        <w:rPr>
          <w:rFonts w:asciiTheme="minorHAnsi" w:hAnsiTheme="minorHAnsi"/>
        </w:rPr>
        <w:t>health care</w:t>
      </w:r>
      <w:r w:rsidRPr="00B62797">
        <w:rPr>
          <w:rFonts w:asciiTheme="minorHAnsi" w:hAnsiTheme="minorHAnsi"/>
        </w:rPr>
        <w:t xml:space="preserve"> providers has increased significantly since 2010, with inpatient hospitals leading the way.  Among office-based providers, physical health physicians are the leaders in EHR adoption, while other categories of care, especially non-EP types, are trailing.  </w:t>
      </w:r>
    </w:p>
    <w:p w14:paraId="417F32BF" w14:textId="4C976EF7" w:rsidR="00BC6310" w:rsidRDefault="00B62797" w:rsidP="00B62797">
      <w:r w:rsidRPr="00B62797">
        <w:rPr>
          <w:rFonts w:asciiTheme="minorHAnsi" w:hAnsiTheme="minorHAnsi"/>
        </w:rPr>
        <w:lastRenderedPageBreak/>
        <w:t>For many more EHR adoption statistics, including those for specific provider types, please refer to Appendix X</w:t>
      </w:r>
      <w:r w:rsidR="00190C75">
        <w:rPr>
          <w:rFonts w:asciiTheme="minorHAnsi" w:hAnsiTheme="minorHAnsi"/>
        </w:rPr>
        <w:t>II</w:t>
      </w:r>
      <w:r w:rsidRPr="00B62797">
        <w:rPr>
          <w:rFonts w:asciiTheme="minorHAnsi" w:hAnsiTheme="minorHAnsi"/>
        </w:rPr>
        <w:t>.</w:t>
      </w:r>
    </w:p>
    <w:p w14:paraId="44D4489C" w14:textId="2E80AD8C" w:rsidR="006C51AD" w:rsidRPr="006C51AD" w:rsidRDefault="006C51AD" w:rsidP="006C51AD">
      <w:pPr>
        <w:spacing w:after="0"/>
        <w:rPr>
          <w:rFonts w:asciiTheme="minorHAnsi" w:hAnsiTheme="minorHAnsi" w:cs="Arial"/>
        </w:rPr>
      </w:pPr>
      <w:r w:rsidRPr="006C51AD">
        <w:rPr>
          <w:rFonts w:asciiTheme="minorHAnsi" w:hAnsiTheme="minorHAnsi" w:cs="Arial"/>
        </w:rPr>
        <w:t xml:space="preserve">In addition to the practitioner surveys, the Department also conducted a survey of Federally Qualified Health Centers (FQHCs) because many of the practitioners in FQHCs are eligible for </w:t>
      </w:r>
      <w:r w:rsidR="00ED565C">
        <w:rPr>
          <w:rFonts w:asciiTheme="minorHAnsi" w:hAnsiTheme="minorHAnsi" w:cs="Arial"/>
        </w:rPr>
        <w:t>MA</w:t>
      </w:r>
      <w:r w:rsidRPr="006C51AD">
        <w:rPr>
          <w:rFonts w:asciiTheme="minorHAnsi" w:hAnsiTheme="minorHAnsi" w:cs="Arial"/>
        </w:rPr>
        <w:t xml:space="preserve"> EHR incentive payments.  To assess hospital EHR adoption, the Department reviewed findings from survey data collected by the HAP.  These results provide a baseline for EHR adoption before the launch of the EHR Incentive Program.  These results are described in more detail in Appendix II as part of the Baseline Landscape Assessment.  </w:t>
      </w:r>
    </w:p>
    <w:p w14:paraId="1EF264FC" w14:textId="77777777" w:rsidR="0073356A" w:rsidRPr="00650590" w:rsidRDefault="0073356A" w:rsidP="00650590">
      <w:pPr>
        <w:spacing w:after="0"/>
        <w:rPr>
          <w:rFonts w:asciiTheme="minorHAnsi" w:hAnsiTheme="minorHAnsi"/>
        </w:rPr>
      </w:pPr>
    </w:p>
    <w:p w14:paraId="5418E8FE" w14:textId="77777777" w:rsidR="000F738B" w:rsidRDefault="00516553" w:rsidP="00650590">
      <w:pPr>
        <w:rPr>
          <w:rFonts w:asciiTheme="minorHAnsi" w:eastAsia="Calibri" w:hAnsiTheme="minorHAnsi" w:cs="Arial"/>
        </w:rPr>
      </w:pPr>
      <w:r>
        <w:rPr>
          <w:rFonts w:asciiTheme="minorHAnsi" w:eastAsia="Calibri" w:hAnsiTheme="minorHAnsi" w:cs="Arial"/>
        </w:rPr>
        <w:t>T</w:t>
      </w:r>
      <w:r w:rsidR="0073356A" w:rsidRPr="00650590">
        <w:rPr>
          <w:rFonts w:asciiTheme="minorHAnsi" w:eastAsia="Calibri" w:hAnsiTheme="minorHAnsi" w:cs="Arial"/>
        </w:rPr>
        <w:t>he annual Uniform Data System (UDS) reporting required all FQHCs, starting in 2011</w:t>
      </w:r>
      <w:r w:rsidR="00425A18" w:rsidRPr="00650590">
        <w:rPr>
          <w:rFonts w:asciiTheme="minorHAnsi" w:eastAsia="Calibri" w:hAnsiTheme="minorHAnsi" w:cs="Arial"/>
        </w:rPr>
        <w:t>, to</w:t>
      </w:r>
      <w:r w:rsidR="0073356A" w:rsidRPr="00650590">
        <w:rPr>
          <w:rFonts w:asciiTheme="minorHAnsi" w:eastAsia="Calibri" w:hAnsiTheme="minorHAnsi" w:cs="Arial"/>
        </w:rPr>
        <w:t xml:space="preserve"> report the status of EHR implementation, functionality and utilization to report clinical UDS data. </w:t>
      </w:r>
    </w:p>
    <w:p w14:paraId="5AAF431F" w14:textId="77777777" w:rsidR="001B1056" w:rsidRPr="00650590" w:rsidRDefault="001B1056" w:rsidP="001B1056">
      <w:pPr>
        <w:spacing w:after="0"/>
        <w:rPr>
          <w:rFonts w:asciiTheme="minorHAnsi" w:hAnsiTheme="minorHAnsi"/>
          <w:b/>
        </w:rPr>
      </w:pPr>
      <w:r w:rsidRPr="00650590">
        <w:rPr>
          <w:rFonts w:asciiTheme="minorHAnsi" w:hAnsiTheme="minorHAnsi"/>
          <w:b/>
        </w:rPr>
        <w:t>Table A.</w:t>
      </w:r>
      <w:r>
        <w:rPr>
          <w:rFonts w:asciiTheme="minorHAnsi" w:hAnsiTheme="minorHAnsi"/>
          <w:b/>
        </w:rPr>
        <w:t>1</w:t>
      </w:r>
      <w:r w:rsidRPr="00650590">
        <w:rPr>
          <w:rFonts w:asciiTheme="minorHAnsi" w:hAnsiTheme="minorHAnsi"/>
          <w:b/>
        </w:rPr>
        <w:t xml:space="preserve">:  </w:t>
      </w:r>
      <w:r>
        <w:rPr>
          <w:rFonts w:asciiTheme="minorHAnsi" w:hAnsiTheme="minorHAnsi"/>
          <w:b/>
        </w:rPr>
        <w:t>FQHC HIT Adoption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346"/>
        <w:gridCol w:w="1343"/>
        <w:gridCol w:w="1343"/>
        <w:gridCol w:w="1337"/>
        <w:gridCol w:w="1337"/>
        <w:gridCol w:w="1337"/>
      </w:tblGrid>
      <w:tr w:rsidR="00812407" w:rsidRPr="00650590" w14:paraId="51F684C5" w14:textId="77777777" w:rsidTr="00B25F3F">
        <w:tc>
          <w:tcPr>
            <w:tcW w:w="1307" w:type="dxa"/>
            <w:shd w:val="clear" w:color="auto" w:fill="1F497D" w:themeFill="text2"/>
            <w:vAlign w:val="bottom"/>
          </w:tcPr>
          <w:p w14:paraId="10AED6DA" w14:textId="77777777" w:rsidR="0073356A" w:rsidRPr="00A229B4" w:rsidRDefault="0073356A" w:rsidP="00CA0826">
            <w:pPr>
              <w:spacing w:after="0" w:line="240" w:lineRule="auto"/>
              <w:rPr>
                <w:rFonts w:asciiTheme="minorHAnsi" w:hAnsiTheme="minorHAnsi" w:cs="Arial"/>
                <w:b/>
                <w:color w:val="FFFFFF" w:themeColor="background1"/>
              </w:rPr>
            </w:pPr>
            <w:r w:rsidRPr="00A229B4">
              <w:rPr>
                <w:rFonts w:asciiTheme="minorHAnsi" w:hAnsiTheme="minorHAnsi" w:cs="Arial"/>
                <w:b/>
                <w:color w:val="FFFFFF" w:themeColor="background1"/>
              </w:rPr>
              <w:t>Year</w:t>
            </w:r>
          </w:p>
        </w:tc>
        <w:tc>
          <w:tcPr>
            <w:tcW w:w="1346" w:type="dxa"/>
            <w:shd w:val="clear" w:color="auto" w:fill="1F497D" w:themeFill="text2"/>
            <w:vAlign w:val="bottom"/>
          </w:tcPr>
          <w:p w14:paraId="1E7533D4" w14:textId="77777777" w:rsidR="0073356A" w:rsidRPr="00A229B4" w:rsidRDefault="0073356A" w:rsidP="00CA0826">
            <w:pPr>
              <w:spacing w:after="0" w:line="240" w:lineRule="auto"/>
              <w:jc w:val="right"/>
              <w:rPr>
                <w:rFonts w:asciiTheme="minorHAnsi" w:hAnsiTheme="minorHAnsi" w:cs="Arial"/>
                <w:b/>
                <w:color w:val="FFFFFF" w:themeColor="background1"/>
              </w:rPr>
            </w:pPr>
            <w:r w:rsidRPr="00A229B4">
              <w:rPr>
                <w:rFonts w:asciiTheme="minorHAnsi" w:hAnsiTheme="minorHAnsi" w:cs="Arial"/>
                <w:b/>
                <w:color w:val="FFFFFF" w:themeColor="background1"/>
              </w:rPr>
              <w:t>Total FQHCs Reporting</w:t>
            </w:r>
          </w:p>
        </w:tc>
        <w:tc>
          <w:tcPr>
            <w:tcW w:w="1343" w:type="dxa"/>
            <w:shd w:val="clear" w:color="auto" w:fill="1F497D" w:themeFill="text2"/>
            <w:vAlign w:val="bottom"/>
          </w:tcPr>
          <w:p w14:paraId="1151FC33" w14:textId="77777777" w:rsidR="0073356A" w:rsidRPr="00A229B4" w:rsidRDefault="0073356A" w:rsidP="00CA0826">
            <w:pPr>
              <w:spacing w:after="0" w:line="240" w:lineRule="auto"/>
              <w:jc w:val="right"/>
              <w:rPr>
                <w:rFonts w:asciiTheme="minorHAnsi" w:hAnsiTheme="minorHAnsi" w:cs="Arial"/>
                <w:b/>
                <w:color w:val="FFFFFF" w:themeColor="background1"/>
              </w:rPr>
            </w:pPr>
            <w:r w:rsidRPr="00A229B4">
              <w:rPr>
                <w:rFonts w:asciiTheme="minorHAnsi" w:hAnsiTheme="minorHAnsi" w:cs="Arial"/>
                <w:b/>
                <w:color w:val="FFFFFF" w:themeColor="background1"/>
              </w:rPr>
              <w:t>EHR Available at All Sites for All Providers</w:t>
            </w:r>
          </w:p>
        </w:tc>
        <w:tc>
          <w:tcPr>
            <w:tcW w:w="1343" w:type="dxa"/>
            <w:shd w:val="clear" w:color="auto" w:fill="1F497D" w:themeFill="text2"/>
            <w:vAlign w:val="bottom"/>
          </w:tcPr>
          <w:p w14:paraId="1144DC24" w14:textId="77777777" w:rsidR="0073356A" w:rsidRPr="00A229B4" w:rsidRDefault="0073356A" w:rsidP="00CA0826">
            <w:pPr>
              <w:spacing w:after="0" w:line="240" w:lineRule="auto"/>
              <w:jc w:val="right"/>
              <w:rPr>
                <w:rFonts w:asciiTheme="minorHAnsi" w:hAnsiTheme="minorHAnsi" w:cs="Arial"/>
                <w:b/>
                <w:color w:val="FFFFFF" w:themeColor="background1"/>
              </w:rPr>
            </w:pPr>
            <w:r w:rsidRPr="00A229B4">
              <w:rPr>
                <w:rFonts w:asciiTheme="minorHAnsi" w:hAnsiTheme="minorHAnsi" w:cs="Arial"/>
                <w:b/>
                <w:color w:val="FFFFFF" w:themeColor="background1"/>
              </w:rPr>
              <w:t>EHR Limited to Some Sites or Some Providers</w:t>
            </w:r>
          </w:p>
        </w:tc>
        <w:tc>
          <w:tcPr>
            <w:tcW w:w="1337" w:type="dxa"/>
            <w:shd w:val="clear" w:color="auto" w:fill="1F497D" w:themeFill="text2"/>
            <w:vAlign w:val="bottom"/>
          </w:tcPr>
          <w:p w14:paraId="19BDF99E" w14:textId="77777777" w:rsidR="0073356A" w:rsidRPr="00A229B4" w:rsidRDefault="0073356A" w:rsidP="00CA0826">
            <w:pPr>
              <w:spacing w:after="0" w:line="240" w:lineRule="auto"/>
              <w:jc w:val="right"/>
              <w:rPr>
                <w:rFonts w:asciiTheme="minorHAnsi" w:hAnsiTheme="minorHAnsi" w:cs="Arial"/>
                <w:b/>
                <w:color w:val="FFFFFF" w:themeColor="background1"/>
              </w:rPr>
            </w:pPr>
            <w:r w:rsidRPr="00A229B4">
              <w:rPr>
                <w:rFonts w:asciiTheme="minorHAnsi" w:hAnsiTheme="minorHAnsi" w:cs="Arial"/>
                <w:b/>
                <w:color w:val="FFFFFF" w:themeColor="background1"/>
              </w:rPr>
              <w:t>Total FQHCs with EHR Installed</w:t>
            </w:r>
          </w:p>
        </w:tc>
        <w:tc>
          <w:tcPr>
            <w:tcW w:w="1337" w:type="dxa"/>
            <w:shd w:val="clear" w:color="auto" w:fill="1F497D" w:themeFill="text2"/>
            <w:vAlign w:val="bottom"/>
          </w:tcPr>
          <w:p w14:paraId="281DE024" w14:textId="77777777" w:rsidR="0073356A" w:rsidRPr="00A229B4" w:rsidRDefault="0073356A" w:rsidP="00CA0826">
            <w:pPr>
              <w:spacing w:after="0" w:line="240" w:lineRule="auto"/>
              <w:jc w:val="right"/>
              <w:rPr>
                <w:rFonts w:asciiTheme="minorHAnsi" w:hAnsiTheme="minorHAnsi" w:cs="Arial"/>
                <w:b/>
                <w:color w:val="FFFFFF" w:themeColor="background1"/>
              </w:rPr>
            </w:pPr>
            <w:r w:rsidRPr="00A229B4">
              <w:rPr>
                <w:rFonts w:asciiTheme="minorHAnsi" w:hAnsiTheme="minorHAnsi" w:cs="Arial"/>
                <w:b/>
                <w:color w:val="FFFFFF" w:themeColor="background1"/>
              </w:rPr>
              <w:t>No EHR Installed %</w:t>
            </w:r>
          </w:p>
        </w:tc>
        <w:tc>
          <w:tcPr>
            <w:tcW w:w="1337" w:type="dxa"/>
            <w:shd w:val="clear" w:color="auto" w:fill="1F497D" w:themeFill="text2"/>
            <w:vAlign w:val="bottom"/>
          </w:tcPr>
          <w:p w14:paraId="1D2C9255" w14:textId="77777777" w:rsidR="0073356A" w:rsidRPr="00A229B4" w:rsidRDefault="0073356A" w:rsidP="00CA0826">
            <w:pPr>
              <w:spacing w:after="0" w:line="240" w:lineRule="auto"/>
              <w:jc w:val="right"/>
              <w:rPr>
                <w:rFonts w:asciiTheme="minorHAnsi" w:hAnsiTheme="minorHAnsi" w:cs="Arial"/>
                <w:b/>
                <w:color w:val="FFFFFF" w:themeColor="background1"/>
              </w:rPr>
            </w:pPr>
            <w:r w:rsidRPr="00A229B4">
              <w:rPr>
                <w:rFonts w:asciiTheme="minorHAnsi" w:hAnsiTheme="minorHAnsi" w:cs="Arial"/>
                <w:b/>
                <w:color w:val="FFFFFF" w:themeColor="background1"/>
              </w:rPr>
              <w:t>No EHR Installed – number of FQHCs</w:t>
            </w:r>
          </w:p>
        </w:tc>
      </w:tr>
      <w:tr w:rsidR="00922329" w:rsidRPr="00650590" w14:paraId="3A5E458E" w14:textId="77777777" w:rsidTr="00474CDD">
        <w:trPr>
          <w:trHeight w:val="432"/>
        </w:trPr>
        <w:tc>
          <w:tcPr>
            <w:tcW w:w="1307" w:type="dxa"/>
            <w:vAlign w:val="center"/>
          </w:tcPr>
          <w:p w14:paraId="795054C0" w14:textId="77777777" w:rsidR="0073356A" w:rsidRPr="00650590" w:rsidRDefault="0073356A" w:rsidP="00B25F3F">
            <w:pPr>
              <w:spacing w:after="0" w:line="240" w:lineRule="auto"/>
              <w:rPr>
                <w:rFonts w:asciiTheme="minorHAnsi" w:hAnsiTheme="minorHAnsi" w:cs="Arial"/>
              </w:rPr>
            </w:pPr>
            <w:r w:rsidRPr="00650590">
              <w:rPr>
                <w:rFonts w:asciiTheme="minorHAnsi" w:hAnsiTheme="minorHAnsi" w:cs="Arial"/>
              </w:rPr>
              <w:t>2011</w:t>
            </w:r>
          </w:p>
        </w:tc>
        <w:tc>
          <w:tcPr>
            <w:tcW w:w="1346" w:type="dxa"/>
            <w:vAlign w:val="center"/>
          </w:tcPr>
          <w:p w14:paraId="19D04C21"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35</w:t>
            </w:r>
          </w:p>
        </w:tc>
        <w:tc>
          <w:tcPr>
            <w:tcW w:w="1343" w:type="dxa"/>
            <w:vAlign w:val="center"/>
          </w:tcPr>
          <w:p w14:paraId="6705438F"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54.3%</w:t>
            </w:r>
          </w:p>
        </w:tc>
        <w:tc>
          <w:tcPr>
            <w:tcW w:w="1343" w:type="dxa"/>
            <w:vAlign w:val="center"/>
          </w:tcPr>
          <w:p w14:paraId="4FFDC048"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20%</w:t>
            </w:r>
          </w:p>
        </w:tc>
        <w:tc>
          <w:tcPr>
            <w:tcW w:w="1337" w:type="dxa"/>
            <w:vAlign w:val="center"/>
          </w:tcPr>
          <w:p w14:paraId="54C6633F"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74.3%</w:t>
            </w:r>
          </w:p>
        </w:tc>
        <w:tc>
          <w:tcPr>
            <w:tcW w:w="1337" w:type="dxa"/>
            <w:vAlign w:val="center"/>
          </w:tcPr>
          <w:p w14:paraId="59DA409A"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25.7%</w:t>
            </w:r>
          </w:p>
        </w:tc>
        <w:tc>
          <w:tcPr>
            <w:tcW w:w="1337" w:type="dxa"/>
            <w:vAlign w:val="center"/>
          </w:tcPr>
          <w:p w14:paraId="24ED302F"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9</w:t>
            </w:r>
          </w:p>
        </w:tc>
      </w:tr>
      <w:tr w:rsidR="00922329" w:rsidRPr="00650590" w14:paraId="0C2D28A6" w14:textId="77777777" w:rsidTr="00474CDD">
        <w:trPr>
          <w:trHeight w:val="432"/>
        </w:trPr>
        <w:tc>
          <w:tcPr>
            <w:tcW w:w="1307" w:type="dxa"/>
            <w:vAlign w:val="center"/>
          </w:tcPr>
          <w:p w14:paraId="4D9F2131" w14:textId="77777777" w:rsidR="0073356A" w:rsidRPr="00650590" w:rsidRDefault="0073356A" w:rsidP="00B25F3F">
            <w:pPr>
              <w:spacing w:after="0" w:line="240" w:lineRule="auto"/>
              <w:rPr>
                <w:rFonts w:asciiTheme="minorHAnsi" w:hAnsiTheme="minorHAnsi" w:cs="Arial"/>
              </w:rPr>
            </w:pPr>
            <w:r w:rsidRPr="00650590">
              <w:rPr>
                <w:rFonts w:asciiTheme="minorHAnsi" w:hAnsiTheme="minorHAnsi" w:cs="Arial"/>
              </w:rPr>
              <w:t>2012</w:t>
            </w:r>
          </w:p>
        </w:tc>
        <w:tc>
          <w:tcPr>
            <w:tcW w:w="1346" w:type="dxa"/>
            <w:vAlign w:val="center"/>
          </w:tcPr>
          <w:p w14:paraId="6CC92F03"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40</w:t>
            </w:r>
          </w:p>
        </w:tc>
        <w:tc>
          <w:tcPr>
            <w:tcW w:w="1343" w:type="dxa"/>
            <w:vAlign w:val="center"/>
          </w:tcPr>
          <w:p w14:paraId="7D1D7A9A"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77.5%</w:t>
            </w:r>
          </w:p>
        </w:tc>
        <w:tc>
          <w:tcPr>
            <w:tcW w:w="1343" w:type="dxa"/>
            <w:vAlign w:val="center"/>
          </w:tcPr>
          <w:p w14:paraId="6EF5512A"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15%</w:t>
            </w:r>
          </w:p>
        </w:tc>
        <w:tc>
          <w:tcPr>
            <w:tcW w:w="1337" w:type="dxa"/>
            <w:vAlign w:val="center"/>
          </w:tcPr>
          <w:p w14:paraId="5437B5C3"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92.5%</w:t>
            </w:r>
          </w:p>
        </w:tc>
        <w:tc>
          <w:tcPr>
            <w:tcW w:w="1337" w:type="dxa"/>
            <w:vAlign w:val="center"/>
          </w:tcPr>
          <w:p w14:paraId="7844DD44"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7.5%</w:t>
            </w:r>
          </w:p>
        </w:tc>
        <w:tc>
          <w:tcPr>
            <w:tcW w:w="1337" w:type="dxa"/>
            <w:vAlign w:val="center"/>
          </w:tcPr>
          <w:p w14:paraId="04E97B55"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3</w:t>
            </w:r>
          </w:p>
        </w:tc>
      </w:tr>
      <w:tr w:rsidR="00922329" w:rsidRPr="00650590" w14:paraId="61829395" w14:textId="77777777" w:rsidTr="00474CDD">
        <w:trPr>
          <w:trHeight w:val="432"/>
        </w:trPr>
        <w:tc>
          <w:tcPr>
            <w:tcW w:w="1307" w:type="dxa"/>
            <w:vAlign w:val="center"/>
          </w:tcPr>
          <w:p w14:paraId="3B7D27B2" w14:textId="77777777" w:rsidR="0073356A" w:rsidRPr="00650590" w:rsidRDefault="0073356A" w:rsidP="00B25F3F">
            <w:pPr>
              <w:spacing w:after="0" w:line="240" w:lineRule="auto"/>
              <w:rPr>
                <w:rFonts w:asciiTheme="minorHAnsi" w:hAnsiTheme="minorHAnsi" w:cs="Arial"/>
              </w:rPr>
            </w:pPr>
            <w:r w:rsidRPr="00650590">
              <w:rPr>
                <w:rFonts w:asciiTheme="minorHAnsi" w:hAnsiTheme="minorHAnsi" w:cs="Arial"/>
              </w:rPr>
              <w:t>2013</w:t>
            </w:r>
          </w:p>
        </w:tc>
        <w:tc>
          <w:tcPr>
            <w:tcW w:w="1346" w:type="dxa"/>
            <w:vAlign w:val="center"/>
          </w:tcPr>
          <w:p w14:paraId="4B68A4C4"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40</w:t>
            </w:r>
          </w:p>
        </w:tc>
        <w:tc>
          <w:tcPr>
            <w:tcW w:w="1343" w:type="dxa"/>
            <w:vAlign w:val="center"/>
          </w:tcPr>
          <w:p w14:paraId="0885C986"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85%</w:t>
            </w:r>
          </w:p>
        </w:tc>
        <w:tc>
          <w:tcPr>
            <w:tcW w:w="1343" w:type="dxa"/>
            <w:vAlign w:val="center"/>
          </w:tcPr>
          <w:p w14:paraId="0F90D6C0"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12.5%</w:t>
            </w:r>
          </w:p>
        </w:tc>
        <w:tc>
          <w:tcPr>
            <w:tcW w:w="1337" w:type="dxa"/>
            <w:vAlign w:val="center"/>
          </w:tcPr>
          <w:p w14:paraId="428B38A6"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97.5%</w:t>
            </w:r>
          </w:p>
        </w:tc>
        <w:tc>
          <w:tcPr>
            <w:tcW w:w="1337" w:type="dxa"/>
            <w:vAlign w:val="center"/>
          </w:tcPr>
          <w:p w14:paraId="72091B48"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2.5%</w:t>
            </w:r>
          </w:p>
        </w:tc>
        <w:tc>
          <w:tcPr>
            <w:tcW w:w="1337" w:type="dxa"/>
            <w:vAlign w:val="center"/>
          </w:tcPr>
          <w:p w14:paraId="62689755" w14:textId="77777777" w:rsidR="0073356A" w:rsidRPr="00650590" w:rsidRDefault="0073356A" w:rsidP="00B25F3F">
            <w:pPr>
              <w:spacing w:after="0" w:line="240" w:lineRule="auto"/>
              <w:jc w:val="right"/>
              <w:rPr>
                <w:rFonts w:asciiTheme="minorHAnsi" w:hAnsiTheme="minorHAnsi" w:cs="Arial"/>
              </w:rPr>
            </w:pPr>
            <w:r w:rsidRPr="00650590">
              <w:rPr>
                <w:rFonts w:asciiTheme="minorHAnsi" w:hAnsiTheme="minorHAnsi" w:cs="Arial"/>
              </w:rPr>
              <w:t>1</w:t>
            </w:r>
          </w:p>
        </w:tc>
      </w:tr>
      <w:tr w:rsidR="00922329" w:rsidRPr="00650590" w14:paraId="260545C3" w14:textId="77777777" w:rsidTr="00474CDD">
        <w:trPr>
          <w:trHeight w:val="432"/>
        </w:trPr>
        <w:tc>
          <w:tcPr>
            <w:tcW w:w="1307" w:type="dxa"/>
            <w:vAlign w:val="center"/>
          </w:tcPr>
          <w:p w14:paraId="6964B70F" w14:textId="77777777" w:rsidR="00516553" w:rsidRPr="00650590" w:rsidRDefault="00516553" w:rsidP="00B25F3F">
            <w:pPr>
              <w:spacing w:after="0" w:line="240" w:lineRule="auto"/>
              <w:rPr>
                <w:rFonts w:asciiTheme="minorHAnsi" w:hAnsiTheme="minorHAnsi" w:cs="Arial"/>
              </w:rPr>
            </w:pPr>
            <w:r>
              <w:rPr>
                <w:rFonts w:asciiTheme="minorHAnsi" w:hAnsiTheme="minorHAnsi" w:cs="Arial"/>
              </w:rPr>
              <w:t>2014</w:t>
            </w:r>
          </w:p>
        </w:tc>
        <w:tc>
          <w:tcPr>
            <w:tcW w:w="1346" w:type="dxa"/>
            <w:vAlign w:val="center"/>
          </w:tcPr>
          <w:p w14:paraId="57CFA4EC" w14:textId="77777777" w:rsidR="00516553" w:rsidRPr="00650590" w:rsidRDefault="00516553" w:rsidP="00B25F3F">
            <w:pPr>
              <w:spacing w:after="0" w:line="240" w:lineRule="auto"/>
              <w:jc w:val="right"/>
              <w:rPr>
                <w:rFonts w:asciiTheme="minorHAnsi" w:hAnsiTheme="minorHAnsi" w:cs="Arial"/>
              </w:rPr>
            </w:pPr>
            <w:r>
              <w:rPr>
                <w:rFonts w:asciiTheme="minorHAnsi" w:hAnsiTheme="minorHAnsi" w:cs="Arial"/>
              </w:rPr>
              <w:t>42</w:t>
            </w:r>
          </w:p>
        </w:tc>
        <w:tc>
          <w:tcPr>
            <w:tcW w:w="1343" w:type="dxa"/>
            <w:vAlign w:val="center"/>
          </w:tcPr>
          <w:p w14:paraId="53F6CFD8" w14:textId="77777777" w:rsidR="00516553" w:rsidRPr="00650590" w:rsidRDefault="00516553" w:rsidP="00B25F3F">
            <w:pPr>
              <w:spacing w:after="0" w:line="240" w:lineRule="auto"/>
              <w:jc w:val="right"/>
              <w:rPr>
                <w:rFonts w:asciiTheme="minorHAnsi" w:hAnsiTheme="minorHAnsi" w:cs="Arial"/>
              </w:rPr>
            </w:pPr>
            <w:r>
              <w:rPr>
                <w:rFonts w:asciiTheme="minorHAnsi" w:hAnsiTheme="minorHAnsi" w:cs="Arial"/>
              </w:rPr>
              <w:t>90.</w:t>
            </w:r>
            <w:r w:rsidR="00DC63BC">
              <w:rPr>
                <w:rFonts w:asciiTheme="minorHAnsi" w:hAnsiTheme="minorHAnsi" w:cs="Arial"/>
              </w:rPr>
              <w:t>5</w:t>
            </w:r>
            <w:r>
              <w:rPr>
                <w:rFonts w:asciiTheme="minorHAnsi" w:hAnsiTheme="minorHAnsi" w:cs="Arial"/>
              </w:rPr>
              <w:t>%</w:t>
            </w:r>
          </w:p>
        </w:tc>
        <w:tc>
          <w:tcPr>
            <w:tcW w:w="1343" w:type="dxa"/>
            <w:vAlign w:val="center"/>
          </w:tcPr>
          <w:p w14:paraId="3E9070B4" w14:textId="77777777" w:rsidR="00516553" w:rsidRPr="00650590" w:rsidRDefault="00516553" w:rsidP="00B25F3F">
            <w:pPr>
              <w:spacing w:after="0" w:line="240" w:lineRule="auto"/>
              <w:jc w:val="right"/>
              <w:rPr>
                <w:rFonts w:asciiTheme="minorHAnsi" w:hAnsiTheme="minorHAnsi" w:cs="Arial"/>
              </w:rPr>
            </w:pPr>
            <w:r>
              <w:rPr>
                <w:rFonts w:asciiTheme="minorHAnsi" w:hAnsiTheme="minorHAnsi" w:cs="Arial"/>
              </w:rPr>
              <w:t>7.1%</w:t>
            </w:r>
          </w:p>
        </w:tc>
        <w:tc>
          <w:tcPr>
            <w:tcW w:w="1337" w:type="dxa"/>
            <w:vAlign w:val="center"/>
          </w:tcPr>
          <w:p w14:paraId="46407E0F" w14:textId="77777777" w:rsidR="00516553" w:rsidRPr="00650590" w:rsidRDefault="00516553" w:rsidP="00B25F3F">
            <w:pPr>
              <w:spacing w:after="0" w:line="240" w:lineRule="auto"/>
              <w:jc w:val="right"/>
              <w:rPr>
                <w:rFonts w:asciiTheme="minorHAnsi" w:hAnsiTheme="minorHAnsi" w:cs="Arial"/>
              </w:rPr>
            </w:pPr>
            <w:r>
              <w:rPr>
                <w:rFonts w:asciiTheme="minorHAnsi" w:hAnsiTheme="minorHAnsi" w:cs="Arial"/>
              </w:rPr>
              <w:t>97.6%</w:t>
            </w:r>
          </w:p>
        </w:tc>
        <w:tc>
          <w:tcPr>
            <w:tcW w:w="1337" w:type="dxa"/>
            <w:vAlign w:val="center"/>
          </w:tcPr>
          <w:p w14:paraId="3330E908" w14:textId="77777777" w:rsidR="00516553" w:rsidRPr="00650590" w:rsidRDefault="00516553" w:rsidP="00B25F3F">
            <w:pPr>
              <w:spacing w:after="0" w:line="240" w:lineRule="auto"/>
              <w:jc w:val="right"/>
              <w:rPr>
                <w:rFonts w:asciiTheme="minorHAnsi" w:hAnsiTheme="minorHAnsi" w:cs="Arial"/>
              </w:rPr>
            </w:pPr>
            <w:r>
              <w:rPr>
                <w:rFonts w:asciiTheme="minorHAnsi" w:hAnsiTheme="minorHAnsi" w:cs="Arial"/>
              </w:rPr>
              <w:t>2.</w:t>
            </w:r>
            <w:r w:rsidR="00DC63BC">
              <w:rPr>
                <w:rFonts w:asciiTheme="minorHAnsi" w:hAnsiTheme="minorHAnsi" w:cs="Arial"/>
              </w:rPr>
              <w:t>4</w:t>
            </w:r>
            <w:r>
              <w:rPr>
                <w:rFonts w:asciiTheme="minorHAnsi" w:hAnsiTheme="minorHAnsi" w:cs="Arial"/>
              </w:rPr>
              <w:t>%</w:t>
            </w:r>
          </w:p>
        </w:tc>
        <w:tc>
          <w:tcPr>
            <w:tcW w:w="1337" w:type="dxa"/>
            <w:vAlign w:val="center"/>
          </w:tcPr>
          <w:p w14:paraId="76689ABD" w14:textId="77777777" w:rsidR="00516553" w:rsidRPr="00650590" w:rsidRDefault="00516553" w:rsidP="00B25F3F">
            <w:pPr>
              <w:spacing w:after="0" w:line="240" w:lineRule="auto"/>
              <w:jc w:val="right"/>
              <w:rPr>
                <w:rFonts w:asciiTheme="minorHAnsi" w:hAnsiTheme="minorHAnsi" w:cs="Arial"/>
              </w:rPr>
            </w:pPr>
            <w:r>
              <w:rPr>
                <w:rFonts w:asciiTheme="minorHAnsi" w:hAnsiTheme="minorHAnsi" w:cs="Arial"/>
              </w:rPr>
              <w:t>1</w:t>
            </w:r>
          </w:p>
        </w:tc>
      </w:tr>
      <w:tr w:rsidR="00DD3D4C" w:rsidRPr="00650590" w14:paraId="7355D547" w14:textId="77777777" w:rsidTr="00CA0826">
        <w:trPr>
          <w:trHeight w:val="432"/>
        </w:trPr>
        <w:tc>
          <w:tcPr>
            <w:tcW w:w="1307" w:type="dxa"/>
            <w:vAlign w:val="center"/>
          </w:tcPr>
          <w:p w14:paraId="3352227B" w14:textId="77777777" w:rsidR="00DD3D4C" w:rsidRDefault="00DD3D4C" w:rsidP="00B25F3F">
            <w:pPr>
              <w:spacing w:after="0" w:line="240" w:lineRule="auto"/>
              <w:rPr>
                <w:rFonts w:asciiTheme="minorHAnsi" w:hAnsiTheme="minorHAnsi" w:cs="Arial"/>
              </w:rPr>
            </w:pPr>
            <w:r>
              <w:rPr>
                <w:rFonts w:asciiTheme="minorHAnsi" w:hAnsiTheme="minorHAnsi" w:cs="Arial"/>
              </w:rPr>
              <w:t>2015</w:t>
            </w:r>
          </w:p>
        </w:tc>
        <w:tc>
          <w:tcPr>
            <w:tcW w:w="1346" w:type="dxa"/>
            <w:vAlign w:val="center"/>
          </w:tcPr>
          <w:p w14:paraId="71019DF3" w14:textId="77777777" w:rsidR="00DD3D4C" w:rsidRDefault="00DD3D4C" w:rsidP="00B25F3F">
            <w:pPr>
              <w:spacing w:after="0" w:line="240" w:lineRule="auto"/>
              <w:jc w:val="right"/>
              <w:rPr>
                <w:rFonts w:asciiTheme="minorHAnsi" w:hAnsiTheme="minorHAnsi" w:cs="Arial"/>
              </w:rPr>
            </w:pPr>
            <w:r>
              <w:rPr>
                <w:rFonts w:asciiTheme="minorHAnsi" w:hAnsiTheme="minorHAnsi" w:cs="Arial"/>
              </w:rPr>
              <w:t>44</w:t>
            </w:r>
          </w:p>
        </w:tc>
        <w:tc>
          <w:tcPr>
            <w:tcW w:w="1343" w:type="dxa"/>
            <w:vAlign w:val="center"/>
          </w:tcPr>
          <w:p w14:paraId="6615683D" w14:textId="77777777" w:rsidR="00DD3D4C" w:rsidRDefault="00DD3D4C" w:rsidP="00B25F3F">
            <w:pPr>
              <w:spacing w:after="0" w:line="240" w:lineRule="auto"/>
              <w:jc w:val="right"/>
              <w:rPr>
                <w:rFonts w:asciiTheme="minorHAnsi" w:hAnsiTheme="minorHAnsi" w:cs="Arial"/>
              </w:rPr>
            </w:pPr>
            <w:r>
              <w:rPr>
                <w:rFonts w:asciiTheme="minorHAnsi" w:hAnsiTheme="minorHAnsi" w:cs="Arial"/>
              </w:rPr>
              <w:t>90.9%</w:t>
            </w:r>
          </w:p>
        </w:tc>
        <w:tc>
          <w:tcPr>
            <w:tcW w:w="1343" w:type="dxa"/>
            <w:vAlign w:val="center"/>
          </w:tcPr>
          <w:p w14:paraId="5E4CDAD4" w14:textId="77777777" w:rsidR="00DD3D4C" w:rsidRDefault="00DD3D4C" w:rsidP="00B25F3F">
            <w:pPr>
              <w:spacing w:after="0" w:line="240" w:lineRule="auto"/>
              <w:jc w:val="right"/>
              <w:rPr>
                <w:rFonts w:asciiTheme="minorHAnsi" w:hAnsiTheme="minorHAnsi" w:cs="Arial"/>
              </w:rPr>
            </w:pPr>
            <w:r>
              <w:rPr>
                <w:rFonts w:asciiTheme="minorHAnsi" w:hAnsiTheme="minorHAnsi" w:cs="Arial"/>
              </w:rPr>
              <w:t>6.8%</w:t>
            </w:r>
          </w:p>
        </w:tc>
        <w:tc>
          <w:tcPr>
            <w:tcW w:w="1337" w:type="dxa"/>
            <w:vAlign w:val="center"/>
          </w:tcPr>
          <w:p w14:paraId="4573DBB8" w14:textId="77777777" w:rsidR="00DD3D4C" w:rsidRDefault="00DD3D4C" w:rsidP="00B25F3F">
            <w:pPr>
              <w:spacing w:after="0" w:line="240" w:lineRule="auto"/>
              <w:jc w:val="right"/>
              <w:rPr>
                <w:rFonts w:asciiTheme="minorHAnsi" w:hAnsiTheme="minorHAnsi" w:cs="Arial"/>
              </w:rPr>
            </w:pPr>
            <w:r>
              <w:rPr>
                <w:rFonts w:asciiTheme="minorHAnsi" w:hAnsiTheme="minorHAnsi" w:cs="Arial"/>
              </w:rPr>
              <w:t>97.7%</w:t>
            </w:r>
          </w:p>
        </w:tc>
        <w:tc>
          <w:tcPr>
            <w:tcW w:w="1337" w:type="dxa"/>
            <w:vAlign w:val="center"/>
          </w:tcPr>
          <w:p w14:paraId="08C1007B" w14:textId="77777777" w:rsidR="00DD3D4C" w:rsidRDefault="00DD3D4C" w:rsidP="00B25F3F">
            <w:pPr>
              <w:spacing w:after="0" w:line="240" w:lineRule="auto"/>
              <w:jc w:val="right"/>
              <w:rPr>
                <w:rFonts w:asciiTheme="minorHAnsi" w:hAnsiTheme="minorHAnsi" w:cs="Arial"/>
              </w:rPr>
            </w:pPr>
            <w:r>
              <w:rPr>
                <w:rFonts w:asciiTheme="minorHAnsi" w:hAnsiTheme="minorHAnsi" w:cs="Arial"/>
              </w:rPr>
              <w:t>2.3%</w:t>
            </w:r>
          </w:p>
        </w:tc>
        <w:tc>
          <w:tcPr>
            <w:tcW w:w="1337" w:type="dxa"/>
            <w:vAlign w:val="center"/>
          </w:tcPr>
          <w:p w14:paraId="6F3C31F7" w14:textId="77777777" w:rsidR="00DD3D4C" w:rsidRDefault="00DD3D4C" w:rsidP="00B25F3F">
            <w:pPr>
              <w:spacing w:after="0" w:line="240" w:lineRule="auto"/>
              <w:jc w:val="right"/>
              <w:rPr>
                <w:rFonts w:asciiTheme="minorHAnsi" w:hAnsiTheme="minorHAnsi" w:cs="Arial"/>
              </w:rPr>
            </w:pPr>
            <w:r>
              <w:rPr>
                <w:rStyle w:val="CommentReference"/>
              </w:rPr>
              <w:t>1</w:t>
            </w:r>
          </w:p>
        </w:tc>
      </w:tr>
    </w:tbl>
    <w:p w14:paraId="3EE3EB12" w14:textId="77777777" w:rsidR="0073356A" w:rsidRPr="00650590" w:rsidRDefault="0073356A" w:rsidP="00650590">
      <w:pPr>
        <w:spacing w:after="0"/>
        <w:rPr>
          <w:rFonts w:asciiTheme="minorHAnsi" w:hAnsiTheme="minorHAnsi" w:cs="Arial"/>
        </w:rPr>
      </w:pPr>
    </w:p>
    <w:p w14:paraId="48BDE921" w14:textId="49522B4A" w:rsidR="0073356A" w:rsidRPr="00650590" w:rsidRDefault="0073356A" w:rsidP="00CA0826">
      <w:pPr>
        <w:rPr>
          <w:rFonts w:eastAsia="Calibri"/>
        </w:rPr>
      </w:pPr>
      <w:r w:rsidRPr="00650590">
        <w:rPr>
          <w:rFonts w:eastAsia="Calibri"/>
        </w:rPr>
        <w:t>For 201</w:t>
      </w:r>
      <w:r w:rsidR="00DD3D4C">
        <w:rPr>
          <w:rFonts w:eastAsia="Calibri"/>
        </w:rPr>
        <w:t>5</w:t>
      </w:r>
      <w:r w:rsidRPr="00650590">
        <w:rPr>
          <w:rFonts w:eastAsia="Calibri"/>
        </w:rPr>
        <w:t xml:space="preserve">, </w:t>
      </w:r>
      <w:r w:rsidR="007675F9">
        <w:rPr>
          <w:rFonts w:eastAsia="Calibri"/>
        </w:rPr>
        <w:t>40</w:t>
      </w:r>
      <w:r w:rsidRPr="00650590">
        <w:rPr>
          <w:rFonts w:eastAsia="Calibri"/>
        </w:rPr>
        <w:t xml:space="preserve"> FQHCs answered: Yes</w:t>
      </w:r>
      <w:r w:rsidR="007739EC">
        <w:rPr>
          <w:rFonts w:eastAsia="Calibri"/>
        </w:rPr>
        <w:t xml:space="preserve">, </w:t>
      </w:r>
      <w:r w:rsidR="009C2E3C">
        <w:rPr>
          <w:rFonts w:eastAsia="Calibri"/>
        </w:rPr>
        <w:t>e</w:t>
      </w:r>
      <w:r w:rsidR="007739EC">
        <w:rPr>
          <w:rFonts w:eastAsia="Calibri"/>
        </w:rPr>
        <w:t>ligible p</w:t>
      </w:r>
      <w:r w:rsidRPr="00650590">
        <w:rPr>
          <w:rFonts w:eastAsia="Calibri"/>
        </w:rPr>
        <w:t xml:space="preserve">roviders </w:t>
      </w:r>
      <w:r w:rsidR="00AA5BD8" w:rsidRPr="00650590">
        <w:rPr>
          <w:rFonts w:eastAsia="Calibri"/>
        </w:rPr>
        <w:t>are participating</w:t>
      </w:r>
      <w:r w:rsidR="007675F9">
        <w:rPr>
          <w:rFonts w:eastAsia="Calibri"/>
        </w:rPr>
        <w:t xml:space="preserve"> in</w:t>
      </w:r>
      <w:r w:rsidRPr="00650590">
        <w:rPr>
          <w:rFonts w:eastAsia="Calibri"/>
        </w:rPr>
        <w:t xml:space="preserve"> </w:t>
      </w:r>
      <w:r w:rsidR="007739EC">
        <w:rPr>
          <w:rFonts w:eastAsia="Calibri"/>
        </w:rPr>
        <w:t xml:space="preserve">the EHR Incentive Program also known as </w:t>
      </w:r>
      <w:r w:rsidR="007E2E1D">
        <w:rPr>
          <w:rFonts w:eastAsia="Calibri"/>
        </w:rPr>
        <w:t>m</w:t>
      </w:r>
      <w:r w:rsidR="00100684">
        <w:rPr>
          <w:rFonts w:eastAsia="Calibri"/>
        </w:rPr>
        <w:t xml:space="preserve">eaningful </w:t>
      </w:r>
      <w:r w:rsidR="00AA5BD8">
        <w:rPr>
          <w:rFonts w:eastAsia="Calibri"/>
        </w:rPr>
        <w:t>use</w:t>
      </w:r>
      <w:r w:rsidR="00AA5BD8" w:rsidRPr="00650590">
        <w:rPr>
          <w:rFonts w:eastAsia="Calibri"/>
        </w:rPr>
        <w:t>;</w:t>
      </w:r>
      <w:r w:rsidRPr="00650590">
        <w:rPr>
          <w:rFonts w:eastAsia="Calibri"/>
        </w:rPr>
        <w:t xml:space="preserve"> and </w:t>
      </w:r>
      <w:r w:rsidR="00DD3D4C">
        <w:rPr>
          <w:rFonts w:eastAsia="Calibri"/>
        </w:rPr>
        <w:t>3</w:t>
      </w:r>
      <w:r w:rsidRPr="00650590">
        <w:rPr>
          <w:rFonts w:eastAsia="Calibri"/>
        </w:rPr>
        <w:t xml:space="preserve"> FQHCs answered: No</w:t>
      </w:r>
      <w:r w:rsidR="00DD3D4C">
        <w:rPr>
          <w:rFonts w:eastAsia="Calibri"/>
        </w:rPr>
        <w:t xml:space="preserve"> (1 FQHC Not Sure)</w:t>
      </w:r>
      <w:r w:rsidR="009C2E3C">
        <w:rPr>
          <w:rFonts w:eastAsia="Calibri"/>
        </w:rPr>
        <w:t>.   The 201</w:t>
      </w:r>
      <w:r w:rsidR="00DD3D4C">
        <w:rPr>
          <w:rFonts w:eastAsia="Calibri"/>
        </w:rPr>
        <w:t>5</w:t>
      </w:r>
      <w:r w:rsidR="009C2E3C">
        <w:rPr>
          <w:rFonts w:eastAsia="Calibri"/>
        </w:rPr>
        <w:t xml:space="preserve"> UDS data also shows </w:t>
      </w:r>
      <w:r w:rsidR="00DD3D4C">
        <w:rPr>
          <w:rFonts w:eastAsia="Calibri"/>
        </w:rPr>
        <w:t>22</w:t>
      </w:r>
      <w:r w:rsidR="009C2E3C">
        <w:rPr>
          <w:rFonts w:eastAsia="Calibri"/>
        </w:rPr>
        <w:t xml:space="preserve"> FQHCs exchanging clinical information electronically with other key providers/health care settings such as hospitals, emergency departments or subspecialty clinicians.</w:t>
      </w:r>
      <w:r w:rsidR="00B54ADA">
        <w:rPr>
          <w:rFonts w:eastAsia="Calibri"/>
        </w:rPr>
        <w:t xml:space="preserve"> NOTE: Data not available for 2016 yet.</w:t>
      </w:r>
    </w:p>
    <w:p w14:paraId="3FD79050" w14:textId="4CE03290" w:rsidR="00BF52B3" w:rsidRPr="00650590" w:rsidRDefault="00BF52B3" w:rsidP="00CA0826">
      <w:r w:rsidRPr="00650590">
        <w:t xml:space="preserve">The Department also used information on HIT adoption from the 2012 Physician Survey, which is collected as part of licensure renewal by county.  The response rate to this survey was nearly 90 percent with over 46,715 surveys returned.  While the data is not specific to </w:t>
      </w:r>
      <w:r w:rsidR="00ED565C">
        <w:t>MA</w:t>
      </w:r>
      <w:r w:rsidRPr="00650590">
        <w:t xml:space="preserve">, </w:t>
      </w:r>
      <w:proofErr w:type="gramStart"/>
      <w:r w:rsidRPr="00650590">
        <w:t>the majority of</w:t>
      </w:r>
      <w:proofErr w:type="gramEnd"/>
      <w:r w:rsidRPr="00650590">
        <w:t xml:space="preserve"> physicians – over 85 percent – provide direct patient care to Medicaid patients. The 2012 Physician Survey provides the following information on HIT adoption by all phys</w:t>
      </w:r>
      <w:r w:rsidR="00CA0826">
        <w:t>icians across the Commonwealth:</w:t>
      </w:r>
    </w:p>
    <w:p w14:paraId="4BC83669" w14:textId="77777777" w:rsidR="00B25F3F" w:rsidRDefault="00BF52B3" w:rsidP="00B25F3F">
      <w:pPr>
        <w:pStyle w:val="ListParagraph"/>
        <w:numPr>
          <w:ilvl w:val="0"/>
          <w:numId w:val="65"/>
        </w:numPr>
        <w:spacing w:after="0"/>
        <w:ind w:left="763"/>
        <w:contextualSpacing w:val="0"/>
        <w:rPr>
          <w:rFonts w:asciiTheme="minorHAnsi" w:hAnsiTheme="minorHAnsi" w:cs="Arial"/>
        </w:rPr>
      </w:pPr>
      <w:r w:rsidRPr="00650590">
        <w:rPr>
          <w:rFonts w:asciiTheme="minorHAnsi" w:hAnsiTheme="minorHAnsi" w:cs="Arial"/>
        </w:rPr>
        <w:t>Do you use IT to obtain information about treatment alternati</w:t>
      </w:r>
      <w:r w:rsidR="00B25F3F">
        <w:rPr>
          <w:rFonts w:asciiTheme="minorHAnsi" w:hAnsiTheme="minorHAnsi" w:cs="Arial"/>
        </w:rPr>
        <w:t>ves or recommended guidelines?</w:t>
      </w:r>
    </w:p>
    <w:p w14:paraId="5ADC42D1" w14:textId="77777777" w:rsidR="00BF52B3" w:rsidRPr="00B25F3F" w:rsidRDefault="00BF52B3" w:rsidP="00B25F3F">
      <w:pPr>
        <w:pStyle w:val="ListParagraph"/>
        <w:numPr>
          <w:ilvl w:val="1"/>
          <w:numId w:val="65"/>
        </w:numPr>
        <w:spacing w:after="120"/>
        <w:contextualSpacing w:val="0"/>
        <w:rPr>
          <w:rFonts w:asciiTheme="minorHAnsi" w:hAnsiTheme="minorHAnsi" w:cs="Arial"/>
        </w:rPr>
      </w:pPr>
      <w:r w:rsidRPr="00650590">
        <w:rPr>
          <w:rFonts w:asciiTheme="minorHAnsi" w:hAnsiTheme="minorHAnsi" w:cs="Arial"/>
        </w:rPr>
        <w:t>91 percent of respondents answered “yes.”</w:t>
      </w:r>
    </w:p>
    <w:p w14:paraId="4EFC429D" w14:textId="77777777" w:rsidR="00B25F3F" w:rsidRDefault="00BF52B3" w:rsidP="00B25F3F">
      <w:pPr>
        <w:pStyle w:val="ListParagraph"/>
        <w:numPr>
          <w:ilvl w:val="0"/>
          <w:numId w:val="65"/>
        </w:numPr>
        <w:spacing w:after="0"/>
        <w:ind w:left="763"/>
        <w:contextualSpacing w:val="0"/>
        <w:rPr>
          <w:rFonts w:asciiTheme="minorHAnsi" w:hAnsiTheme="minorHAnsi" w:cs="Arial"/>
        </w:rPr>
      </w:pPr>
      <w:r w:rsidRPr="00650590">
        <w:rPr>
          <w:rFonts w:asciiTheme="minorHAnsi" w:hAnsiTheme="minorHAnsi" w:cs="Arial"/>
        </w:rPr>
        <w:t xml:space="preserve">Do you use IT to generate reminders for you about preventive services?  </w:t>
      </w:r>
    </w:p>
    <w:p w14:paraId="3E945016" w14:textId="77777777" w:rsidR="00BF52B3" w:rsidRPr="00B25F3F" w:rsidRDefault="00BF52B3" w:rsidP="00B25F3F">
      <w:pPr>
        <w:pStyle w:val="ListParagraph"/>
        <w:numPr>
          <w:ilvl w:val="1"/>
          <w:numId w:val="65"/>
        </w:numPr>
        <w:spacing w:after="120"/>
        <w:contextualSpacing w:val="0"/>
        <w:rPr>
          <w:rFonts w:asciiTheme="minorHAnsi" w:hAnsiTheme="minorHAnsi" w:cs="Arial"/>
        </w:rPr>
      </w:pPr>
      <w:r w:rsidRPr="00650590">
        <w:rPr>
          <w:rFonts w:asciiTheme="minorHAnsi" w:hAnsiTheme="minorHAnsi" w:cs="Arial"/>
        </w:rPr>
        <w:t>51 percent of respondents answered “yes.”</w:t>
      </w:r>
    </w:p>
    <w:p w14:paraId="5AD127AB" w14:textId="27C9FEC4" w:rsidR="00B25F3F" w:rsidRDefault="00BF52B3" w:rsidP="00B25F3F">
      <w:pPr>
        <w:pStyle w:val="ListParagraph"/>
        <w:numPr>
          <w:ilvl w:val="0"/>
          <w:numId w:val="65"/>
        </w:numPr>
        <w:spacing w:after="0"/>
        <w:ind w:left="763"/>
        <w:contextualSpacing w:val="0"/>
        <w:rPr>
          <w:rFonts w:asciiTheme="minorHAnsi" w:hAnsiTheme="minorHAnsi" w:cs="Arial"/>
        </w:rPr>
      </w:pPr>
      <w:r w:rsidRPr="00650590">
        <w:rPr>
          <w:rFonts w:asciiTheme="minorHAnsi" w:hAnsiTheme="minorHAnsi" w:cs="Arial"/>
        </w:rPr>
        <w:lastRenderedPageBreak/>
        <w:t xml:space="preserve">Do you use IT to access medical records, patient notes, medication lists or problem lists?  </w:t>
      </w:r>
    </w:p>
    <w:p w14:paraId="24EBB67F" w14:textId="77777777" w:rsidR="00BF52B3" w:rsidRPr="00B25F3F" w:rsidRDefault="00BF52B3" w:rsidP="00B25F3F">
      <w:pPr>
        <w:pStyle w:val="ListParagraph"/>
        <w:numPr>
          <w:ilvl w:val="1"/>
          <w:numId w:val="65"/>
        </w:numPr>
        <w:spacing w:after="120"/>
        <w:contextualSpacing w:val="0"/>
        <w:rPr>
          <w:rFonts w:asciiTheme="minorHAnsi" w:hAnsiTheme="minorHAnsi" w:cs="Arial"/>
        </w:rPr>
      </w:pPr>
      <w:r w:rsidRPr="00650590">
        <w:rPr>
          <w:rFonts w:asciiTheme="minorHAnsi" w:hAnsiTheme="minorHAnsi" w:cs="Arial"/>
        </w:rPr>
        <w:t>90 percen</w:t>
      </w:r>
      <w:r w:rsidR="00B25F3F">
        <w:rPr>
          <w:rFonts w:asciiTheme="minorHAnsi" w:hAnsiTheme="minorHAnsi" w:cs="Arial"/>
        </w:rPr>
        <w:t>t of respondents answered “yes.</w:t>
      </w:r>
    </w:p>
    <w:p w14:paraId="01C4E4C8" w14:textId="77777777" w:rsidR="00B25F3F" w:rsidRDefault="00BF52B3" w:rsidP="00B25F3F">
      <w:pPr>
        <w:pStyle w:val="ListParagraph"/>
        <w:numPr>
          <w:ilvl w:val="0"/>
          <w:numId w:val="65"/>
        </w:numPr>
        <w:spacing w:after="0"/>
        <w:ind w:left="763"/>
        <w:contextualSpacing w:val="0"/>
        <w:rPr>
          <w:rFonts w:asciiTheme="minorHAnsi" w:hAnsiTheme="minorHAnsi" w:cs="Arial"/>
        </w:rPr>
      </w:pPr>
      <w:r w:rsidRPr="00650590">
        <w:rPr>
          <w:rFonts w:asciiTheme="minorHAnsi" w:hAnsiTheme="minorHAnsi" w:cs="Arial"/>
        </w:rPr>
        <w:t xml:space="preserve">Do you use IT for clinical data and image exchanges with other physicians?  </w:t>
      </w:r>
    </w:p>
    <w:p w14:paraId="79897A6F" w14:textId="77777777" w:rsidR="00BF52B3" w:rsidRPr="00B25F3F" w:rsidRDefault="00BF52B3" w:rsidP="00B25F3F">
      <w:pPr>
        <w:pStyle w:val="ListParagraph"/>
        <w:numPr>
          <w:ilvl w:val="1"/>
          <w:numId w:val="65"/>
        </w:numPr>
        <w:spacing w:after="120"/>
        <w:contextualSpacing w:val="0"/>
        <w:rPr>
          <w:rFonts w:asciiTheme="minorHAnsi" w:hAnsiTheme="minorHAnsi" w:cs="Arial"/>
        </w:rPr>
      </w:pPr>
      <w:r w:rsidRPr="00650590">
        <w:rPr>
          <w:rFonts w:asciiTheme="minorHAnsi" w:hAnsiTheme="minorHAnsi" w:cs="Arial"/>
        </w:rPr>
        <w:t>76 percent of respondents answered “yes.”</w:t>
      </w:r>
    </w:p>
    <w:p w14:paraId="2A2AF3DB" w14:textId="77777777" w:rsidR="00B25F3F" w:rsidRDefault="00BF52B3" w:rsidP="00B25F3F">
      <w:pPr>
        <w:pStyle w:val="ListParagraph"/>
        <w:numPr>
          <w:ilvl w:val="0"/>
          <w:numId w:val="65"/>
        </w:numPr>
        <w:spacing w:after="0"/>
        <w:ind w:left="763"/>
        <w:contextualSpacing w:val="0"/>
        <w:rPr>
          <w:rFonts w:asciiTheme="minorHAnsi" w:hAnsiTheme="minorHAnsi" w:cs="Arial"/>
        </w:rPr>
      </w:pPr>
      <w:r w:rsidRPr="00650590">
        <w:rPr>
          <w:rFonts w:asciiTheme="minorHAnsi" w:hAnsiTheme="minorHAnsi" w:cs="Arial"/>
        </w:rPr>
        <w:t xml:space="preserve">Do you use IT for clinical data and image exchanges with hospitals and laboratories?   </w:t>
      </w:r>
    </w:p>
    <w:p w14:paraId="4CD9E8F5" w14:textId="77777777" w:rsidR="00BF52B3" w:rsidRPr="00B25F3F" w:rsidRDefault="00BF52B3" w:rsidP="00B25F3F">
      <w:pPr>
        <w:pStyle w:val="ListParagraph"/>
        <w:numPr>
          <w:ilvl w:val="1"/>
          <w:numId w:val="65"/>
        </w:numPr>
        <w:spacing w:after="120"/>
        <w:contextualSpacing w:val="0"/>
        <w:rPr>
          <w:rFonts w:asciiTheme="minorHAnsi" w:hAnsiTheme="minorHAnsi" w:cs="Arial"/>
        </w:rPr>
      </w:pPr>
      <w:r w:rsidRPr="00650590">
        <w:rPr>
          <w:rFonts w:asciiTheme="minorHAnsi" w:hAnsiTheme="minorHAnsi" w:cs="Arial"/>
        </w:rPr>
        <w:t xml:space="preserve">74 percent of respondents answered “yes.”  </w:t>
      </w:r>
    </w:p>
    <w:p w14:paraId="5ECAD505" w14:textId="77777777" w:rsidR="00B25F3F" w:rsidRDefault="00BF52B3" w:rsidP="00B25F3F">
      <w:pPr>
        <w:pStyle w:val="ListParagraph"/>
        <w:numPr>
          <w:ilvl w:val="0"/>
          <w:numId w:val="65"/>
        </w:numPr>
        <w:spacing w:after="0"/>
        <w:ind w:left="763"/>
        <w:contextualSpacing w:val="0"/>
        <w:rPr>
          <w:rFonts w:asciiTheme="minorHAnsi" w:hAnsiTheme="minorHAnsi" w:cs="Arial"/>
        </w:rPr>
      </w:pPr>
      <w:r w:rsidRPr="00650590">
        <w:rPr>
          <w:rFonts w:asciiTheme="minorHAnsi" w:hAnsiTheme="minorHAnsi" w:cs="Arial"/>
        </w:rPr>
        <w:t xml:space="preserve">Do you use IT to send patient prescriptions to pharmacies?  </w:t>
      </w:r>
    </w:p>
    <w:p w14:paraId="265B0EBD" w14:textId="77777777" w:rsidR="00BF52B3" w:rsidRPr="00650590" w:rsidRDefault="00BF52B3" w:rsidP="00B25F3F">
      <w:pPr>
        <w:pStyle w:val="ListParagraph"/>
        <w:numPr>
          <w:ilvl w:val="1"/>
          <w:numId w:val="65"/>
        </w:numPr>
        <w:spacing w:after="0"/>
        <w:rPr>
          <w:rFonts w:asciiTheme="minorHAnsi" w:hAnsiTheme="minorHAnsi" w:cs="Arial"/>
        </w:rPr>
      </w:pPr>
      <w:r w:rsidRPr="00650590">
        <w:rPr>
          <w:rFonts w:asciiTheme="minorHAnsi" w:hAnsiTheme="minorHAnsi" w:cs="Arial"/>
        </w:rPr>
        <w:t>63 percent of respondents answered “yes.”</w:t>
      </w:r>
    </w:p>
    <w:p w14:paraId="0E512E0C" w14:textId="77777777" w:rsidR="00816AC4" w:rsidRPr="00650590" w:rsidRDefault="00816AC4" w:rsidP="00650590">
      <w:pPr>
        <w:spacing w:after="0"/>
        <w:rPr>
          <w:rFonts w:asciiTheme="minorHAnsi" w:hAnsiTheme="minorHAnsi"/>
        </w:rPr>
      </w:pPr>
    </w:p>
    <w:p w14:paraId="5B603D7A" w14:textId="77777777" w:rsidR="006C51AD" w:rsidRDefault="006C51AD" w:rsidP="006C51AD">
      <w:pPr>
        <w:spacing w:after="0"/>
        <w:rPr>
          <w:rFonts w:asciiTheme="minorHAnsi" w:hAnsiTheme="minorHAnsi"/>
        </w:rPr>
      </w:pPr>
      <w:r w:rsidRPr="00650590">
        <w:rPr>
          <w:rFonts w:asciiTheme="minorHAnsi" w:hAnsiTheme="minorHAnsi"/>
        </w:rPr>
        <w:t xml:space="preserve">The data collected as part of the initial SMHP submission served as the baseline by which progress towards EHR adoption in Pennsylvania will be measured. Based on an update in the CMS Final Rule on the definition of an encounter, we understand that our initial baseline is a little low. Due to the nature of the calculations, we were unable to determine an accurate new </w:t>
      </w:r>
      <w:proofErr w:type="gramStart"/>
      <w:r w:rsidRPr="00650590">
        <w:rPr>
          <w:rFonts w:asciiTheme="minorHAnsi" w:hAnsiTheme="minorHAnsi"/>
        </w:rPr>
        <w:t>baseline</w:t>
      </w:r>
      <w:proofErr w:type="gramEnd"/>
      <w:r w:rsidRPr="00650590">
        <w:rPr>
          <w:rFonts w:asciiTheme="minorHAnsi" w:hAnsiTheme="minorHAnsi"/>
        </w:rPr>
        <w:t xml:space="preserve"> so we are still using the initial baseline.  The Department has set performance improvement targets as part of the HIT Roadmap </w:t>
      </w:r>
      <w:r>
        <w:rPr>
          <w:rFonts w:asciiTheme="minorHAnsi" w:hAnsiTheme="minorHAnsi"/>
        </w:rPr>
        <w:t xml:space="preserve">in </w:t>
      </w:r>
      <w:r w:rsidRPr="00650590">
        <w:rPr>
          <w:rFonts w:asciiTheme="minorHAnsi" w:hAnsiTheme="minorHAnsi"/>
        </w:rPr>
        <w:t>Section E.</w:t>
      </w:r>
      <w:r w:rsidR="00A854C9">
        <w:rPr>
          <w:rFonts w:asciiTheme="minorHAnsi" w:hAnsiTheme="minorHAnsi"/>
        </w:rPr>
        <w:t xml:space="preserve"> Also, in Section E there is a summary of the number of Pennsylvania MA EHR Incentive program participants and how many have become </w:t>
      </w:r>
      <w:r w:rsidR="007E2E1D">
        <w:rPr>
          <w:rFonts w:asciiTheme="minorHAnsi" w:hAnsiTheme="minorHAnsi"/>
        </w:rPr>
        <w:t>m</w:t>
      </w:r>
      <w:r w:rsidR="00A854C9">
        <w:rPr>
          <w:rFonts w:asciiTheme="minorHAnsi" w:hAnsiTheme="minorHAnsi"/>
        </w:rPr>
        <w:t xml:space="preserve">eaningful </w:t>
      </w:r>
      <w:r w:rsidR="007E2E1D">
        <w:rPr>
          <w:rFonts w:asciiTheme="minorHAnsi" w:hAnsiTheme="minorHAnsi"/>
        </w:rPr>
        <w:t>u</w:t>
      </w:r>
      <w:r w:rsidR="00A854C9">
        <w:rPr>
          <w:rFonts w:asciiTheme="minorHAnsi" w:hAnsiTheme="minorHAnsi"/>
        </w:rPr>
        <w:t>sers.</w:t>
      </w:r>
    </w:p>
    <w:p w14:paraId="1623573A" w14:textId="77777777" w:rsidR="00181FEB" w:rsidRDefault="00181FEB" w:rsidP="006C51AD">
      <w:pPr>
        <w:spacing w:after="0"/>
        <w:rPr>
          <w:rFonts w:asciiTheme="minorHAnsi" w:hAnsiTheme="minorHAnsi"/>
        </w:rPr>
      </w:pPr>
    </w:p>
    <w:p w14:paraId="64D600BE" w14:textId="29ABC21C" w:rsidR="00181FEB" w:rsidRPr="00181FEB" w:rsidRDefault="00181FEB" w:rsidP="00181FEB">
      <w:pPr>
        <w:spacing w:after="0"/>
        <w:rPr>
          <w:rFonts w:asciiTheme="minorHAnsi" w:hAnsiTheme="minorHAnsi"/>
        </w:rPr>
      </w:pPr>
      <w:r w:rsidRPr="00181FEB">
        <w:rPr>
          <w:rFonts w:asciiTheme="minorHAnsi" w:hAnsiTheme="minorHAnsi"/>
        </w:rPr>
        <w:t>Pennsylvania's</w:t>
      </w:r>
      <w:r w:rsidR="00DF131B">
        <w:rPr>
          <w:rFonts w:asciiTheme="minorHAnsi" w:hAnsiTheme="minorHAnsi"/>
        </w:rPr>
        <w:t xml:space="preserve"> first </w:t>
      </w:r>
      <w:r w:rsidRPr="00181FEB">
        <w:rPr>
          <w:rFonts w:asciiTheme="minorHAnsi" w:hAnsiTheme="minorHAnsi"/>
        </w:rPr>
        <w:t xml:space="preserve">environmental scan was completed in 2010. The Department </w:t>
      </w:r>
      <w:r w:rsidR="00DF131B">
        <w:rPr>
          <w:rFonts w:asciiTheme="minorHAnsi" w:hAnsiTheme="minorHAnsi"/>
        </w:rPr>
        <w:t>conducted a new</w:t>
      </w:r>
      <w:r w:rsidRPr="00181FEB">
        <w:rPr>
          <w:rFonts w:asciiTheme="minorHAnsi" w:hAnsiTheme="minorHAnsi"/>
        </w:rPr>
        <w:t xml:space="preserve"> HIT Environmental Scan survey of Pennsylvania’s providers in </w:t>
      </w:r>
      <w:r w:rsidR="00DF131B">
        <w:rPr>
          <w:rFonts w:asciiTheme="minorHAnsi" w:hAnsiTheme="minorHAnsi"/>
        </w:rPr>
        <w:t xml:space="preserve">August and </w:t>
      </w:r>
      <w:proofErr w:type="gramStart"/>
      <w:r w:rsidR="00DF131B">
        <w:rPr>
          <w:rFonts w:asciiTheme="minorHAnsi" w:hAnsiTheme="minorHAnsi"/>
        </w:rPr>
        <w:t>September</w:t>
      </w:r>
      <w:r w:rsidRPr="00181FEB">
        <w:rPr>
          <w:rFonts w:asciiTheme="minorHAnsi" w:hAnsiTheme="minorHAnsi"/>
        </w:rPr>
        <w:t>,</w:t>
      </w:r>
      <w:proofErr w:type="gramEnd"/>
      <w:r w:rsidRPr="00181FEB">
        <w:rPr>
          <w:rFonts w:asciiTheme="minorHAnsi" w:hAnsiTheme="minorHAnsi"/>
        </w:rPr>
        <w:t xml:space="preserve"> 2016.  Results from the survey</w:t>
      </w:r>
      <w:r w:rsidR="00DF131B">
        <w:rPr>
          <w:rFonts w:asciiTheme="minorHAnsi" w:hAnsiTheme="minorHAnsi"/>
        </w:rPr>
        <w:t xml:space="preserve"> have been </w:t>
      </w:r>
      <w:r w:rsidRPr="00181FEB">
        <w:rPr>
          <w:rFonts w:asciiTheme="minorHAnsi" w:hAnsiTheme="minorHAnsi"/>
        </w:rPr>
        <w:t xml:space="preserve">combined with data from other sources to update the 2017 edition of the SMHP. </w:t>
      </w:r>
    </w:p>
    <w:p w14:paraId="00E76D77" w14:textId="7E85DCA2" w:rsidR="00181FEB" w:rsidRDefault="00181FEB" w:rsidP="00181FEB">
      <w:pPr>
        <w:spacing w:after="0"/>
        <w:rPr>
          <w:rFonts w:asciiTheme="minorHAnsi" w:hAnsiTheme="minorHAnsi"/>
        </w:rPr>
      </w:pPr>
      <w:r w:rsidRPr="00181FEB">
        <w:rPr>
          <w:rFonts w:asciiTheme="minorHAnsi" w:hAnsiTheme="minorHAnsi"/>
        </w:rPr>
        <w:t xml:space="preserve">As of </w:t>
      </w:r>
      <w:r w:rsidR="00076D0B">
        <w:rPr>
          <w:rFonts w:asciiTheme="minorHAnsi" w:hAnsiTheme="minorHAnsi"/>
        </w:rPr>
        <w:t>12</w:t>
      </w:r>
      <w:r w:rsidRPr="00181FEB">
        <w:rPr>
          <w:rFonts w:asciiTheme="minorHAnsi" w:hAnsiTheme="minorHAnsi"/>
        </w:rPr>
        <w:t>/</w:t>
      </w:r>
      <w:r w:rsidR="00076D0B">
        <w:rPr>
          <w:rFonts w:asciiTheme="minorHAnsi" w:hAnsiTheme="minorHAnsi"/>
        </w:rPr>
        <w:t>31</w:t>
      </w:r>
      <w:r w:rsidRPr="00181FEB">
        <w:rPr>
          <w:rFonts w:asciiTheme="minorHAnsi" w:hAnsiTheme="minorHAnsi"/>
        </w:rPr>
        <w:t xml:space="preserve">/16, the Department has approved incentive payments to 6,338 Unique EPs and 142 Unique EHs.  </w:t>
      </w:r>
      <w:r w:rsidR="008D0987">
        <w:rPr>
          <w:rFonts w:asciiTheme="minorHAnsi" w:hAnsiTheme="minorHAnsi"/>
        </w:rPr>
        <w:t xml:space="preserve"> The chart below reflects the breakdown by provider type.</w:t>
      </w:r>
    </w:p>
    <w:tbl>
      <w:tblPr>
        <w:tblpPr w:leftFromText="180" w:rightFromText="180" w:vertAnchor="text" w:horzAnchor="margin" w:tblpXSpec="center" w:tblpY="-5"/>
        <w:tblW w:w="7380" w:type="dxa"/>
        <w:tblCellMar>
          <w:left w:w="0" w:type="dxa"/>
          <w:right w:w="0" w:type="dxa"/>
        </w:tblCellMar>
        <w:tblLook w:val="04A0" w:firstRow="1" w:lastRow="0" w:firstColumn="1" w:lastColumn="0" w:noHBand="0" w:noVBand="1"/>
      </w:tblPr>
      <w:tblGrid>
        <w:gridCol w:w="4590"/>
        <w:gridCol w:w="2790"/>
      </w:tblGrid>
      <w:tr w:rsidR="00812407" w:rsidRPr="008D0987" w14:paraId="4E68C55D" w14:textId="77777777" w:rsidTr="008D0987">
        <w:trPr>
          <w:trHeight w:val="300"/>
        </w:trPr>
        <w:tc>
          <w:tcPr>
            <w:tcW w:w="459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14:paraId="495F2C0C" w14:textId="77777777" w:rsidR="008D0987" w:rsidRPr="008D0987" w:rsidRDefault="008D0987" w:rsidP="008D0987">
            <w:pPr>
              <w:spacing w:after="0" w:line="240" w:lineRule="auto"/>
              <w:rPr>
                <w:rFonts w:eastAsia="Calibri" w:cs="Times New Roman"/>
                <w:b/>
                <w:bCs/>
                <w:color w:val="000000"/>
              </w:rPr>
            </w:pPr>
            <w:r w:rsidRPr="008D0987">
              <w:rPr>
                <w:rFonts w:eastAsia="Calibri" w:cs="Times New Roman"/>
                <w:b/>
                <w:bCs/>
                <w:color w:val="000000"/>
              </w:rPr>
              <w:t>Row Labels</w:t>
            </w:r>
          </w:p>
        </w:tc>
        <w:tc>
          <w:tcPr>
            <w:tcW w:w="279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14:paraId="63299C94" w14:textId="77777777" w:rsidR="008D0987" w:rsidRPr="008D0987" w:rsidRDefault="008D0987" w:rsidP="008D0987">
            <w:pPr>
              <w:spacing w:after="0" w:line="240" w:lineRule="auto"/>
              <w:jc w:val="center"/>
              <w:rPr>
                <w:rFonts w:eastAsia="Calibri" w:cs="Times New Roman"/>
                <w:b/>
                <w:bCs/>
                <w:color w:val="000000"/>
              </w:rPr>
            </w:pPr>
            <w:r w:rsidRPr="008D0987">
              <w:rPr>
                <w:rFonts w:eastAsia="Calibri" w:cs="Times New Roman"/>
                <w:b/>
                <w:bCs/>
                <w:color w:val="000000"/>
              </w:rPr>
              <w:t>Count of APPLICANT_NPI</w:t>
            </w:r>
          </w:p>
        </w:tc>
      </w:tr>
      <w:tr w:rsidR="00553117" w:rsidRPr="008D0987" w14:paraId="04F115B0" w14:textId="77777777" w:rsidTr="00DF131B">
        <w:trPr>
          <w:trHeight w:val="300"/>
        </w:trPr>
        <w:tc>
          <w:tcPr>
            <w:tcW w:w="4590" w:type="dxa"/>
            <w:noWrap/>
            <w:tcMar>
              <w:top w:w="0" w:type="dxa"/>
              <w:left w:w="108" w:type="dxa"/>
              <w:bottom w:w="0" w:type="dxa"/>
              <w:right w:w="108" w:type="dxa"/>
            </w:tcMar>
            <w:vAlign w:val="bottom"/>
            <w:hideMark/>
          </w:tcPr>
          <w:p w14:paraId="24685455" w14:textId="77777777" w:rsidR="008D0987" w:rsidRPr="008D0987" w:rsidRDefault="008D0987" w:rsidP="008D0987">
            <w:pPr>
              <w:spacing w:after="0" w:line="240" w:lineRule="auto"/>
              <w:rPr>
                <w:rFonts w:eastAsia="Calibri" w:cs="Times New Roman"/>
                <w:color w:val="000000"/>
              </w:rPr>
            </w:pPr>
            <w:r w:rsidRPr="008D0987">
              <w:rPr>
                <w:rFonts w:eastAsia="Calibri" w:cs="Times New Roman"/>
                <w:color w:val="000000"/>
              </w:rPr>
              <w:t>Certified Nurse-Midwife</w:t>
            </w:r>
          </w:p>
        </w:tc>
        <w:tc>
          <w:tcPr>
            <w:tcW w:w="2790" w:type="dxa"/>
            <w:noWrap/>
            <w:tcMar>
              <w:top w:w="0" w:type="dxa"/>
              <w:left w:w="108" w:type="dxa"/>
              <w:bottom w:w="0" w:type="dxa"/>
              <w:right w:w="108" w:type="dxa"/>
            </w:tcMar>
            <w:vAlign w:val="bottom"/>
            <w:hideMark/>
          </w:tcPr>
          <w:p w14:paraId="517808A9" w14:textId="77777777" w:rsidR="008D0987" w:rsidRPr="008D0987" w:rsidRDefault="008D0987" w:rsidP="008D0987">
            <w:pPr>
              <w:spacing w:after="0" w:line="240" w:lineRule="auto"/>
              <w:jc w:val="center"/>
              <w:rPr>
                <w:rFonts w:eastAsia="Calibri" w:cs="Times New Roman"/>
                <w:color w:val="000000"/>
              </w:rPr>
            </w:pPr>
            <w:r w:rsidRPr="008D0987">
              <w:rPr>
                <w:rFonts w:eastAsia="Calibri" w:cs="Times New Roman"/>
                <w:color w:val="000000"/>
              </w:rPr>
              <w:t>99</w:t>
            </w:r>
          </w:p>
        </w:tc>
      </w:tr>
      <w:tr w:rsidR="00553117" w:rsidRPr="008D0987" w14:paraId="2BB766FD" w14:textId="77777777" w:rsidTr="00DF131B">
        <w:trPr>
          <w:trHeight w:val="300"/>
        </w:trPr>
        <w:tc>
          <w:tcPr>
            <w:tcW w:w="4590" w:type="dxa"/>
            <w:noWrap/>
            <w:tcMar>
              <w:top w:w="0" w:type="dxa"/>
              <w:left w:w="108" w:type="dxa"/>
              <w:bottom w:w="0" w:type="dxa"/>
              <w:right w:w="108" w:type="dxa"/>
            </w:tcMar>
            <w:vAlign w:val="bottom"/>
            <w:hideMark/>
          </w:tcPr>
          <w:p w14:paraId="2FD9AFB2" w14:textId="77777777" w:rsidR="008D0987" w:rsidRPr="008D0987" w:rsidRDefault="008D0987" w:rsidP="008D0987">
            <w:pPr>
              <w:spacing w:after="0" w:line="240" w:lineRule="auto"/>
              <w:rPr>
                <w:rFonts w:eastAsia="Calibri" w:cs="Times New Roman"/>
                <w:color w:val="000000"/>
              </w:rPr>
            </w:pPr>
            <w:r w:rsidRPr="008D0987">
              <w:rPr>
                <w:rFonts w:eastAsia="Calibri" w:cs="Times New Roman"/>
                <w:color w:val="000000"/>
              </w:rPr>
              <w:t>Dentist</w:t>
            </w:r>
          </w:p>
        </w:tc>
        <w:tc>
          <w:tcPr>
            <w:tcW w:w="2790" w:type="dxa"/>
            <w:noWrap/>
            <w:tcMar>
              <w:top w:w="0" w:type="dxa"/>
              <w:left w:w="108" w:type="dxa"/>
              <w:bottom w:w="0" w:type="dxa"/>
              <w:right w:w="108" w:type="dxa"/>
            </w:tcMar>
            <w:vAlign w:val="bottom"/>
            <w:hideMark/>
          </w:tcPr>
          <w:p w14:paraId="4D360054" w14:textId="77777777" w:rsidR="008D0987" w:rsidRPr="008D0987" w:rsidRDefault="008D0987" w:rsidP="008D0987">
            <w:pPr>
              <w:spacing w:after="0" w:line="240" w:lineRule="auto"/>
              <w:jc w:val="center"/>
              <w:rPr>
                <w:rFonts w:eastAsia="Calibri" w:cs="Times New Roman"/>
                <w:color w:val="000000"/>
              </w:rPr>
            </w:pPr>
            <w:r w:rsidRPr="008D0987">
              <w:rPr>
                <w:rFonts w:eastAsia="Calibri" w:cs="Times New Roman"/>
                <w:color w:val="000000"/>
              </w:rPr>
              <w:t>789</w:t>
            </w:r>
          </w:p>
        </w:tc>
      </w:tr>
      <w:tr w:rsidR="00553117" w:rsidRPr="008D0987" w14:paraId="43475C08" w14:textId="77777777" w:rsidTr="00DF131B">
        <w:trPr>
          <w:trHeight w:val="300"/>
        </w:trPr>
        <w:tc>
          <w:tcPr>
            <w:tcW w:w="4590" w:type="dxa"/>
            <w:noWrap/>
            <w:tcMar>
              <w:top w:w="0" w:type="dxa"/>
              <w:left w:w="108" w:type="dxa"/>
              <w:bottom w:w="0" w:type="dxa"/>
              <w:right w:w="108" w:type="dxa"/>
            </w:tcMar>
            <w:vAlign w:val="bottom"/>
            <w:hideMark/>
          </w:tcPr>
          <w:p w14:paraId="35F6D4E6" w14:textId="77777777" w:rsidR="008D0987" w:rsidRPr="008D0987" w:rsidRDefault="008D0987" w:rsidP="008D0987">
            <w:pPr>
              <w:spacing w:after="0" w:line="240" w:lineRule="auto"/>
              <w:rPr>
                <w:rFonts w:eastAsia="Calibri" w:cs="Times New Roman"/>
                <w:color w:val="000000"/>
              </w:rPr>
            </w:pPr>
            <w:r w:rsidRPr="008D0987">
              <w:rPr>
                <w:rFonts w:eastAsia="Calibri" w:cs="Times New Roman"/>
                <w:color w:val="000000"/>
              </w:rPr>
              <w:t>Nurse Practitioner</w:t>
            </w:r>
          </w:p>
        </w:tc>
        <w:tc>
          <w:tcPr>
            <w:tcW w:w="2790" w:type="dxa"/>
            <w:noWrap/>
            <w:tcMar>
              <w:top w:w="0" w:type="dxa"/>
              <w:left w:w="108" w:type="dxa"/>
              <w:bottom w:w="0" w:type="dxa"/>
              <w:right w:w="108" w:type="dxa"/>
            </w:tcMar>
            <w:vAlign w:val="bottom"/>
            <w:hideMark/>
          </w:tcPr>
          <w:p w14:paraId="59523EFD" w14:textId="77777777" w:rsidR="008D0987" w:rsidRPr="008D0987" w:rsidRDefault="008D0987" w:rsidP="008D0987">
            <w:pPr>
              <w:spacing w:after="0" w:line="240" w:lineRule="auto"/>
              <w:jc w:val="center"/>
              <w:rPr>
                <w:rFonts w:eastAsia="Calibri" w:cs="Times New Roman"/>
                <w:color w:val="000000"/>
              </w:rPr>
            </w:pPr>
            <w:r w:rsidRPr="008D0987">
              <w:rPr>
                <w:rFonts w:eastAsia="Calibri" w:cs="Times New Roman"/>
                <w:color w:val="000000"/>
              </w:rPr>
              <w:t>561</w:t>
            </w:r>
          </w:p>
        </w:tc>
      </w:tr>
      <w:tr w:rsidR="00553117" w:rsidRPr="008D0987" w14:paraId="462C1DD3" w14:textId="77777777" w:rsidTr="00DF131B">
        <w:trPr>
          <w:trHeight w:val="300"/>
        </w:trPr>
        <w:tc>
          <w:tcPr>
            <w:tcW w:w="4590" w:type="dxa"/>
            <w:noWrap/>
            <w:tcMar>
              <w:top w:w="0" w:type="dxa"/>
              <w:left w:w="108" w:type="dxa"/>
              <w:bottom w:w="0" w:type="dxa"/>
              <w:right w:w="108" w:type="dxa"/>
            </w:tcMar>
            <w:vAlign w:val="bottom"/>
            <w:hideMark/>
          </w:tcPr>
          <w:p w14:paraId="23A27CDE" w14:textId="77777777" w:rsidR="008D0987" w:rsidRPr="008D0987" w:rsidRDefault="008D0987" w:rsidP="008D0987">
            <w:pPr>
              <w:spacing w:after="0" w:line="240" w:lineRule="auto"/>
              <w:rPr>
                <w:rFonts w:eastAsia="Calibri" w:cs="Times New Roman"/>
                <w:color w:val="000000"/>
              </w:rPr>
            </w:pPr>
            <w:r w:rsidRPr="008D0987">
              <w:rPr>
                <w:rFonts w:eastAsia="Calibri" w:cs="Times New Roman"/>
                <w:color w:val="000000"/>
              </w:rPr>
              <w:t>Pediatrician</w:t>
            </w:r>
          </w:p>
        </w:tc>
        <w:tc>
          <w:tcPr>
            <w:tcW w:w="2790" w:type="dxa"/>
            <w:noWrap/>
            <w:tcMar>
              <w:top w:w="0" w:type="dxa"/>
              <w:left w:w="108" w:type="dxa"/>
              <w:bottom w:w="0" w:type="dxa"/>
              <w:right w:w="108" w:type="dxa"/>
            </w:tcMar>
            <w:vAlign w:val="bottom"/>
            <w:hideMark/>
          </w:tcPr>
          <w:p w14:paraId="2B9D21F2" w14:textId="77777777" w:rsidR="008D0987" w:rsidRPr="008D0987" w:rsidRDefault="008D0987" w:rsidP="008D0987">
            <w:pPr>
              <w:spacing w:after="0" w:line="240" w:lineRule="auto"/>
              <w:jc w:val="center"/>
              <w:rPr>
                <w:rFonts w:eastAsia="Calibri" w:cs="Times New Roman"/>
                <w:color w:val="000000"/>
              </w:rPr>
            </w:pPr>
            <w:r w:rsidRPr="008D0987">
              <w:rPr>
                <w:rFonts w:eastAsia="Calibri" w:cs="Times New Roman"/>
                <w:color w:val="000000"/>
              </w:rPr>
              <w:t>1572</w:t>
            </w:r>
          </w:p>
        </w:tc>
      </w:tr>
      <w:tr w:rsidR="00553117" w:rsidRPr="008D0987" w14:paraId="4A3C61AF" w14:textId="77777777" w:rsidTr="00DF131B">
        <w:trPr>
          <w:trHeight w:val="300"/>
        </w:trPr>
        <w:tc>
          <w:tcPr>
            <w:tcW w:w="4590" w:type="dxa"/>
            <w:noWrap/>
            <w:tcMar>
              <w:top w:w="0" w:type="dxa"/>
              <w:left w:w="108" w:type="dxa"/>
              <w:bottom w:w="0" w:type="dxa"/>
              <w:right w:w="108" w:type="dxa"/>
            </w:tcMar>
            <w:vAlign w:val="bottom"/>
            <w:hideMark/>
          </w:tcPr>
          <w:p w14:paraId="25810A7C" w14:textId="77777777" w:rsidR="008D0987" w:rsidRPr="008D0987" w:rsidRDefault="008D0987" w:rsidP="008D0987">
            <w:pPr>
              <w:spacing w:after="0" w:line="240" w:lineRule="auto"/>
              <w:rPr>
                <w:rFonts w:eastAsia="Calibri" w:cs="Times New Roman"/>
                <w:color w:val="000000"/>
              </w:rPr>
            </w:pPr>
            <w:r w:rsidRPr="008D0987">
              <w:rPr>
                <w:rFonts w:eastAsia="Calibri" w:cs="Times New Roman"/>
                <w:color w:val="000000"/>
              </w:rPr>
              <w:t>Physician</w:t>
            </w:r>
          </w:p>
        </w:tc>
        <w:tc>
          <w:tcPr>
            <w:tcW w:w="2790" w:type="dxa"/>
            <w:noWrap/>
            <w:tcMar>
              <w:top w:w="0" w:type="dxa"/>
              <w:left w:w="108" w:type="dxa"/>
              <w:bottom w:w="0" w:type="dxa"/>
              <w:right w:w="108" w:type="dxa"/>
            </w:tcMar>
            <w:vAlign w:val="bottom"/>
            <w:hideMark/>
          </w:tcPr>
          <w:p w14:paraId="627C00ED" w14:textId="77777777" w:rsidR="008D0987" w:rsidRPr="008D0987" w:rsidRDefault="008D0987" w:rsidP="008D0987">
            <w:pPr>
              <w:spacing w:after="0" w:line="240" w:lineRule="auto"/>
              <w:jc w:val="center"/>
              <w:rPr>
                <w:rFonts w:eastAsia="Calibri" w:cs="Times New Roman"/>
                <w:color w:val="000000"/>
              </w:rPr>
            </w:pPr>
            <w:r w:rsidRPr="008D0987">
              <w:rPr>
                <w:rFonts w:eastAsia="Calibri" w:cs="Times New Roman"/>
                <w:color w:val="000000"/>
              </w:rPr>
              <w:t>3295</w:t>
            </w:r>
          </w:p>
        </w:tc>
      </w:tr>
      <w:tr w:rsidR="00553117" w:rsidRPr="008D0987" w14:paraId="44763B6D" w14:textId="77777777" w:rsidTr="00DF131B">
        <w:trPr>
          <w:trHeight w:val="300"/>
        </w:trPr>
        <w:tc>
          <w:tcPr>
            <w:tcW w:w="4590" w:type="dxa"/>
            <w:noWrap/>
            <w:tcMar>
              <w:top w:w="0" w:type="dxa"/>
              <w:left w:w="108" w:type="dxa"/>
              <w:bottom w:w="0" w:type="dxa"/>
              <w:right w:w="108" w:type="dxa"/>
            </w:tcMar>
            <w:vAlign w:val="bottom"/>
            <w:hideMark/>
          </w:tcPr>
          <w:p w14:paraId="097C4B66" w14:textId="77777777" w:rsidR="008D0987" w:rsidRPr="008D0987" w:rsidRDefault="008D0987" w:rsidP="008D0987">
            <w:pPr>
              <w:spacing w:after="0" w:line="240" w:lineRule="auto"/>
              <w:rPr>
                <w:rFonts w:eastAsia="Calibri" w:cs="Times New Roman"/>
                <w:color w:val="000000"/>
              </w:rPr>
            </w:pPr>
            <w:r w:rsidRPr="008D0987">
              <w:rPr>
                <w:rFonts w:eastAsia="Calibri" w:cs="Times New Roman"/>
                <w:color w:val="000000"/>
              </w:rPr>
              <w:t>Physician Assistants practicing within an FQHC or RHC that is so led by a Physician Assistant</w:t>
            </w:r>
          </w:p>
        </w:tc>
        <w:tc>
          <w:tcPr>
            <w:tcW w:w="2790" w:type="dxa"/>
            <w:noWrap/>
            <w:tcMar>
              <w:top w:w="0" w:type="dxa"/>
              <w:left w:w="108" w:type="dxa"/>
              <w:bottom w:w="0" w:type="dxa"/>
              <w:right w:w="108" w:type="dxa"/>
            </w:tcMar>
            <w:vAlign w:val="bottom"/>
            <w:hideMark/>
          </w:tcPr>
          <w:p w14:paraId="00652CD9" w14:textId="77777777" w:rsidR="008D0987" w:rsidRPr="008D0987" w:rsidRDefault="008D0987" w:rsidP="008D0987">
            <w:pPr>
              <w:spacing w:after="0" w:line="240" w:lineRule="auto"/>
              <w:jc w:val="center"/>
              <w:rPr>
                <w:rFonts w:eastAsia="Calibri" w:cs="Times New Roman"/>
                <w:color w:val="000000"/>
              </w:rPr>
            </w:pPr>
            <w:r w:rsidRPr="008D0987">
              <w:rPr>
                <w:rFonts w:eastAsia="Calibri" w:cs="Times New Roman"/>
                <w:color w:val="000000"/>
              </w:rPr>
              <w:t>22</w:t>
            </w:r>
          </w:p>
        </w:tc>
      </w:tr>
      <w:tr w:rsidR="00812407" w:rsidRPr="008D0987" w14:paraId="11F0A394" w14:textId="77777777" w:rsidTr="008D0987">
        <w:trPr>
          <w:trHeight w:val="300"/>
        </w:trPr>
        <w:tc>
          <w:tcPr>
            <w:tcW w:w="4590" w:type="dxa"/>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14:paraId="06D2A017" w14:textId="77777777" w:rsidR="008D0987" w:rsidRPr="008D0987" w:rsidRDefault="008D0987" w:rsidP="008D0987">
            <w:pPr>
              <w:spacing w:after="0" w:line="240" w:lineRule="auto"/>
              <w:rPr>
                <w:rFonts w:eastAsia="Calibri" w:cs="Times New Roman"/>
                <w:b/>
                <w:bCs/>
                <w:color w:val="000000"/>
              </w:rPr>
            </w:pPr>
            <w:r w:rsidRPr="008D0987">
              <w:rPr>
                <w:rFonts w:eastAsia="Calibri" w:cs="Times New Roman"/>
                <w:b/>
                <w:bCs/>
                <w:color w:val="000000"/>
              </w:rPr>
              <w:t>Grand Total</w:t>
            </w:r>
          </w:p>
        </w:tc>
        <w:tc>
          <w:tcPr>
            <w:tcW w:w="2790" w:type="dxa"/>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14:paraId="59544BE6" w14:textId="77777777" w:rsidR="008D0987" w:rsidRPr="008D0987" w:rsidRDefault="008D0987" w:rsidP="008D0987">
            <w:pPr>
              <w:spacing w:after="0" w:line="240" w:lineRule="auto"/>
              <w:jc w:val="center"/>
              <w:rPr>
                <w:rFonts w:eastAsia="Calibri" w:cs="Times New Roman"/>
                <w:b/>
                <w:bCs/>
                <w:color w:val="000000"/>
              </w:rPr>
            </w:pPr>
            <w:r w:rsidRPr="008D0987">
              <w:rPr>
                <w:rFonts w:eastAsia="Calibri" w:cs="Times New Roman"/>
                <w:b/>
                <w:bCs/>
                <w:color w:val="000000"/>
              </w:rPr>
              <w:t>6338</w:t>
            </w:r>
          </w:p>
        </w:tc>
      </w:tr>
    </w:tbl>
    <w:p w14:paraId="57C02341" w14:textId="77777777" w:rsidR="008D0987" w:rsidRDefault="008D0987" w:rsidP="00181FEB">
      <w:pPr>
        <w:spacing w:after="0"/>
        <w:rPr>
          <w:rFonts w:asciiTheme="minorHAnsi" w:hAnsiTheme="minorHAnsi"/>
        </w:rPr>
      </w:pPr>
    </w:p>
    <w:p w14:paraId="01156130" w14:textId="77777777" w:rsidR="008D0987" w:rsidRPr="00650590" w:rsidRDefault="008D0987" w:rsidP="00181FEB">
      <w:pPr>
        <w:spacing w:after="0"/>
        <w:rPr>
          <w:rFonts w:asciiTheme="minorHAnsi" w:hAnsiTheme="minorHAnsi"/>
        </w:rPr>
      </w:pPr>
    </w:p>
    <w:p w14:paraId="2C3E297C" w14:textId="77777777" w:rsidR="00A8212B" w:rsidRPr="00650590" w:rsidRDefault="00A8212B" w:rsidP="00650590">
      <w:pPr>
        <w:spacing w:after="0"/>
        <w:rPr>
          <w:rFonts w:asciiTheme="minorHAnsi" w:hAnsiTheme="minorHAnsi"/>
        </w:rPr>
      </w:pPr>
    </w:p>
    <w:p w14:paraId="67CA329E" w14:textId="77777777" w:rsidR="008D0987" w:rsidRDefault="008D0987" w:rsidP="004D62F2">
      <w:pPr>
        <w:pStyle w:val="SMHPSubSectionHeader"/>
      </w:pPr>
    </w:p>
    <w:p w14:paraId="5304C20F" w14:textId="77777777" w:rsidR="008D0987" w:rsidRDefault="008D0987" w:rsidP="004D62F2">
      <w:pPr>
        <w:pStyle w:val="SMHPSubSectionHeader"/>
      </w:pPr>
    </w:p>
    <w:p w14:paraId="789595C2" w14:textId="77777777" w:rsidR="008D0987" w:rsidRDefault="008D0987" w:rsidP="004D62F2">
      <w:pPr>
        <w:pStyle w:val="SMHPSubSectionHeader"/>
      </w:pPr>
    </w:p>
    <w:p w14:paraId="1D9F2B4A" w14:textId="77777777" w:rsidR="008D0987" w:rsidRDefault="008D0987" w:rsidP="004D62F2">
      <w:pPr>
        <w:pStyle w:val="SMHPSubSectionHeader"/>
      </w:pPr>
    </w:p>
    <w:p w14:paraId="7E4C7A70" w14:textId="77777777" w:rsidR="008D0987" w:rsidRDefault="008D0987" w:rsidP="004D62F2">
      <w:pPr>
        <w:pStyle w:val="SMHPSubSectionHeader"/>
      </w:pPr>
    </w:p>
    <w:p w14:paraId="5702229B" w14:textId="0FEFED68" w:rsidR="00E42A8C" w:rsidRDefault="00B62797" w:rsidP="00B62797">
      <w:pPr>
        <w:pStyle w:val="SMHPSubSectionHeader"/>
        <w:rPr>
          <w:b w:val="0"/>
          <w:i w:val="0"/>
        </w:rPr>
      </w:pPr>
      <w:r w:rsidRPr="00B62797">
        <w:rPr>
          <w:rFonts w:asciiTheme="minorHAnsi" w:hAnsiTheme="minorHAnsi"/>
          <w:color w:val="000000"/>
        </w:rPr>
        <w:t>To what extent does broadband internet access pose a challenge to HIT/E in the State’s rural areas? Did the State receive any broadband grants? (Response to Question #2)</w:t>
      </w:r>
    </w:p>
    <w:p w14:paraId="39DE5638" w14:textId="1332C763" w:rsidR="00B62797" w:rsidRDefault="00B62797" w:rsidP="00B62797">
      <w:r>
        <w:t xml:space="preserve">Although broadband internet access was once an issue for </w:t>
      </w:r>
      <w:r w:rsidR="0037526C">
        <w:t>health care</w:t>
      </w:r>
      <w:r>
        <w:t xml:space="preserve"> providers located in some parts of the state (particularly rural areas), the 2016 Health IT Survey indicates that there has been considerable improvement since the 2010 baseline survey, such that virtually all providers now have access.</w:t>
      </w:r>
    </w:p>
    <w:p w14:paraId="219E822E" w14:textId="77777777" w:rsidR="00B62797" w:rsidRDefault="00B62797" w:rsidP="00B62797">
      <w:r>
        <w:t xml:space="preserve">Statewide, most practices (80%) and providers (85%) indicated their offices' internet bandwidth to be </w:t>
      </w:r>
      <w:proofErr w:type="gramStart"/>
      <w:r>
        <w:t>sufficient</w:t>
      </w:r>
      <w:proofErr w:type="gramEnd"/>
      <w:r>
        <w:t xml:space="preserve"> for their needs. In contrast, only 44% of 2010 survey respondents were content with their </w:t>
      </w:r>
      <w:r>
        <w:lastRenderedPageBreak/>
        <w:t>internet bandwidth.  Fifteen percent of practices have internet service but believe it is too slow.  Among the practices that reported why their offices' internet services are slow, 44% indicated it is because the cost for faster service is too great, and 36% said faster service is not available at their locations.</w:t>
      </w:r>
    </w:p>
    <w:p w14:paraId="58F4DE66" w14:textId="77777777" w:rsidR="00B62797" w:rsidRDefault="00B62797" w:rsidP="00B62797">
      <w:r>
        <w:t xml:space="preserve">Four percent of practices have no internet connection in their offices, but 60% of these practices stated that they have no need for internet service; seven practices (16%) felt the cost of internet service is too high; and just two practices (4% of those without service, and just 0.17% of the 1,201 total surveys) said the reason was that there was no internet supplier at their location.  </w:t>
      </w:r>
    </w:p>
    <w:p w14:paraId="4504D807" w14:textId="3CB5833E" w:rsidR="00B62797" w:rsidRDefault="00B62797" w:rsidP="00B62797">
      <w:r>
        <w:t xml:space="preserve">As further verification that broadband access is no longer a concern for Pennsylvania </w:t>
      </w:r>
      <w:r w:rsidR="0037526C">
        <w:t>health care</w:t>
      </w:r>
      <w:r>
        <w:t xml:space="preserve"> providers, the CMS Broadband Tip Sheet on Broadband Access Exclusions lists no Pennsylvania counties as eligible to take the broadband exclusion. Additionally, the National Broadband Map</w:t>
      </w:r>
      <w:r>
        <w:rPr>
          <w:rStyle w:val="FootnoteReference"/>
        </w:rPr>
        <w:footnoteReference w:id="6"/>
      </w:r>
      <w:r>
        <w:t xml:space="preserve"> shown below indicates widespread broadband access within the state. Since the map is almost three years old, we believe that access to broadband internet service has increased since this data was collected. </w:t>
      </w:r>
    </w:p>
    <w:p w14:paraId="65E070BD" w14:textId="77777777" w:rsidR="00B62797" w:rsidRDefault="00B62797" w:rsidP="00B62797">
      <w:r>
        <w:t>(Below in the map, the blue color shows areas with advertised broadband internet download bandwidth of 3 megabits per second or greater.)</w:t>
      </w:r>
    </w:p>
    <w:p w14:paraId="6E51E796" w14:textId="77777777" w:rsidR="00B62797" w:rsidRDefault="00B62797" w:rsidP="00B62797">
      <w:pPr>
        <w:jc w:val="center"/>
      </w:pPr>
      <w:r>
        <w:rPr>
          <w:noProof/>
        </w:rPr>
        <w:drawing>
          <wp:inline distT="0" distB="0" distL="0" distR="0" wp14:anchorId="17AEA7DB" wp14:editId="226A2998">
            <wp:extent cx="2863850" cy="16638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 Broadband map with county overla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2440" cy="1668838"/>
                    </a:xfrm>
                    <a:prstGeom prst="rect">
                      <a:avLst/>
                    </a:prstGeom>
                  </pic:spPr>
                </pic:pic>
              </a:graphicData>
            </a:graphic>
          </wp:inline>
        </w:drawing>
      </w:r>
    </w:p>
    <w:p w14:paraId="572E5908" w14:textId="77777777" w:rsidR="00B62797" w:rsidRDefault="00B62797" w:rsidP="00B62797"/>
    <w:p w14:paraId="281A6558" w14:textId="77777777" w:rsidR="00B62797" w:rsidRDefault="00B62797" w:rsidP="00B62797">
      <w:r>
        <w:t>Based on our review of the current broadband availability, it appears there are virtually no providers in Pennsylvania without broadband Internet connection speeds available to them.</w:t>
      </w:r>
    </w:p>
    <w:p w14:paraId="16EAD13B" w14:textId="77777777" w:rsidR="00FE7714" w:rsidRPr="00650590" w:rsidRDefault="00FE7714" w:rsidP="00650590">
      <w:pPr>
        <w:autoSpaceDE w:val="0"/>
        <w:autoSpaceDN w:val="0"/>
        <w:adjustRightInd w:val="0"/>
        <w:spacing w:after="0"/>
        <w:rPr>
          <w:rFonts w:asciiTheme="minorHAnsi" w:hAnsiTheme="minorHAnsi"/>
        </w:rPr>
      </w:pPr>
    </w:p>
    <w:p w14:paraId="4969761C" w14:textId="77777777" w:rsidR="00233D79" w:rsidRPr="00740033" w:rsidRDefault="00233D79" w:rsidP="00740033">
      <w:pPr>
        <w:pStyle w:val="SMHPSubSectionHeader"/>
      </w:pPr>
      <w:r w:rsidRPr="00650590">
        <w:t>FQHCs and HRSA Funding (Response to Question #3)</w:t>
      </w:r>
    </w:p>
    <w:p w14:paraId="6DE4FA6B" w14:textId="1D7738C9" w:rsidR="001C3A3A" w:rsidRDefault="00814BE7" w:rsidP="00650590">
      <w:pPr>
        <w:spacing w:after="0"/>
        <w:rPr>
          <w:rFonts w:asciiTheme="minorHAnsi" w:eastAsia="Calibri" w:hAnsiTheme="minorHAnsi" w:cs="Arial"/>
        </w:rPr>
      </w:pPr>
      <w:r w:rsidRPr="00650590">
        <w:rPr>
          <w:rFonts w:asciiTheme="minorHAnsi" w:eastAsia="Calibri" w:hAnsiTheme="minorHAnsi" w:cs="Arial"/>
        </w:rPr>
        <w:t xml:space="preserve">In </w:t>
      </w:r>
      <w:r w:rsidR="002A5945">
        <w:rPr>
          <w:rFonts w:asciiTheme="minorHAnsi" w:eastAsia="Calibri" w:hAnsiTheme="minorHAnsi" w:cs="Arial"/>
        </w:rPr>
        <w:t>August 201</w:t>
      </w:r>
      <w:r w:rsidR="001C3A3A">
        <w:rPr>
          <w:rFonts w:asciiTheme="minorHAnsi" w:eastAsia="Calibri" w:hAnsiTheme="minorHAnsi" w:cs="Arial"/>
        </w:rPr>
        <w:t>6</w:t>
      </w:r>
      <w:r w:rsidRPr="00650590">
        <w:rPr>
          <w:rFonts w:asciiTheme="minorHAnsi" w:eastAsia="Calibri" w:hAnsiTheme="minorHAnsi" w:cs="Arial"/>
        </w:rPr>
        <w:t xml:space="preserve"> the Health Resources and Services Administration (HRSA) awarded funds to recognize health center quality improvement achievements and invest in ongoing quality improvement activities. Health centers received awards in </w:t>
      </w:r>
      <w:r w:rsidR="002A5945">
        <w:rPr>
          <w:rFonts w:asciiTheme="minorHAnsi" w:eastAsia="Calibri" w:hAnsiTheme="minorHAnsi" w:cs="Arial"/>
        </w:rPr>
        <w:t>various clinical quality and quality improvement</w:t>
      </w:r>
      <w:r w:rsidRPr="00650590">
        <w:rPr>
          <w:rFonts w:asciiTheme="minorHAnsi" w:eastAsia="Calibri" w:hAnsiTheme="minorHAnsi" w:cs="Arial"/>
        </w:rPr>
        <w:t xml:space="preserve"> categories</w:t>
      </w:r>
      <w:r w:rsidR="002A5945">
        <w:rPr>
          <w:rFonts w:asciiTheme="minorHAnsi" w:eastAsia="Calibri" w:hAnsiTheme="minorHAnsi" w:cs="Arial"/>
        </w:rPr>
        <w:t xml:space="preserve"> as well as</w:t>
      </w:r>
      <w:r w:rsidRPr="00650590">
        <w:rPr>
          <w:rFonts w:asciiTheme="minorHAnsi" w:eastAsia="Calibri" w:hAnsiTheme="minorHAnsi" w:cs="Arial"/>
        </w:rPr>
        <w:t xml:space="preserve"> </w:t>
      </w:r>
      <w:r w:rsidR="002A5945">
        <w:rPr>
          <w:rFonts w:asciiTheme="minorHAnsi" w:eastAsia="Calibri" w:hAnsiTheme="minorHAnsi" w:cs="Arial"/>
        </w:rPr>
        <w:t>for e</w:t>
      </w:r>
      <w:r w:rsidRPr="00650590">
        <w:rPr>
          <w:rFonts w:asciiTheme="minorHAnsi" w:eastAsia="Calibri" w:hAnsiTheme="minorHAnsi" w:cs="Arial"/>
        </w:rPr>
        <w:t xml:space="preserve">lectronic </w:t>
      </w:r>
      <w:r w:rsidR="002A5945">
        <w:rPr>
          <w:rFonts w:asciiTheme="minorHAnsi" w:eastAsia="Calibri" w:hAnsiTheme="minorHAnsi" w:cs="Arial"/>
        </w:rPr>
        <w:t>h</w:t>
      </w:r>
      <w:r w:rsidRPr="00650590">
        <w:rPr>
          <w:rFonts w:asciiTheme="minorHAnsi" w:eastAsia="Calibri" w:hAnsiTheme="minorHAnsi" w:cs="Arial"/>
        </w:rPr>
        <w:t xml:space="preserve">ealth </w:t>
      </w:r>
      <w:r w:rsidR="002A5945">
        <w:rPr>
          <w:rFonts w:asciiTheme="minorHAnsi" w:eastAsia="Calibri" w:hAnsiTheme="minorHAnsi" w:cs="Arial"/>
        </w:rPr>
        <w:t>r</w:t>
      </w:r>
      <w:r w:rsidRPr="00650590">
        <w:rPr>
          <w:rFonts w:asciiTheme="minorHAnsi" w:eastAsia="Calibri" w:hAnsiTheme="minorHAnsi" w:cs="Arial"/>
        </w:rPr>
        <w:t>ecord report</w:t>
      </w:r>
      <w:r w:rsidR="002A5945">
        <w:rPr>
          <w:rFonts w:asciiTheme="minorHAnsi" w:eastAsia="Calibri" w:hAnsiTheme="minorHAnsi" w:cs="Arial"/>
        </w:rPr>
        <w:t>ing</w:t>
      </w:r>
      <w:r w:rsidRPr="00650590">
        <w:rPr>
          <w:rFonts w:asciiTheme="minorHAnsi" w:eastAsia="Calibri" w:hAnsiTheme="minorHAnsi" w:cs="Arial"/>
        </w:rPr>
        <w:t>.</w:t>
      </w:r>
      <w:r w:rsidR="002A5945">
        <w:rPr>
          <w:rFonts w:asciiTheme="minorHAnsi" w:eastAsia="Calibri" w:hAnsiTheme="minorHAnsi" w:cs="Arial"/>
        </w:rPr>
        <w:t xml:space="preserve">  </w:t>
      </w:r>
      <w:r w:rsidRPr="00650590">
        <w:rPr>
          <w:rFonts w:asciiTheme="minorHAnsi" w:eastAsia="Calibri" w:hAnsiTheme="minorHAnsi" w:cs="Arial"/>
        </w:rPr>
        <w:t xml:space="preserve">Electronic </w:t>
      </w:r>
      <w:r w:rsidR="00BA1B7E">
        <w:rPr>
          <w:rFonts w:asciiTheme="minorHAnsi" w:eastAsia="Calibri" w:hAnsiTheme="minorHAnsi" w:cs="Arial"/>
        </w:rPr>
        <w:t>h</w:t>
      </w:r>
      <w:r w:rsidRPr="00650590">
        <w:rPr>
          <w:rFonts w:asciiTheme="minorHAnsi" w:eastAsia="Calibri" w:hAnsiTheme="minorHAnsi" w:cs="Arial"/>
        </w:rPr>
        <w:t xml:space="preserve">ealth </w:t>
      </w:r>
      <w:r w:rsidR="00BA1B7E">
        <w:rPr>
          <w:rFonts w:asciiTheme="minorHAnsi" w:eastAsia="Calibri" w:hAnsiTheme="minorHAnsi" w:cs="Arial"/>
        </w:rPr>
        <w:t>r</w:t>
      </w:r>
      <w:r w:rsidRPr="00650590">
        <w:rPr>
          <w:rFonts w:asciiTheme="minorHAnsi" w:eastAsia="Calibri" w:hAnsiTheme="minorHAnsi" w:cs="Arial"/>
        </w:rPr>
        <w:t xml:space="preserve">ecord </w:t>
      </w:r>
      <w:r w:rsidR="00BA1B7E">
        <w:rPr>
          <w:rFonts w:asciiTheme="minorHAnsi" w:eastAsia="Calibri" w:hAnsiTheme="minorHAnsi" w:cs="Arial"/>
        </w:rPr>
        <w:t>r</w:t>
      </w:r>
      <w:r w:rsidR="002A5945" w:rsidRPr="00650590">
        <w:rPr>
          <w:rFonts w:asciiTheme="minorHAnsi" w:eastAsia="Calibri" w:hAnsiTheme="minorHAnsi" w:cs="Arial"/>
        </w:rPr>
        <w:t>ep</w:t>
      </w:r>
      <w:r w:rsidR="003851E9">
        <w:rPr>
          <w:rFonts w:asciiTheme="minorHAnsi" w:eastAsia="Calibri" w:hAnsiTheme="minorHAnsi" w:cs="Arial"/>
        </w:rPr>
        <w:t>orters received funding if they</w:t>
      </w:r>
      <w:r w:rsidR="002A5945" w:rsidRPr="00650590">
        <w:rPr>
          <w:rFonts w:asciiTheme="minorHAnsi" w:eastAsia="Calibri" w:hAnsiTheme="minorHAnsi" w:cs="Arial"/>
        </w:rPr>
        <w:t xml:space="preserve"> report</w:t>
      </w:r>
      <w:r w:rsidR="00FA2842">
        <w:rPr>
          <w:rFonts w:asciiTheme="minorHAnsi" w:eastAsia="Calibri" w:hAnsiTheme="minorHAnsi" w:cs="Arial"/>
        </w:rPr>
        <w:t>ed UDS</w:t>
      </w:r>
      <w:r w:rsidR="002A5945" w:rsidRPr="00650590">
        <w:rPr>
          <w:rFonts w:asciiTheme="minorHAnsi" w:eastAsia="Calibri" w:hAnsiTheme="minorHAnsi" w:cs="Arial"/>
        </w:rPr>
        <w:t xml:space="preserve"> clinical quality measure data on </w:t>
      </w:r>
      <w:r w:rsidR="002A5945">
        <w:rPr>
          <w:rFonts w:asciiTheme="minorHAnsi" w:eastAsia="Calibri" w:hAnsiTheme="minorHAnsi" w:cs="Arial"/>
        </w:rPr>
        <w:t xml:space="preserve">the full universe </w:t>
      </w:r>
      <w:r w:rsidR="002A5945" w:rsidRPr="00650590">
        <w:rPr>
          <w:rFonts w:asciiTheme="minorHAnsi" w:eastAsia="Calibri" w:hAnsiTheme="minorHAnsi" w:cs="Arial"/>
        </w:rPr>
        <w:t xml:space="preserve">of their patients </w:t>
      </w:r>
      <w:r w:rsidR="00FA2842">
        <w:rPr>
          <w:rFonts w:asciiTheme="minorHAnsi" w:eastAsia="Calibri" w:hAnsiTheme="minorHAnsi" w:cs="Arial"/>
        </w:rPr>
        <w:t xml:space="preserve">using an EHR.  </w:t>
      </w:r>
      <w:r w:rsidR="00FA2842" w:rsidRPr="00FA2842">
        <w:rPr>
          <w:rFonts w:asciiTheme="minorHAnsi" w:eastAsia="Calibri" w:hAnsiTheme="minorHAnsi" w:cs="Arial"/>
        </w:rPr>
        <w:t xml:space="preserve">In </w:t>
      </w:r>
      <w:r w:rsidR="00FA2842" w:rsidRPr="00FA2842">
        <w:rPr>
          <w:rFonts w:asciiTheme="minorHAnsi" w:eastAsia="Calibri" w:hAnsiTheme="minorHAnsi" w:cs="Arial"/>
        </w:rPr>
        <w:lastRenderedPageBreak/>
        <w:t>Pennsylvania,</w:t>
      </w:r>
      <w:r w:rsidR="00FA2842">
        <w:rPr>
          <w:rFonts w:asciiTheme="minorHAnsi" w:eastAsia="Calibri" w:hAnsiTheme="minorHAnsi" w:cs="Arial"/>
        </w:rPr>
        <w:t xml:space="preserve"> </w:t>
      </w:r>
      <w:r w:rsidR="001C3A3A">
        <w:rPr>
          <w:rFonts w:asciiTheme="minorHAnsi" w:eastAsia="Calibri" w:hAnsiTheme="minorHAnsi" w:cs="Arial"/>
        </w:rPr>
        <w:t>24</w:t>
      </w:r>
      <w:r w:rsidR="00FA2842" w:rsidRPr="00FA2842">
        <w:rPr>
          <w:rFonts w:asciiTheme="minorHAnsi" w:eastAsia="Calibri" w:hAnsiTheme="minorHAnsi" w:cs="Arial"/>
        </w:rPr>
        <w:t xml:space="preserve"> FQHCs received this funding recognition</w:t>
      </w:r>
      <w:r w:rsidR="001C3A3A">
        <w:rPr>
          <w:rFonts w:asciiTheme="minorHAnsi" w:eastAsia="Calibri" w:hAnsiTheme="minorHAnsi" w:cs="Arial"/>
        </w:rPr>
        <w:t xml:space="preserve"> compared to 14 FQHCs the prior year</w:t>
      </w:r>
      <w:r w:rsidR="00FA2842" w:rsidRPr="00FA2842">
        <w:rPr>
          <w:rFonts w:asciiTheme="minorHAnsi" w:eastAsia="Calibri" w:hAnsiTheme="minorHAnsi" w:cs="Arial"/>
        </w:rPr>
        <w:t>.  The awards totaled $</w:t>
      </w:r>
      <w:r w:rsidR="001C3A3A">
        <w:rPr>
          <w:rFonts w:asciiTheme="minorHAnsi" w:eastAsia="Calibri" w:hAnsiTheme="minorHAnsi" w:cs="Arial"/>
        </w:rPr>
        <w:t>240,000</w:t>
      </w:r>
      <w:r w:rsidR="00FA2842" w:rsidRPr="00FA2842">
        <w:rPr>
          <w:rFonts w:asciiTheme="minorHAnsi" w:eastAsia="Calibri" w:hAnsiTheme="minorHAnsi" w:cs="Arial"/>
        </w:rPr>
        <w:t>.</w:t>
      </w:r>
      <w:r w:rsidR="00067134">
        <w:rPr>
          <w:rFonts w:asciiTheme="minorHAnsi" w:eastAsia="Calibri" w:hAnsiTheme="minorHAnsi" w:cs="Arial"/>
        </w:rPr>
        <w:t xml:space="preserve"> </w:t>
      </w:r>
    </w:p>
    <w:p w14:paraId="0467CA71" w14:textId="77777777" w:rsidR="001C3A3A" w:rsidRDefault="001C3A3A" w:rsidP="00650590">
      <w:pPr>
        <w:spacing w:after="0"/>
        <w:rPr>
          <w:rFonts w:asciiTheme="minorHAnsi" w:eastAsia="Calibri" w:hAnsiTheme="minorHAnsi" w:cs="Arial"/>
        </w:rPr>
      </w:pPr>
    </w:p>
    <w:p w14:paraId="1CCE165D" w14:textId="31EC0A95" w:rsidR="00814BE7" w:rsidRDefault="006667A0" w:rsidP="00650590">
      <w:pPr>
        <w:spacing w:after="0"/>
        <w:rPr>
          <w:rFonts w:asciiTheme="minorHAnsi" w:hAnsiTheme="minorHAnsi" w:cs="Arial"/>
        </w:rPr>
      </w:pPr>
      <w:r>
        <w:rPr>
          <w:rFonts w:asciiTheme="minorHAnsi" w:hAnsiTheme="minorHAnsi" w:cs="Arial"/>
        </w:rPr>
        <w:t xml:space="preserve">Since </w:t>
      </w:r>
      <w:r w:rsidR="008C14B3">
        <w:rPr>
          <w:rFonts w:asciiTheme="minorHAnsi" w:hAnsiTheme="minorHAnsi" w:cs="Arial"/>
        </w:rPr>
        <w:t xml:space="preserve">FY </w:t>
      </w:r>
      <w:r>
        <w:rPr>
          <w:rFonts w:asciiTheme="minorHAnsi" w:hAnsiTheme="minorHAnsi" w:cs="Arial"/>
        </w:rPr>
        <w:t>2013</w:t>
      </w:r>
      <w:r w:rsidR="00814BE7" w:rsidRPr="00650590">
        <w:rPr>
          <w:rFonts w:asciiTheme="minorHAnsi" w:hAnsiTheme="minorHAnsi" w:cs="Arial"/>
        </w:rPr>
        <w:t xml:space="preserve"> two health </w:t>
      </w:r>
      <w:proofErr w:type="gramStart"/>
      <w:r w:rsidR="00814BE7" w:rsidRPr="00650590">
        <w:rPr>
          <w:rFonts w:asciiTheme="minorHAnsi" w:hAnsiTheme="minorHAnsi" w:cs="Arial"/>
        </w:rPr>
        <w:t>center controlled</w:t>
      </w:r>
      <w:proofErr w:type="gramEnd"/>
      <w:r w:rsidR="00814BE7" w:rsidRPr="00650590">
        <w:rPr>
          <w:rFonts w:asciiTheme="minorHAnsi" w:hAnsiTheme="minorHAnsi" w:cs="Arial"/>
        </w:rPr>
        <w:t xml:space="preserve"> networks, the Health Federation of Philadelphia and the Public Health Management Corporation received funding</w:t>
      </w:r>
      <w:r w:rsidR="00814BE7" w:rsidRPr="00650590">
        <w:rPr>
          <w:rFonts w:asciiTheme="minorHAnsi" w:eastAsia="Calibri" w:hAnsiTheme="minorHAnsi" w:cs="Arial"/>
        </w:rPr>
        <w:t xml:space="preserve"> to</w:t>
      </w:r>
      <w:r w:rsidR="00814BE7" w:rsidRPr="00650590">
        <w:rPr>
          <w:rFonts w:asciiTheme="minorHAnsi" w:hAnsiTheme="minorHAnsi" w:cs="Arial"/>
        </w:rPr>
        <w:t xml:space="preserve"> advance the adoption, implementation, and optimization of HIT; to support the </w:t>
      </w:r>
      <w:r w:rsidR="007E2E1D">
        <w:rPr>
          <w:rFonts w:asciiTheme="minorHAnsi" w:hAnsiTheme="minorHAnsi" w:cs="Arial"/>
        </w:rPr>
        <w:t>m</w:t>
      </w:r>
      <w:r w:rsidR="00100684">
        <w:rPr>
          <w:rFonts w:asciiTheme="minorHAnsi" w:hAnsiTheme="minorHAnsi" w:cs="Arial"/>
        </w:rPr>
        <w:t xml:space="preserve">eaningful </w:t>
      </w:r>
      <w:r w:rsidR="007E2E1D">
        <w:rPr>
          <w:rFonts w:asciiTheme="minorHAnsi" w:hAnsiTheme="minorHAnsi" w:cs="Arial"/>
        </w:rPr>
        <w:t>u</w:t>
      </w:r>
      <w:r w:rsidR="00100684">
        <w:rPr>
          <w:rFonts w:asciiTheme="minorHAnsi" w:hAnsiTheme="minorHAnsi" w:cs="Arial"/>
        </w:rPr>
        <w:t>se</w:t>
      </w:r>
      <w:r w:rsidR="00814BE7" w:rsidRPr="00650590">
        <w:rPr>
          <w:rFonts w:asciiTheme="minorHAnsi" w:hAnsiTheme="minorHAnsi" w:cs="Arial"/>
        </w:rPr>
        <w:t xml:space="preserve"> of certified EHR at participating health centers; and to support quality improvement with optimal use of HIT.</w:t>
      </w:r>
    </w:p>
    <w:p w14:paraId="293CA1F0" w14:textId="77777777" w:rsidR="008C3F9A" w:rsidRDefault="008C3F9A" w:rsidP="00650590">
      <w:pPr>
        <w:spacing w:after="0"/>
        <w:rPr>
          <w:rFonts w:asciiTheme="minorHAnsi" w:hAnsiTheme="minorHAnsi" w:cs="Arial"/>
        </w:rPr>
      </w:pPr>
    </w:p>
    <w:p w14:paraId="63956311" w14:textId="320A4320" w:rsidR="001B1056" w:rsidRPr="00650590" w:rsidRDefault="001B1056" w:rsidP="001B1056">
      <w:pPr>
        <w:spacing w:after="0"/>
        <w:rPr>
          <w:rFonts w:asciiTheme="minorHAnsi" w:hAnsiTheme="minorHAnsi"/>
          <w:b/>
        </w:rPr>
      </w:pPr>
      <w:r w:rsidRPr="00650590">
        <w:rPr>
          <w:rFonts w:asciiTheme="minorHAnsi" w:hAnsiTheme="minorHAnsi"/>
          <w:b/>
        </w:rPr>
        <w:t>Table A.</w:t>
      </w:r>
      <w:r w:rsidR="00375A4F">
        <w:rPr>
          <w:rFonts w:asciiTheme="minorHAnsi" w:hAnsiTheme="minorHAnsi"/>
          <w:b/>
        </w:rPr>
        <w:t>2</w:t>
      </w:r>
      <w:r w:rsidRPr="00650590">
        <w:rPr>
          <w:rFonts w:asciiTheme="minorHAnsi" w:hAnsiTheme="minorHAnsi"/>
          <w:b/>
        </w:rPr>
        <w:t xml:space="preserve">:  </w:t>
      </w:r>
      <w:r>
        <w:rPr>
          <w:rFonts w:asciiTheme="minorHAnsi" w:hAnsiTheme="minorHAnsi"/>
          <w:b/>
        </w:rPr>
        <w:t>FQHC</w:t>
      </w:r>
      <w:r w:rsidRPr="00650590">
        <w:rPr>
          <w:rFonts w:asciiTheme="minorHAnsi" w:hAnsiTheme="minorHAnsi"/>
          <w:b/>
        </w:rPr>
        <w:t xml:space="preserve"> Grants to Pennsylvania Health Centers as of </w:t>
      </w:r>
      <w:r w:rsidR="00B749BD">
        <w:rPr>
          <w:rFonts w:asciiTheme="minorHAnsi" w:hAnsiTheme="minorHAnsi"/>
          <w:b/>
        </w:rPr>
        <w:t>July</w:t>
      </w:r>
      <w:r w:rsidRPr="00650590">
        <w:rPr>
          <w:rFonts w:asciiTheme="minorHAnsi" w:hAnsiTheme="minorHAnsi"/>
          <w:b/>
        </w:rPr>
        <w:t xml:space="preserve"> 201</w:t>
      </w:r>
      <w:r w:rsidR="006667A0">
        <w:rPr>
          <w:rFonts w:asciiTheme="minorHAnsi" w:hAnsiTheme="minorHAnsi"/>
          <w:b/>
        </w:rPr>
        <w:t>6</w:t>
      </w:r>
    </w:p>
    <w:tbl>
      <w:tblPr>
        <w:tblW w:w="87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780"/>
        <w:gridCol w:w="2225"/>
        <w:gridCol w:w="2785"/>
      </w:tblGrid>
      <w:tr w:rsidR="000E605B" w:rsidRPr="00650590" w14:paraId="5441C966" w14:textId="77777777" w:rsidTr="0046619D">
        <w:trPr>
          <w:trHeight w:val="432"/>
          <w:tblHeader/>
        </w:trPr>
        <w:tc>
          <w:tcPr>
            <w:tcW w:w="3780" w:type="dxa"/>
            <w:shd w:val="clear" w:color="auto" w:fill="1F497D" w:themeFill="text2"/>
            <w:vAlign w:val="center"/>
          </w:tcPr>
          <w:p w14:paraId="75067969" w14:textId="77777777" w:rsidR="00814BE7" w:rsidRPr="00A229B4" w:rsidRDefault="00814BE7" w:rsidP="00B65E77">
            <w:pPr>
              <w:spacing w:after="0"/>
              <w:jc w:val="center"/>
              <w:rPr>
                <w:rFonts w:asciiTheme="minorHAnsi" w:hAnsiTheme="minorHAnsi" w:cs="Arial"/>
                <w:b/>
                <w:color w:val="FFFFFF" w:themeColor="background1"/>
              </w:rPr>
            </w:pPr>
            <w:r w:rsidRPr="00A229B4">
              <w:rPr>
                <w:rFonts w:asciiTheme="minorHAnsi" w:hAnsiTheme="minorHAnsi" w:cs="Arial"/>
                <w:b/>
                <w:color w:val="FFFFFF" w:themeColor="background1"/>
              </w:rPr>
              <w:t>Facility</w:t>
            </w:r>
          </w:p>
        </w:tc>
        <w:tc>
          <w:tcPr>
            <w:tcW w:w="2225" w:type="dxa"/>
            <w:shd w:val="clear" w:color="auto" w:fill="1F497D" w:themeFill="text2"/>
            <w:vAlign w:val="center"/>
          </w:tcPr>
          <w:p w14:paraId="146CA31D" w14:textId="77777777" w:rsidR="00814BE7" w:rsidRPr="00A229B4" w:rsidRDefault="00814BE7" w:rsidP="00B65E77">
            <w:pPr>
              <w:spacing w:after="0"/>
              <w:jc w:val="center"/>
              <w:rPr>
                <w:rFonts w:asciiTheme="minorHAnsi" w:hAnsiTheme="minorHAnsi" w:cs="Arial"/>
                <w:b/>
                <w:color w:val="FFFFFF" w:themeColor="background1"/>
              </w:rPr>
            </w:pPr>
            <w:r w:rsidRPr="00A229B4">
              <w:rPr>
                <w:rFonts w:asciiTheme="minorHAnsi" w:hAnsiTheme="minorHAnsi" w:cs="Arial"/>
                <w:b/>
                <w:color w:val="FFFFFF" w:themeColor="background1"/>
              </w:rPr>
              <w:t>Location</w:t>
            </w:r>
          </w:p>
        </w:tc>
        <w:tc>
          <w:tcPr>
            <w:tcW w:w="2785" w:type="dxa"/>
            <w:shd w:val="clear" w:color="auto" w:fill="1F497D" w:themeFill="text2"/>
            <w:vAlign w:val="center"/>
          </w:tcPr>
          <w:p w14:paraId="26BA4DA7" w14:textId="77777777" w:rsidR="00814BE7" w:rsidRPr="00A229B4" w:rsidRDefault="00814BE7" w:rsidP="00B65E77">
            <w:pPr>
              <w:spacing w:after="0"/>
              <w:jc w:val="center"/>
              <w:rPr>
                <w:rFonts w:asciiTheme="minorHAnsi" w:hAnsiTheme="minorHAnsi" w:cs="Arial"/>
                <w:b/>
                <w:color w:val="FFFFFF" w:themeColor="background1"/>
              </w:rPr>
            </w:pPr>
            <w:r w:rsidRPr="00A229B4">
              <w:rPr>
                <w:rFonts w:asciiTheme="minorHAnsi" w:hAnsiTheme="minorHAnsi" w:cs="Arial"/>
                <w:b/>
                <w:color w:val="FFFFFF" w:themeColor="background1"/>
              </w:rPr>
              <w:t>Amount</w:t>
            </w:r>
          </w:p>
        </w:tc>
      </w:tr>
      <w:tr w:rsidR="00812407" w:rsidRPr="00650590" w14:paraId="78CB0F3C" w14:textId="77777777" w:rsidTr="00B65E77">
        <w:trPr>
          <w:trHeight w:val="432"/>
        </w:trPr>
        <w:tc>
          <w:tcPr>
            <w:tcW w:w="3780" w:type="dxa"/>
            <w:tcBorders>
              <w:bottom w:val="single" w:sz="4" w:space="0" w:color="auto"/>
            </w:tcBorders>
            <w:vAlign w:val="center"/>
          </w:tcPr>
          <w:p w14:paraId="7AD81DB3" w14:textId="77777777" w:rsidR="00814BE7" w:rsidRPr="00650590" w:rsidRDefault="00814BE7" w:rsidP="00B65E77">
            <w:pPr>
              <w:spacing w:after="0" w:line="240" w:lineRule="auto"/>
              <w:jc w:val="center"/>
              <w:rPr>
                <w:rFonts w:asciiTheme="minorHAnsi" w:hAnsiTheme="minorHAnsi" w:cs="Arial"/>
              </w:rPr>
            </w:pPr>
            <w:r w:rsidRPr="00650590">
              <w:rPr>
                <w:rFonts w:asciiTheme="minorHAnsi" w:hAnsiTheme="minorHAnsi" w:cs="Arial"/>
              </w:rPr>
              <w:t>Public Health Management Corp.</w:t>
            </w:r>
          </w:p>
        </w:tc>
        <w:tc>
          <w:tcPr>
            <w:tcW w:w="2225" w:type="dxa"/>
            <w:tcBorders>
              <w:bottom w:val="single" w:sz="4" w:space="0" w:color="auto"/>
            </w:tcBorders>
            <w:vAlign w:val="center"/>
          </w:tcPr>
          <w:p w14:paraId="4FF85F73" w14:textId="77777777" w:rsidR="00814BE7" w:rsidRPr="00650590" w:rsidRDefault="00814BE7" w:rsidP="00B65E77">
            <w:pPr>
              <w:spacing w:after="0" w:line="240" w:lineRule="auto"/>
              <w:jc w:val="center"/>
              <w:rPr>
                <w:rFonts w:asciiTheme="minorHAnsi" w:hAnsiTheme="minorHAnsi" w:cs="Arial"/>
              </w:rPr>
            </w:pPr>
            <w:r w:rsidRPr="00650590">
              <w:rPr>
                <w:rFonts w:asciiTheme="minorHAnsi" w:hAnsiTheme="minorHAnsi" w:cs="Arial"/>
              </w:rPr>
              <w:t>Philadelphia</w:t>
            </w:r>
          </w:p>
        </w:tc>
        <w:tc>
          <w:tcPr>
            <w:tcW w:w="2785" w:type="dxa"/>
            <w:tcBorders>
              <w:bottom w:val="single" w:sz="4" w:space="0" w:color="auto"/>
            </w:tcBorders>
            <w:vAlign w:val="center"/>
          </w:tcPr>
          <w:p w14:paraId="0672AFB3" w14:textId="54B47677" w:rsidR="00814BE7" w:rsidRPr="00650590" w:rsidRDefault="00B749BD" w:rsidP="00B65E77">
            <w:pPr>
              <w:spacing w:after="0" w:line="240" w:lineRule="auto"/>
              <w:jc w:val="center"/>
              <w:rPr>
                <w:rFonts w:asciiTheme="minorHAnsi" w:hAnsiTheme="minorHAnsi" w:cs="Arial"/>
              </w:rPr>
            </w:pPr>
            <w:r>
              <w:rPr>
                <w:rFonts w:asciiTheme="minorHAnsi" w:hAnsiTheme="minorHAnsi" w:cs="Arial"/>
              </w:rPr>
              <w:t xml:space="preserve"> $ 1,698,630</w:t>
            </w:r>
          </w:p>
        </w:tc>
      </w:tr>
      <w:tr w:rsidR="00922329" w:rsidRPr="00650590" w14:paraId="603A305A" w14:textId="77777777" w:rsidTr="0046619D">
        <w:trPr>
          <w:trHeight w:val="432"/>
        </w:trPr>
        <w:tc>
          <w:tcPr>
            <w:tcW w:w="3780" w:type="dxa"/>
            <w:vAlign w:val="center"/>
          </w:tcPr>
          <w:p w14:paraId="21146D41" w14:textId="77777777" w:rsidR="00814BE7" w:rsidRPr="00650590" w:rsidRDefault="00814BE7" w:rsidP="00B65E77">
            <w:pPr>
              <w:spacing w:after="0" w:line="240" w:lineRule="auto"/>
              <w:jc w:val="center"/>
              <w:rPr>
                <w:rFonts w:asciiTheme="minorHAnsi" w:hAnsiTheme="minorHAnsi" w:cs="Arial"/>
              </w:rPr>
            </w:pPr>
            <w:r w:rsidRPr="00650590">
              <w:rPr>
                <w:rFonts w:asciiTheme="minorHAnsi" w:hAnsiTheme="minorHAnsi" w:cs="Arial"/>
              </w:rPr>
              <w:t>Health Federation of Philadelphia</w:t>
            </w:r>
          </w:p>
        </w:tc>
        <w:tc>
          <w:tcPr>
            <w:tcW w:w="2225" w:type="dxa"/>
            <w:vAlign w:val="center"/>
          </w:tcPr>
          <w:p w14:paraId="27B02537" w14:textId="77777777" w:rsidR="00814BE7" w:rsidRPr="00650590" w:rsidRDefault="00814BE7" w:rsidP="00B65E77">
            <w:pPr>
              <w:spacing w:after="0" w:line="240" w:lineRule="auto"/>
              <w:jc w:val="center"/>
              <w:rPr>
                <w:rFonts w:asciiTheme="minorHAnsi" w:hAnsiTheme="minorHAnsi" w:cs="Arial"/>
              </w:rPr>
            </w:pPr>
            <w:r w:rsidRPr="00650590">
              <w:rPr>
                <w:rFonts w:asciiTheme="minorHAnsi" w:hAnsiTheme="minorHAnsi" w:cs="Arial"/>
              </w:rPr>
              <w:t>Philadelphia</w:t>
            </w:r>
          </w:p>
        </w:tc>
        <w:tc>
          <w:tcPr>
            <w:tcW w:w="2785" w:type="dxa"/>
            <w:vAlign w:val="center"/>
          </w:tcPr>
          <w:p w14:paraId="2B907737" w14:textId="7889B991" w:rsidR="00814BE7" w:rsidRPr="00650590" w:rsidRDefault="00B749BD" w:rsidP="00B65E77">
            <w:pPr>
              <w:spacing w:after="0" w:line="240" w:lineRule="auto"/>
              <w:jc w:val="center"/>
              <w:rPr>
                <w:rFonts w:asciiTheme="minorHAnsi" w:hAnsiTheme="minorHAnsi" w:cs="Arial"/>
              </w:rPr>
            </w:pPr>
            <w:r>
              <w:rPr>
                <w:rFonts w:asciiTheme="minorHAnsi" w:hAnsiTheme="minorHAnsi" w:cs="Arial"/>
              </w:rPr>
              <w:t xml:space="preserve"> $ 2,091,667</w:t>
            </w:r>
          </w:p>
        </w:tc>
      </w:tr>
      <w:tr w:rsidR="00922329" w:rsidRPr="00650590" w14:paraId="31816C68" w14:textId="77777777" w:rsidTr="0046619D">
        <w:trPr>
          <w:trHeight w:val="432"/>
        </w:trPr>
        <w:tc>
          <w:tcPr>
            <w:tcW w:w="3780" w:type="dxa"/>
            <w:vAlign w:val="center"/>
          </w:tcPr>
          <w:p w14:paraId="335DCF74" w14:textId="77777777" w:rsidR="00814BE7" w:rsidRPr="00B65E77" w:rsidRDefault="00814BE7" w:rsidP="00B65E77">
            <w:pPr>
              <w:spacing w:after="0" w:line="240" w:lineRule="auto"/>
              <w:jc w:val="center"/>
              <w:rPr>
                <w:rFonts w:asciiTheme="minorHAnsi" w:hAnsiTheme="minorHAnsi" w:cs="Arial"/>
                <w:b/>
              </w:rPr>
            </w:pPr>
            <w:r w:rsidRPr="00B65E77">
              <w:rPr>
                <w:rFonts w:asciiTheme="minorHAnsi" w:hAnsiTheme="minorHAnsi" w:cs="Arial"/>
                <w:b/>
              </w:rPr>
              <w:t>Total</w:t>
            </w:r>
          </w:p>
        </w:tc>
        <w:tc>
          <w:tcPr>
            <w:tcW w:w="2225" w:type="dxa"/>
            <w:vAlign w:val="center"/>
          </w:tcPr>
          <w:p w14:paraId="30EC580E" w14:textId="77777777" w:rsidR="00814BE7" w:rsidRPr="00B65E77" w:rsidRDefault="00814BE7" w:rsidP="00B65E77">
            <w:pPr>
              <w:spacing w:after="0" w:line="240" w:lineRule="auto"/>
              <w:jc w:val="center"/>
              <w:rPr>
                <w:rFonts w:asciiTheme="minorHAnsi" w:hAnsiTheme="minorHAnsi" w:cs="Arial"/>
                <w:b/>
              </w:rPr>
            </w:pPr>
          </w:p>
        </w:tc>
        <w:tc>
          <w:tcPr>
            <w:tcW w:w="2785" w:type="dxa"/>
            <w:vAlign w:val="center"/>
          </w:tcPr>
          <w:p w14:paraId="75FACC6D" w14:textId="093F7DFE" w:rsidR="00814BE7" w:rsidRPr="00B65E77" w:rsidRDefault="00B749BD" w:rsidP="00B65E77">
            <w:pPr>
              <w:spacing w:after="0" w:line="240" w:lineRule="auto"/>
              <w:jc w:val="center"/>
              <w:rPr>
                <w:rFonts w:asciiTheme="minorHAnsi" w:hAnsiTheme="minorHAnsi" w:cs="Arial"/>
                <w:b/>
              </w:rPr>
            </w:pPr>
            <w:r>
              <w:rPr>
                <w:rFonts w:asciiTheme="minorHAnsi" w:hAnsiTheme="minorHAnsi" w:cs="Arial"/>
                <w:b/>
              </w:rPr>
              <w:t xml:space="preserve"> $ 3,790,297</w:t>
            </w:r>
          </w:p>
        </w:tc>
      </w:tr>
    </w:tbl>
    <w:p w14:paraId="4D28A088" w14:textId="77777777" w:rsidR="00254ED5" w:rsidRPr="00650590" w:rsidRDefault="00254ED5" w:rsidP="00650590">
      <w:pPr>
        <w:autoSpaceDE w:val="0"/>
        <w:autoSpaceDN w:val="0"/>
        <w:adjustRightInd w:val="0"/>
        <w:spacing w:after="0"/>
        <w:rPr>
          <w:rFonts w:asciiTheme="minorHAnsi" w:hAnsiTheme="minorHAnsi"/>
        </w:rPr>
      </w:pPr>
    </w:p>
    <w:p w14:paraId="2AA35793" w14:textId="77777777" w:rsidR="00233D79" w:rsidRPr="0046619D" w:rsidRDefault="00254ED5" w:rsidP="00650590">
      <w:pPr>
        <w:spacing w:after="0"/>
        <w:rPr>
          <w:rFonts w:asciiTheme="minorHAnsi" w:hAnsiTheme="minorHAnsi"/>
        </w:rPr>
      </w:pPr>
      <w:r w:rsidRPr="0046619D">
        <w:rPr>
          <w:rFonts w:asciiTheme="minorHAnsi" w:hAnsiTheme="minorHAnsi"/>
        </w:rPr>
        <w:t xml:space="preserve">On December 9, 2009, President Obama announced nearly $600 million in American Recovery and Reinvestment Act (ARRA) awards to support major construction and renovation projects at 85 community health centers nationwide and to help networks of health centers adopt EHR and other HIT systems.  The awards </w:t>
      </w:r>
      <w:r w:rsidR="00F74681" w:rsidRPr="0046619D">
        <w:rPr>
          <w:rFonts w:asciiTheme="minorHAnsi" w:hAnsiTheme="minorHAnsi"/>
        </w:rPr>
        <w:t>we</w:t>
      </w:r>
      <w:r w:rsidRPr="0046619D">
        <w:rPr>
          <w:rFonts w:asciiTheme="minorHAnsi" w:hAnsiTheme="minorHAnsi"/>
        </w:rPr>
        <w:t xml:space="preserve">re expected to not only create new job opportunities in construction and health care but also help provide care for more than half a million additional patients in underserved communities.  </w:t>
      </w:r>
      <w:r w:rsidR="00233D79" w:rsidRPr="0046619D">
        <w:rPr>
          <w:rFonts w:asciiTheme="minorHAnsi" w:hAnsiTheme="minorHAnsi"/>
        </w:rPr>
        <w:t>The following table lists the Pennsylvania facilities receiving funding under this program.</w:t>
      </w:r>
    </w:p>
    <w:p w14:paraId="576377E5" w14:textId="77777777" w:rsidR="00233D79" w:rsidRPr="0046619D" w:rsidRDefault="00233D79" w:rsidP="00650590">
      <w:pPr>
        <w:spacing w:after="0"/>
        <w:rPr>
          <w:rFonts w:asciiTheme="minorHAnsi" w:hAnsiTheme="minorHAnsi"/>
        </w:rPr>
      </w:pPr>
    </w:p>
    <w:p w14:paraId="1DFB6FB3" w14:textId="77777777" w:rsidR="00233D79" w:rsidRPr="0046619D" w:rsidRDefault="00233D79" w:rsidP="00650590">
      <w:pPr>
        <w:spacing w:after="0"/>
        <w:rPr>
          <w:rFonts w:asciiTheme="minorHAnsi" w:hAnsiTheme="minorHAnsi"/>
          <w:b/>
        </w:rPr>
      </w:pPr>
      <w:r w:rsidRPr="0046619D">
        <w:rPr>
          <w:rFonts w:asciiTheme="minorHAnsi" w:hAnsiTheme="minorHAnsi"/>
          <w:b/>
        </w:rPr>
        <w:t>Table A.</w:t>
      </w:r>
      <w:r w:rsidR="00375A4F" w:rsidRPr="0046619D">
        <w:rPr>
          <w:rFonts w:asciiTheme="minorHAnsi" w:hAnsiTheme="minorHAnsi"/>
          <w:b/>
        </w:rPr>
        <w:t>3</w:t>
      </w:r>
      <w:r w:rsidRPr="0046619D">
        <w:rPr>
          <w:rFonts w:asciiTheme="minorHAnsi" w:hAnsiTheme="minorHAnsi"/>
          <w:b/>
        </w:rPr>
        <w:t>:  ARRA</w:t>
      </w:r>
      <w:r w:rsidR="003D4FAB" w:rsidRPr="0046619D">
        <w:rPr>
          <w:rFonts w:asciiTheme="minorHAnsi" w:hAnsiTheme="minorHAnsi"/>
          <w:b/>
        </w:rPr>
        <w:t xml:space="preserve"> HIT Grant</w:t>
      </w:r>
      <w:r w:rsidRPr="0046619D">
        <w:rPr>
          <w:rFonts w:asciiTheme="minorHAnsi" w:hAnsiTheme="minorHAnsi"/>
          <w:b/>
        </w:rPr>
        <w:t>s to Pennsylvania Health Centers</w:t>
      </w:r>
      <w:r w:rsidR="003D4FAB" w:rsidRPr="0046619D">
        <w:rPr>
          <w:rFonts w:asciiTheme="minorHAnsi" w:hAnsiTheme="minorHAnsi"/>
          <w:b/>
        </w:rPr>
        <w:t xml:space="preserve"> as of March 201</w:t>
      </w:r>
      <w:r w:rsidR="001B1056" w:rsidRPr="0046619D">
        <w:rPr>
          <w:rFonts w:asciiTheme="minorHAnsi" w:hAnsiTheme="minorHAnsi"/>
          <w:b/>
        </w:rPr>
        <w:t>5</w:t>
      </w:r>
    </w:p>
    <w:tbl>
      <w:tblPr>
        <w:tblW w:w="8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95"/>
        <w:gridCol w:w="2225"/>
        <w:gridCol w:w="2785"/>
      </w:tblGrid>
      <w:tr w:rsidR="000E605B" w:rsidRPr="0046619D" w14:paraId="1CAC59D5" w14:textId="77777777" w:rsidTr="0046619D">
        <w:trPr>
          <w:trHeight w:val="432"/>
          <w:tblHeader/>
        </w:trPr>
        <w:tc>
          <w:tcPr>
            <w:tcW w:w="3695" w:type="dxa"/>
            <w:shd w:val="clear" w:color="auto" w:fill="1F497D" w:themeFill="text2"/>
            <w:vAlign w:val="center"/>
          </w:tcPr>
          <w:p w14:paraId="51F8E1E5" w14:textId="77777777" w:rsidR="00233D79" w:rsidRPr="0046619D" w:rsidRDefault="00233D79" w:rsidP="00B65E77">
            <w:pPr>
              <w:spacing w:after="0"/>
              <w:jc w:val="center"/>
              <w:rPr>
                <w:rFonts w:asciiTheme="minorHAnsi" w:hAnsiTheme="minorHAnsi"/>
                <w:b/>
                <w:color w:val="FFFFFF" w:themeColor="background1"/>
              </w:rPr>
            </w:pPr>
            <w:r w:rsidRPr="0046619D">
              <w:rPr>
                <w:rFonts w:asciiTheme="minorHAnsi" w:hAnsiTheme="minorHAnsi"/>
                <w:b/>
                <w:color w:val="FFFFFF" w:themeColor="background1"/>
              </w:rPr>
              <w:t>Facility</w:t>
            </w:r>
          </w:p>
        </w:tc>
        <w:tc>
          <w:tcPr>
            <w:tcW w:w="2225" w:type="dxa"/>
            <w:shd w:val="clear" w:color="auto" w:fill="1F497D" w:themeFill="text2"/>
            <w:vAlign w:val="center"/>
          </w:tcPr>
          <w:p w14:paraId="53FEED0D" w14:textId="77777777" w:rsidR="00233D79" w:rsidRPr="0046619D" w:rsidRDefault="00233D79" w:rsidP="00B65E77">
            <w:pPr>
              <w:spacing w:after="0"/>
              <w:jc w:val="center"/>
              <w:rPr>
                <w:rFonts w:asciiTheme="minorHAnsi" w:hAnsiTheme="minorHAnsi"/>
                <w:b/>
                <w:color w:val="FFFFFF" w:themeColor="background1"/>
              </w:rPr>
            </w:pPr>
            <w:r w:rsidRPr="0046619D">
              <w:rPr>
                <w:rFonts w:asciiTheme="minorHAnsi" w:hAnsiTheme="minorHAnsi"/>
                <w:b/>
                <w:color w:val="FFFFFF" w:themeColor="background1"/>
              </w:rPr>
              <w:t>Location</w:t>
            </w:r>
          </w:p>
        </w:tc>
        <w:tc>
          <w:tcPr>
            <w:tcW w:w="2785" w:type="dxa"/>
            <w:shd w:val="clear" w:color="auto" w:fill="1F497D" w:themeFill="text2"/>
            <w:vAlign w:val="center"/>
          </w:tcPr>
          <w:p w14:paraId="75D8E3E9" w14:textId="77777777" w:rsidR="00233D79" w:rsidRPr="0046619D" w:rsidRDefault="00233D79" w:rsidP="00B65E77">
            <w:pPr>
              <w:spacing w:after="0"/>
              <w:jc w:val="center"/>
              <w:rPr>
                <w:rFonts w:asciiTheme="minorHAnsi" w:hAnsiTheme="minorHAnsi"/>
                <w:b/>
                <w:color w:val="FFFFFF" w:themeColor="background1"/>
              </w:rPr>
            </w:pPr>
            <w:r w:rsidRPr="0046619D">
              <w:rPr>
                <w:rFonts w:asciiTheme="minorHAnsi" w:hAnsiTheme="minorHAnsi"/>
                <w:b/>
                <w:color w:val="FFFFFF" w:themeColor="background1"/>
              </w:rPr>
              <w:t>Amount</w:t>
            </w:r>
          </w:p>
        </w:tc>
      </w:tr>
      <w:tr w:rsidR="00922329" w:rsidRPr="0046619D" w14:paraId="1ED47B61" w14:textId="77777777" w:rsidTr="0046619D">
        <w:trPr>
          <w:trHeight w:val="432"/>
        </w:trPr>
        <w:tc>
          <w:tcPr>
            <w:tcW w:w="3695" w:type="dxa"/>
            <w:vAlign w:val="center"/>
          </w:tcPr>
          <w:p w14:paraId="1AFF0158" w14:textId="77777777" w:rsidR="00233D79" w:rsidRPr="0046619D" w:rsidRDefault="003D4FAB" w:rsidP="00B65E77">
            <w:pPr>
              <w:spacing w:after="0" w:line="240" w:lineRule="auto"/>
              <w:jc w:val="center"/>
              <w:rPr>
                <w:rFonts w:asciiTheme="minorHAnsi" w:hAnsiTheme="minorHAnsi"/>
              </w:rPr>
            </w:pPr>
            <w:r w:rsidRPr="0046619D">
              <w:rPr>
                <w:rFonts w:asciiTheme="minorHAnsi" w:hAnsiTheme="minorHAnsi"/>
              </w:rPr>
              <w:t>Community Integrated Services Network of Pennsylvania</w:t>
            </w:r>
          </w:p>
        </w:tc>
        <w:tc>
          <w:tcPr>
            <w:tcW w:w="2225" w:type="dxa"/>
            <w:vAlign w:val="center"/>
          </w:tcPr>
          <w:p w14:paraId="43E352F4" w14:textId="77777777" w:rsidR="00233D79" w:rsidRPr="0046619D" w:rsidRDefault="003D4FAB" w:rsidP="00B65E77">
            <w:pPr>
              <w:spacing w:after="0" w:line="240" w:lineRule="auto"/>
              <w:jc w:val="center"/>
              <w:rPr>
                <w:rFonts w:asciiTheme="minorHAnsi" w:hAnsiTheme="minorHAnsi"/>
              </w:rPr>
            </w:pPr>
            <w:r w:rsidRPr="0046619D">
              <w:rPr>
                <w:rFonts w:asciiTheme="minorHAnsi" w:hAnsiTheme="minorHAnsi"/>
              </w:rPr>
              <w:t>Wormleysburg</w:t>
            </w:r>
          </w:p>
        </w:tc>
        <w:tc>
          <w:tcPr>
            <w:tcW w:w="2785" w:type="dxa"/>
            <w:vAlign w:val="center"/>
          </w:tcPr>
          <w:p w14:paraId="02F22725" w14:textId="77777777" w:rsidR="00233D79" w:rsidRPr="0046619D" w:rsidRDefault="003D4FAB" w:rsidP="00B65E77">
            <w:pPr>
              <w:spacing w:after="0" w:line="240" w:lineRule="auto"/>
              <w:jc w:val="center"/>
              <w:rPr>
                <w:rFonts w:asciiTheme="minorHAnsi" w:hAnsiTheme="minorHAnsi"/>
              </w:rPr>
            </w:pPr>
            <w:r w:rsidRPr="0046619D">
              <w:rPr>
                <w:rFonts w:asciiTheme="minorHAnsi" w:hAnsiTheme="minorHAnsi"/>
              </w:rPr>
              <w:t>$1,400,001</w:t>
            </w:r>
          </w:p>
        </w:tc>
      </w:tr>
      <w:tr w:rsidR="00922329" w:rsidRPr="0046619D" w14:paraId="441155F7" w14:textId="77777777" w:rsidTr="0046619D">
        <w:trPr>
          <w:trHeight w:val="432"/>
        </w:trPr>
        <w:tc>
          <w:tcPr>
            <w:tcW w:w="3695" w:type="dxa"/>
            <w:vAlign w:val="center"/>
          </w:tcPr>
          <w:p w14:paraId="588DEFE9" w14:textId="77777777" w:rsidR="00233D79" w:rsidRPr="0046619D" w:rsidRDefault="003D4FAB" w:rsidP="00B65E77">
            <w:pPr>
              <w:spacing w:after="0" w:line="240" w:lineRule="auto"/>
              <w:jc w:val="center"/>
              <w:rPr>
                <w:rFonts w:asciiTheme="minorHAnsi" w:hAnsiTheme="minorHAnsi"/>
              </w:rPr>
            </w:pPr>
            <w:r w:rsidRPr="0046619D">
              <w:rPr>
                <w:rFonts w:asciiTheme="minorHAnsi" w:hAnsiTheme="minorHAnsi"/>
              </w:rPr>
              <w:t>Health Federation of Philadelphia</w:t>
            </w:r>
          </w:p>
        </w:tc>
        <w:tc>
          <w:tcPr>
            <w:tcW w:w="2225" w:type="dxa"/>
            <w:vAlign w:val="center"/>
          </w:tcPr>
          <w:p w14:paraId="5839ACE9" w14:textId="77777777" w:rsidR="00233D79" w:rsidRPr="0046619D" w:rsidRDefault="003D4FAB" w:rsidP="00B65E77">
            <w:pPr>
              <w:spacing w:after="0" w:line="240" w:lineRule="auto"/>
              <w:jc w:val="center"/>
              <w:rPr>
                <w:rFonts w:asciiTheme="minorHAnsi" w:hAnsiTheme="minorHAnsi"/>
              </w:rPr>
            </w:pPr>
            <w:r w:rsidRPr="0046619D">
              <w:rPr>
                <w:rFonts w:asciiTheme="minorHAnsi" w:hAnsiTheme="minorHAnsi"/>
              </w:rPr>
              <w:t>Philadelphia</w:t>
            </w:r>
          </w:p>
        </w:tc>
        <w:tc>
          <w:tcPr>
            <w:tcW w:w="2785" w:type="dxa"/>
            <w:vAlign w:val="center"/>
          </w:tcPr>
          <w:p w14:paraId="37AB5CBB" w14:textId="77777777" w:rsidR="00233D79" w:rsidRPr="0046619D" w:rsidRDefault="003D4FAB" w:rsidP="00B65E77">
            <w:pPr>
              <w:spacing w:after="0" w:line="240" w:lineRule="auto"/>
              <w:jc w:val="center"/>
              <w:rPr>
                <w:rFonts w:asciiTheme="minorHAnsi" w:hAnsiTheme="minorHAnsi"/>
              </w:rPr>
            </w:pPr>
            <w:r w:rsidRPr="0046619D">
              <w:rPr>
                <w:rFonts w:asciiTheme="minorHAnsi" w:hAnsiTheme="minorHAnsi"/>
              </w:rPr>
              <w:t>$377,169</w:t>
            </w:r>
          </w:p>
        </w:tc>
      </w:tr>
      <w:tr w:rsidR="00922329" w:rsidRPr="00650590" w14:paraId="19223F88" w14:textId="77777777" w:rsidTr="0046619D">
        <w:trPr>
          <w:trHeight w:val="432"/>
        </w:trPr>
        <w:tc>
          <w:tcPr>
            <w:tcW w:w="3695" w:type="dxa"/>
            <w:vAlign w:val="center"/>
          </w:tcPr>
          <w:p w14:paraId="681BAB03" w14:textId="77777777" w:rsidR="003D4FAB" w:rsidRPr="0046619D" w:rsidRDefault="003D4FAB" w:rsidP="00B65E77">
            <w:pPr>
              <w:spacing w:after="0" w:line="240" w:lineRule="auto"/>
              <w:jc w:val="center"/>
              <w:rPr>
                <w:rFonts w:asciiTheme="minorHAnsi" w:hAnsiTheme="minorHAnsi"/>
                <w:b/>
              </w:rPr>
            </w:pPr>
            <w:r w:rsidRPr="0046619D">
              <w:rPr>
                <w:rFonts w:asciiTheme="minorHAnsi" w:hAnsiTheme="minorHAnsi"/>
                <w:b/>
              </w:rPr>
              <w:t>Total</w:t>
            </w:r>
          </w:p>
        </w:tc>
        <w:tc>
          <w:tcPr>
            <w:tcW w:w="2225" w:type="dxa"/>
            <w:vAlign w:val="center"/>
          </w:tcPr>
          <w:p w14:paraId="087C7A78" w14:textId="77777777" w:rsidR="003D4FAB" w:rsidRPr="0046619D" w:rsidRDefault="003D4FAB" w:rsidP="00B65E77">
            <w:pPr>
              <w:spacing w:after="0" w:line="240" w:lineRule="auto"/>
              <w:jc w:val="center"/>
              <w:rPr>
                <w:rFonts w:asciiTheme="minorHAnsi" w:hAnsiTheme="minorHAnsi"/>
                <w:b/>
              </w:rPr>
            </w:pPr>
          </w:p>
        </w:tc>
        <w:tc>
          <w:tcPr>
            <w:tcW w:w="2785" w:type="dxa"/>
            <w:vAlign w:val="center"/>
          </w:tcPr>
          <w:p w14:paraId="2A73020C" w14:textId="77777777" w:rsidR="003D4FAB" w:rsidRPr="00B65E77" w:rsidRDefault="003D4FAB" w:rsidP="00B65E77">
            <w:pPr>
              <w:spacing w:after="0" w:line="240" w:lineRule="auto"/>
              <w:jc w:val="center"/>
              <w:rPr>
                <w:rFonts w:asciiTheme="minorHAnsi" w:hAnsiTheme="minorHAnsi"/>
                <w:b/>
              </w:rPr>
            </w:pPr>
            <w:r w:rsidRPr="0046619D">
              <w:rPr>
                <w:rFonts w:asciiTheme="minorHAnsi" w:hAnsiTheme="minorHAnsi"/>
                <w:b/>
              </w:rPr>
              <w:t>$1,777,170</w:t>
            </w:r>
          </w:p>
        </w:tc>
      </w:tr>
    </w:tbl>
    <w:p w14:paraId="51EC0E96" w14:textId="77777777" w:rsidR="00233D79" w:rsidRPr="00CA0826" w:rsidRDefault="00233D79" w:rsidP="00CA0826">
      <w:pPr>
        <w:spacing w:after="0"/>
        <w:rPr>
          <w:rFonts w:asciiTheme="minorHAnsi" w:hAnsiTheme="minorHAnsi"/>
        </w:rPr>
      </w:pPr>
    </w:p>
    <w:p w14:paraId="67F86396" w14:textId="77777777" w:rsidR="00233D79" w:rsidRPr="00A73944" w:rsidRDefault="00233D79" w:rsidP="00A73944">
      <w:pPr>
        <w:pStyle w:val="SMHPSubSectionHeader"/>
      </w:pPr>
      <w:r w:rsidRPr="00650590">
        <w:t>Veterans Administration (VA) or Indian Health Services (Response to Question #4)</w:t>
      </w:r>
    </w:p>
    <w:p w14:paraId="3F115C31" w14:textId="77777777" w:rsidR="00233D79" w:rsidRPr="00650590" w:rsidRDefault="00233D79" w:rsidP="00B65E77">
      <w:r w:rsidRPr="00650590">
        <w:t>There are no known Indian Health Services clinical facilities currently operating in Pennsylvania.  The Department worked with the VA to calculate that there are nine VA Medical Centers (hospitals) and 3</w:t>
      </w:r>
      <w:r w:rsidR="00467FEB">
        <w:t>6</w:t>
      </w:r>
      <w:r w:rsidRPr="00650590">
        <w:t xml:space="preserve"> VA Community-Based Outpatient Clinics in Pennsylvania.  As with other VA clinics across the country,</w:t>
      </w:r>
      <w:r w:rsidR="004D3350">
        <w:t xml:space="preserve"> </w:t>
      </w:r>
      <w:r w:rsidRPr="00650590">
        <w:t>Pennsylvania Veterans Affairs clinics and hospitals use the Computerized Patient Record System (CPRS) for patient records.  A completely paperless patient record, CPRS is the patient record component of the Veterans Health Information Systems and Technology Architecture (</w:t>
      </w:r>
      <w:proofErr w:type="spellStart"/>
      <w:r w:rsidRPr="00650590">
        <w:t>VistA</w:t>
      </w:r>
      <w:proofErr w:type="spellEnd"/>
      <w:r w:rsidRPr="00650590">
        <w:t>).</w:t>
      </w:r>
    </w:p>
    <w:p w14:paraId="180A9075" w14:textId="77777777" w:rsidR="00233D79" w:rsidRPr="00650590" w:rsidRDefault="00233D79" w:rsidP="00B65E77">
      <w:r w:rsidRPr="00650590">
        <w:t xml:space="preserve">Electronic patient records are established for every </w:t>
      </w:r>
      <w:r w:rsidR="002C2F1B" w:rsidRPr="00650590">
        <w:t>v</w:t>
      </w:r>
      <w:r w:rsidRPr="00650590">
        <w:t>eteran upon entrance into the VA health system.  Electronic records are available from 1998 to present.  CPRS uses a standard interface so that a VA clinic or hospital in one part of the state can access patient records in another part of the state.</w:t>
      </w:r>
      <w:r w:rsidR="00B65E77">
        <w:t xml:space="preserve">  </w:t>
      </w:r>
    </w:p>
    <w:p w14:paraId="68548502" w14:textId="76EA7ECA" w:rsidR="00233D79" w:rsidRDefault="00233D79" w:rsidP="00B65E77">
      <w:r w:rsidRPr="00650590">
        <w:lastRenderedPageBreak/>
        <w:t>When a patient enters the VA health system from a non-VA provider, their paper records are scanned into an electronic record.  The electronic record contains an image of the original, and the information from the original is transformed into data that can be used by a practition</w:t>
      </w:r>
      <w:r w:rsidR="00B65E77">
        <w:t>er within the VA health system.</w:t>
      </w:r>
    </w:p>
    <w:p w14:paraId="294774E8" w14:textId="77777777" w:rsidR="00B62797" w:rsidRDefault="00B62797" w:rsidP="00B62797">
      <w:r w:rsidRPr="005B02F6">
        <w:rPr>
          <w:b/>
          <w:sz w:val="24"/>
        </w:rPr>
        <w:t>List of Veterans’ Health Administration facilities in PA</w:t>
      </w:r>
      <w:r>
        <w:t xml:space="preserve">, collected on 1/13/17 from:  </w:t>
      </w:r>
      <w:r w:rsidRPr="005B02F6">
        <w:t>http://www.va.gov/directory/guide/state.asp?dnum=ALL&amp;STATE=PA</w:t>
      </w:r>
    </w:p>
    <w:tbl>
      <w:tblPr>
        <w:tblW w:w="4960" w:type="pct"/>
        <w:tblCellMar>
          <w:top w:w="20" w:type="dxa"/>
          <w:left w:w="20" w:type="dxa"/>
          <w:bottom w:w="20" w:type="dxa"/>
          <w:right w:w="20" w:type="dxa"/>
        </w:tblCellMar>
        <w:tblLook w:val="04A0" w:firstRow="1" w:lastRow="0" w:firstColumn="1" w:lastColumn="0" w:noHBand="0" w:noVBand="1"/>
        <w:tblDescription w:val="This table for layout purposes only"/>
      </w:tblPr>
      <w:tblGrid>
        <w:gridCol w:w="9050"/>
        <w:gridCol w:w="19"/>
        <w:gridCol w:w="151"/>
        <w:gridCol w:w="65"/>
      </w:tblGrid>
      <w:tr w:rsidR="00B62797" w:rsidRPr="001C6B11" w14:paraId="09B9B183" w14:textId="77777777" w:rsidTr="00BF5709">
        <w:tc>
          <w:tcPr>
            <w:tcW w:w="0" w:type="auto"/>
            <w:gridSpan w:val="3"/>
            <w:shd w:val="clear" w:color="auto" w:fill="CCCCCC"/>
            <w:tcMar>
              <w:top w:w="0" w:type="dxa"/>
              <w:left w:w="0" w:type="dxa"/>
              <w:bottom w:w="0" w:type="dxa"/>
              <w:right w:w="0" w:type="dxa"/>
            </w:tcMar>
            <w:hideMark/>
          </w:tcPr>
          <w:p w14:paraId="355CBBC1" w14:textId="77777777" w:rsidR="00B62797" w:rsidRPr="001C6B11" w:rsidRDefault="00B62797" w:rsidP="00121D02">
            <w:pPr>
              <w:spacing w:after="0" w:line="240" w:lineRule="auto"/>
              <w:rPr>
                <w:rFonts w:ascii="Verdana" w:hAnsi="Verdana" w:cs="Arial"/>
                <w:b/>
                <w:bCs/>
                <w:color w:val="000000"/>
                <w:sz w:val="18"/>
                <w:szCs w:val="18"/>
              </w:rPr>
            </w:pPr>
            <w:r w:rsidRPr="001C6B11">
              <w:rPr>
                <w:rFonts w:ascii="Verdana" w:hAnsi="Verdana" w:cs="Arial"/>
                <w:b/>
                <w:bCs/>
                <w:color w:val="000000"/>
                <w:sz w:val="18"/>
                <w:szCs w:val="18"/>
              </w:rPr>
              <w:t>Veterans Health Administration</w:t>
            </w:r>
            <w:bookmarkStart w:id="7" w:name="div1"/>
            <w:bookmarkEnd w:id="7"/>
            <w:r w:rsidRPr="001C6B11">
              <w:rPr>
                <w:rFonts w:ascii="Verdana" w:hAnsi="Verdana" w:cs="Arial"/>
                <w:b/>
                <w:bCs/>
                <w:color w:val="000000"/>
                <w:sz w:val="18"/>
                <w:szCs w:val="18"/>
              </w:rPr>
              <w:fldChar w:fldCharType="begin"/>
            </w:r>
            <w:r w:rsidRPr="001C6B11">
              <w:rPr>
                <w:rFonts w:ascii="Verdana" w:hAnsi="Verdana" w:cs="Arial"/>
                <w:b/>
                <w:bCs/>
                <w:color w:val="000000"/>
                <w:sz w:val="18"/>
                <w:szCs w:val="18"/>
              </w:rPr>
              <w:instrText xml:space="preserve"> HYPERLINK "http://www.va.gov/directory/guide/state.asp?dnum=ALL&amp;STATE=PA" \l "skip1" </w:instrText>
            </w:r>
            <w:r w:rsidRPr="001C6B11">
              <w:rPr>
                <w:rFonts w:ascii="Verdana" w:hAnsi="Verdana" w:cs="Arial"/>
                <w:b/>
                <w:bCs/>
                <w:color w:val="000000"/>
                <w:sz w:val="18"/>
                <w:szCs w:val="18"/>
              </w:rPr>
              <w:fldChar w:fldCharType="separate"/>
            </w:r>
            <w:r w:rsidRPr="001C6B11">
              <w:rPr>
                <w:rFonts w:ascii="Verdana" w:hAnsi="Verdana" w:cs="Arial"/>
                <w:b/>
                <w:bCs/>
                <w:vanish/>
                <w:color w:val="010A77"/>
                <w:sz w:val="18"/>
                <w:szCs w:val="18"/>
              </w:rPr>
              <w:t>Veterans Health Administration</w:t>
            </w:r>
            <w:r w:rsidRPr="001C6B11">
              <w:rPr>
                <w:rFonts w:ascii="Verdana" w:hAnsi="Verdana" w:cs="Arial"/>
                <w:b/>
                <w:bCs/>
                <w:color w:val="000000"/>
                <w:sz w:val="18"/>
                <w:szCs w:val="18"/>
              </w:rPr>
              <w:fldChar w:fldCharType="end"/>
            </w:r>
          </w:p>
        </w:tc>
        <w:tc>
          <w:tcPr>
            <w:tcW w:w="35" w:type="pct"/>
            <w:shd w:val="clear" w:color="auto" w:fill="CCCCCC"/>
            <w:tcMar>
              <w:top w:w="0" w:type="dxa"/>
              <w:left w:w="0" w:type="dxa"/>
              <w:bottom w:w="0" w:type="dxa"/>
              <w:right w:w="0" w:type="dxa"/>
            </w:tcMar>
            <w:vAlign w:val="center"/>
            <w:hideMark/>
          </w:tcPr>
          <w:p w14:paraId="419B9BED" w14:textId="77777777" w:rsidR="00B62797" w:rsidRPr="001C6B11" w:rsidRDefault="00B62797" w:rsidP="00121D02">
            <w:pPr>
              <w:spacing w:after="0" w:line="240" w:lineRule="auto"/>
              <w:rPr>
                <w:rFonts w:ascii="Arial" w:hAnsi="Arial" w:cs="Arial"/>
                <w:color w:val="010C29"/>
                <w:sz w:val="18"/>
                <w:szCs w:val="18"/>
              </w:rPr>
            </w:pPr>
            <w:r w:rsidRPr="001C6B11">
              <w:rPr>
                <w:rFonts w:ascii="Arial" w:hAnsi="Arial" w:cs="Arial"/>
                <w:color w:val="010C29"/>
                <w:sz w:val="18"/>
                <w:szCs w:val="18"/>
              </w:rPr>
              <w:t> </w:t>
            </w:r>
          </w:p>
        </w:tc>
      </w:tr>
      <w:tr w:rsidR="00BF5709" w:rsidRPr="001C6B11" w14:paraId="74BF407B" w14:textId="77777777" w:rsidTr="00BF5709">
        <w:tc>
          <w:tcPr>
            <w:tcW w:w="0" w:type="auto"/>
            <w:shd w:val="clear" w:color="auto" w:fill="auto"/>
            <w:tcMar>
              <w:top w:w="0" w:type="dxa"/>
              <w:left w:w="0" w:type="dxa"/>
              <w:bottom w:w="0" w:type="dxa"/>
              <w:right w:w="0" w:type="dxa"/>
            </w:tcMar>
            <w:vAlign w:val="center"/>
            <w:hideMark/>
          </w:tcPr>
          <w:p w14:paraId="33DB9CF9" w14:textId="77777777" w:rsidR="00B62797" w:rsidRPr="001C6B11" w:rsidRDefault="00B62797" w:rsidP="00121D02">
            <w:pPr>
              <w:spacing w:after="0" w:line="240" w:lineRule="auto"/>
              <w:rPr>
                <w:rFonts w:ascii="Arial" w:hAnsi="Arial" w:cs="Arial"/>
                <w:color w:val="010C29"/>
                <w:sz w:val="18"/>
                <w:szCs w:val="18"/>
              </w:rPr>
            </w:pPr>
          </w:p>
        </w:tc>
        <w:tc>
          <w:tcPr>
            <w:tcW w:w="0" w:type="auto"/>
            <w:shd w:val="clear" w:color="auto" w:fill="auto"/>
            <w:tcMar>
              <w:top w:w="0" w:type="dxa"/>
              <w:left w:w="0" w:type="dxa"/>
              <w:bottom w:w="0" w:type="dxa"/>
              <w:right w:w="0" w:type="dxa"/>
            </w:tcMar>
            <w:vAlign w:val="center"/>
            <w:hideMark/>
          </w:tcPr>
          <w:p w14:paraId="0B21C0A5" w14:textId="77777777" w:rsidR="00B62797" w:rsidRPr="001C6B11" w:rsidRDefault="00B62797" w:rsidP="00121D02">
            <w:pPr>
              <w:spacing w:after="0" w:line="240" w:lineRule="auto"/>
              <w:rPr>
                <w:rFonts w:ascii="Times New Roman" w:hAnsi="Times New Roman" w:cs="Times New Roman"/>
                <w:sz w:val="20"/>
                <w:szCs w:val="20"/>
              </w:rPr>
            </w:pPr>
          </w:p>
        </w:tc>
        <w:tc>
          <w:tcPr>
            <w:tcW w:w="0" w:type="auto"/>
            <w:shd w:val="clear" w:color="auto" w:fill="auto"/>
            <w:tcMar>
              <w:top w:w="0" w:type="dxa"/>
              <w:left w:w="0" w:type="dxa"/>
              <w:bottom w:w="0" w:type="dxa"/>
              <w:right w:w="0" w:type="dxa"/>
            </w:tcMar>
            <w:vAlign w:val="center"/>
            <w:hideMark/>
          </w:tcPr>
          <w:p w14:paraId="28E838A8" w14:textId="77777777" w:rsidR="00B62797" w:rsidRPr="001C6B11" w:rsidRDefault="00B62797" w:rsidP="00121D02">
            <w:pPr>
              <w:spacing w:after="0" w:line="240" w:lineRule="auto"/>
              <w:rPr>
                <w:rFonts w:ascii="Times New Roman" w:hAnsi="Times New Roman" w:cs="Times New Roman"/>
                <w:sz w:val="20"/>
                <w:szCs w:val="20"/>
              </w:rPr>
            </w:pPr>
          </w:p>
        </w:tc>
        <w:tc>
          <w:tcPr>
            <w:tcW w:w="35" w:type="pct"/>
            <w:shd w:val="clear" w:color="auto" w:fill="auto"/>
            <w:tcMar>
              <w:top w:w="0" w:type="dxa"/>
              <w:left w:w="0" w:type="dxa"/>
              <w:bottom w:w="0" w:type="dxa"/>
              <w:right w:w="0" w:type="dxa"/>
            </w:tcMar>
            <w:vAlign w:val="center"/>
            <w:hideMark/>
          </w:tcPr>
          <w:p w14:paraId="6FD26024" w14:textId="77777777" w:rsidR="00B62797" w:rsidRPr="001C6B11" w:rsidRDefault="00B62797" w:rsidP="00121D02">
            <w:pPr>
              <w:spacing w:after="0" w:line="240" w:lineRule="auto"/>
              <w:rPr>
                <w:rFonts w:ascii="Times New Roman" w:hAnsi="Times New Roman" w:cs="Times New Roman"/>
                <w:sz w:val="20"/>
                <w:szCs w:val="20"/>
              </w:rPr>
            </w:pPr>
          </w:p>
        </w:tc>
      </w:tr>
      <w:tr w:rsidR="00B62797" w:rsidRPr="001C6B11" w14:paraId="219712CB" w14:textId="77777777" w:rsidTr="00BF5709">
        <w:tc>
          <w:tcPr>
            <w:tcW w:w="0" w:type="auto"/>
            <w:gridSpan w:val="3"/>
            <w:shd w:val="clear" w:color="auto" w:fill="auto"/>
            <w:tcMar>
              <w:top w:w="0" w:type="dxa"/>
              <w:left w:w="0" w:type="dxa"/>
              <w:bottom w:w="0" w:type="dxa"/>
              <w:right w:w="0" w:type="dxa"/>
            </w:tcMar>
            <w:vAlign w:val="center"/>
            <w:hideMark/>
          </w:tcPr>
          <w:p w14:paraId="6819B52E" w14:textId="77777777" w:rsidR="00B62797" w:rsidRPr="001C6B11" w:rsidRDefault="00B62797" w:rsidP="00121D02">
            <w:pPr>
              <w:spacing w:after="0" w:line="240" w:lineRule="auto"/>
              <w:rPr>
                <w:rFonts w:ascii="Arial" w:hAnsi="Arial" w:cs="Arial"/>
                <w:color w:val="010C29"/>
                <w:sz w:val="18"/>
                <w:szCs w:val="18"/>
              </w:rPr>
            </w:pPr>
            <w:r w:rsidRPr="001C6B11">
              <w:rPr>
                <w:rFonts w:ascii="Verdana" w:hAnsi="Verdana" w:cs="Arial"/>
                <w:b/>
                <w:bCs/>
                <w:color w:val="000000"/>
                <w:sz w:val="15"/>
                <w:szCs w:val="15"/>
              </w:rPr>
              <w:t>    VA Health Care System</w:t>
            </w:r>
            <w:r w:rsidRPr="001C6B11">
              <w:rPr>
                <w:rFonts w:ascii="Arial" w:hAnsi="Arial" w:cs="Arial"/>
                <w:color w:val="010C29"/>
                <w:sz w:val="18"/>
                <w:szCs w:val="18"/>
              </w:rPr>
              <w:t>   </w:t>
            </w:r>
            <w:r w:rsidRPr="001C6B11">
              <w:rPr>
                <w:rFonts w:ascii="Arial" w:hAnsi="Arial" w:cs="Arial"/>
                <w:noProof/>
                <w:color w:val="010A77"/>
                <w:sz w:val="18"/>
                <w:szCs w:val="18"/>
              </w:rPr>
              <w:drawing>
                <wp:inline distT="0" distB="0" distL="0" distR="0" wp14:anchorId="7292B9E1" wp14:editId="01F1F377">
                  <wp:extent cx="10795" cy="10795"/>
                  <wp:effectExtent l="0" t="0" r="0" b="0"/>
                  <wp:docPr id="1347" name="Picture 1347" descr="Skip VA Health Care Syste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ip VA Health Care System">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5" w:type="pct"/>
            <w:shd w:val="clear" w:color="auto" w:fill="auto"/>
            <w:vAlign w:val="center"/>
            <w:hideMark/>
          </w:tcPr>
          <w:p w14:paraId="3D488159" w14:textId="77777777" w:rsidR="00B62797" w:rsidRPr="001C6B11" w:rsidRDefault="00B62797" w:rsidP="00121D02">
            <w:pPr>
              <w:spacing w:after="0" w:line="240" w:lineRule="auto"/>
              <w:rPr>
                <w:rFonts w:ascii="Times New Roman" w:hAnsi="Times New Roman" w:cs="Times New Roman"/>
                <w:sz w:val="20"/>
                <w:szCs w:val="20"/>
              </w:rPr>
            </w:pPr>
          </w:p>
        </w:tc>
      </w:tr>
      <w:tr w:rsidR="00BF5709" w:rsidRPr="001C6B11" w14:paraId="39BD10B9" w14:textId="77777777" w:rsidTr="00BF5709">
        <w:tc>
          <w:tcPr>
            <w:tcW w:w="0" w:type="auto"/>
            <w:shd w:val="clear" w:color="auto" w:fill="auto"/>
            <w:noWrap/>
            <w:tcMar>
              <w:top w:w="0" w:type="dxa"/>
              <w:left w:w="0" w:type="dxa"/>
              <w:bottom w:w="0" w:type="dxa"/>
              <w:right w:w="0" w:type="dxa"/>
            </w:tcMar>
            <w:hideMark/>
          </w:tcPr>
          <w:p w14:paraId="3BB8B8F5" w14:textId="0AE547B0" w:rsidR="00B62797" w:rsidRPr="001C6B11" w:rsidRDefault="00B62797" w:rsidP="00121D02">
            <w:pPr>
              <w:spacing w:after="0" w:line="240" w:lineRule="auto"/>
              <w:rPr>
                <w:rFonts w:ascii="Verdana" w:hAnsi="Verdana" w:cs="Arial"/>
                <w:color w:val="010C29"/>
                <w:sz w:val="18"/>
                <w:szCs w:val="18"/>
              </w:rPr>
            </w:pPr>
            <w:r w:rsidRPr="001C6B11">
              <w:rPr>
                <w:rFonts w:ascii="Verdana" w:hAnsi="Verdana" w:cs="Arial"/>
                <w:color w:val="010C29"/>
                <w:sz w:val="18"/>
                <w:szCs w:val="18"/>
              </w:rPr>
              <w:t xml:space="preserve">       </w:t>
            </w:r>
            <w:r w:rsidR="001F273A">
              <w:rPr>
                <w:rFonts w:ascii="Verdana" w:hAnsi="Verdana" w:cs="Arial"/>
                <w:color w:val="010C29"/>
                <w:sz w:val="18"/>
                <w:szCs w:val="18"/>
              </w:rPr>
              <w:t>1 System in Pittsburgh</w:t>
            </w:r>
          </w:p>
        </w:tc>
        <w:tc>
          <w:tcPr>
            <w:tcW w:w="0" w:type="auto"/>
            <w:shd w:val="clear" w:color="auto" w:fill="auto"/>
            <w:tcMar>
              <w:top w:w="0" w:type="dxa"/>
              <w:left w:w="0" w:type="dxa"/>
              <w:bottom w:w="0" w:type="dxa"/>
              <w:right w:w="0" w:type="dxa"/>
            </w:tcMar>
            <w:vAlign w:val="center"/>
          </w:tcPr>
          <w:p w14:paraId="389C6639" w14:textId="0CCA1C5C" w:rsidR="00B62797" w:rsidRPr="001C6B11" w:rsidRDefault="00B62797" w:rsidP="00121D02">
            <w:pPr>
              <w:spacing w:after="0" w:line="240" w:lineRule="auto"/>
              <w:rPr>
                <w:rFonts w:ascii="Arial" w:hAnsi="Arial" w:cs="Arial"/>
                <w:color w:val="010C29"/>
                <w:sz w:val="18"/>
                <w:szCs w:val="18"/>
              </w:rPr>
            </w:pPr>
          </w:p>
        </w:tc>
        <w:tc>
          <w:tcPr>
            <w:tcW w:w="0" w:type="auto"/>
            <w:shd w:val="clear" w:color="auto" w:fill="auto"/>
            <w:vAlign w:val="center"/>
            <w:hideMark/>
          </w:tcPr>
          <w:p w14:paraId="630A5CAA" w14:textId="77777777" w:rsidR="00B62797" w:rsidRPr="001C6B11" w:rsidRDefault="00B62797" w:rsidP="00121D02">
            <w:pPr>
              <w:spacing w:after="0" w:line="240" w:lineRule="auto"/>
              <w:rPr>
                <w:rFonts w:ascii="Times New Roman" w:hAnsi="Times New Roman" w:cs="Times New Roman"/>
                <w:sz w:val="20"/>
                <w:szCs w:val="20"/>
              </w:rPr>
            </w:pPr>
          </w:p>
        </w:tc>
        <w:tc>
          <w:tcPr>
            <w:tcW w:w="35" w:type="pct"/>
            <w:shd w:val="clear" w:color="auto" w:fill="auto"/>
            <w:vAlign w:val="center"/>
            <w:hideMark/>
          </w:tcPr>
          <w:p w14:paraId="1F91DC4C" w14:textId="77777777" w:rsidR="00B62797" w:rsidRPr="001C6B11" w:rsidRDefault="00B62797" w:rsidP="00121D02">
            <w:pPr>
              <w:spacing w:after="0" w:line="240" w:lineRule="auto"/>
              <w:rPr>
                <w:rFonts w:ascii="Times New Roman" w:hAnsi="Times New Roman" w:cs="Times New Roman"/>
                <w:sz w:val="20"/>
                <w:szCs w:val="20"/>
              </w:rPr>
            </w:pPr>
          </w:p>
        </w:tc>
      </w:tr>
      <w:tr w:rsidR="00B62797" w:rsidRPr="001C6B11" w14:paraId="0CAA7FF0" w14:textId="77777777" w:rsidTr="00BF5709">
        <w:tc>
          <w:tcPr>
            <w:tcW w:w="0" w:type="auto"/>
            <w:gridSpan w:val="3"/>
            <w:shd w:val="clear" w:color="auto" w:fill="auto"/>
            <w:tcMar>
              <w:top w:w="0" w:type="dxa"/>
              <w:left w:w="0" w:type="dxa"/>
              <w:bottom w:w="0" w:type="dxa"/>
              <w:right w:w="0" w:type="dxa"/>
            </w:tcMar>
            <w:vAlign w:val="center"/>
            <w:hideMark/>
          </w:tcPr>
          <w:p w14:paraId="25375D21" w14:textId="77777777" w:rsidR="00B62797" w:rsidRPr="001C6B11" w:rsidRDefault="00B62797" w:rsidP="00121D02">
            <w:pPr>
              <w:spacing w:after="0" w:line="240" w:lineRule="auto"/>
              <w:rPr>
                <w:rFonts w:ascii="Arial" w:hAnsi="Arial" w:cs="Arial"/>
                <w:color w:val="010C29"/>
                <w:sz w:val="18"/>
                <w:szCs w:val="18"/>
              </w:rPr>
            </w:pPr>
            <w:bookmarkStart w:id="8" w:name="skip_VA_Health_Care_System"/>
            <w:bookmarkEnd w:id="8"/>
            <w:r w:rsidRPr="001C6B11">
              <w:rPr>
                <w:rFonts w:ascii="Verdana" w:hAnsi="Verdana" w:cs="Arial"/>
                <w:b/>
                <w:bCs/>
                <w:color w:val="000000"/>
                <w:sz w:val="15"/>
                <w:szCs w:val="15"/>
              </w:rPr>
              <w:t>    VA Medical Center</w:t>
            </w:r>
            <w:r w:rsidRPr="001C6B11">
              <w:rPr>
                <w:rFonts w:ascii="Arial" w:hAnsi="Arial" w:cs="Arial"/>
                <w:color w:val="010C29"/>
                <w:sz w:val="18"/>
                <w:szCs w:val="18"/>
              </w:rPr>
              <w:t>   </w:t>
            </w:r>
            <w:r w:rsidRPr="001C6B11">
              <w:rPr>
                <w:rFonts w:ascii="Arial" w:hAnsi="Arial" w:cs="Arial"/>
                <w:noProof/>
                <w:color w:val="010A77"/>
                <w:sz w:val="18"/>
                <w:szCs w:val="18"/>
              </w:rPr>
              <w:drawing>
                <wp:inline distT="0" distB="0" distL="0" distR="0" wp14:anchorId="3A15C01F" wp14:editId="6F783F53">
                  <wp:extent cx="10795" cy="10795"/>
                  <wp:effectExtent l="0" t="0" r="0" b="0"/>
                  <wp:docPr id="1348" name="Picture 1348" descr="Skip VA Medical Cent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ip VA Medical Center">
                            <a:hlinkClick r:id="rId2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5" w:type="pct"/>
            <w:shd w:val="clear" w:color="auto" w:fill="auto"/>
            <w:vAlign w:val="center"/>
            <w:hideMark/>
          </w:tcPr>
          <w:p w14:paraId="57FC7F3F" w14:textId="77777777" w:rsidR="00B62797" w:rsidRPr="001C6B11" w:rsidRDefault="00B62797" w:rsidP="00121D02">
            <w:pPr>
              <w:spacing w:after="0" w:line="240" w:lineRule="auto"/>
              <w:rPr>
                <w:rFonts w:ascii="Times New Roman" w:hAnsi="Times New Roman" w:cs="Times New Roman"/>
                <w:sz w:val="20"/>
                <w:szCs w:val="20"/>
              </w:rPr>
            </w:pPr>
          </w:p>
        </w:tc>
      </w:tr>
      <w:tr w:rsidR="00BF5709" w:rsidRPr="001C6B11" w14:paraId="4735A477" w14:textId="77777777" w:rsidTr="00BF5709">
        <w:tc>
          <w:tcPr>
            <w:tcW w:w="0" w:type="auto"/>
            <w:shd w:val="clear" w:color="auto" w:fill="auto"/>
            <w:noWrap/>
            <w:tcMar>
              <w:top w:w="0" w:type="dxa"/>
              <w:left w:w="0" w:type="dxa"/>
              <w:bottom w:w="0" w:type="dxa"/>
              <w:right w:w="0" w:type="dxa"/>
            </w:tcMar>
            <w:hideMark/>
          </w:tcPr>
          <w:p w14:paraId="03FACAD2" w14:textId="076630E7" w:rsidR="00B62797" w:rsidRPr="001C6B11" w:rsidRDefault="00B62797" w:rsidP="001F273A">
            <w:pPr>
              <w:spacing w:after="0" w:line="240" w:lineRule="auto"/>
              <w:rPr>
                <w:rFonts w:ascii="Verdana" w:hAnsi="Verdana" w:cs="Arial"/>
                <w:color w:val="010C29"/>
                <w:sz w:val="18"/>
                <w:szCs w:val="18"/>
              </w:rPr>
            </w:pPr>
            <w:r w:rsidRPr="001C6B11">
              <w:rPr>
                <w:rFonts w:ascii="Verdana" w:hAnsi="Verdana" w:cs="Arial"/>
                <w:color w:val="010C29"/>
                <w:sz w:val="18"/>
                <w:szCs w:val="18"/>
              </w:rPr>
              <w:t xml:space="preserve">       </w:t>
            </w:r>
            <w:r w:rsidR="001F273A">
              <w:rPr>
                <w:rFonts w:ascii="Verdana" w:hAnsi="Verdana" w:cs="Arial"/>
                <w:color w:val="010C29"/>
                <w:sz w:val="18"/>
                <w:szCs w:val="18"/>
              </w:rPr>
              <w:t>9 Centers</w:t>
            </w:r>
          </w:p>
        </w:tc>
        <w:tc>
          <w:tcPr>
            <w:tcW w:w="0" w:type="auto"/>
            <w:shd w:val="clear" w:color="auto" w:fill="auto"/>
            <w:tcMar>
              <w:top w:w="0" w:type="dxa"/>
              <w:left w:w="0" w:type="dxa"/>
              <w:bottom w:w="0" w:type="dxa"/>
              <w:right w:w="0" w:type="dxa"/>
            </w:tcMar>
            <w:vAlign w:val="center"/>
            <w:hideMark/>
          </w:tcPr>
          <w:p w14:paraId="47438958" w14:textId="58F60DD1" w:rsidR="00B62797" w:rsidRPr="001C6B11" w:rsidRDefault="00B62797" w:rsidP="00121D02">
            <w:pPr>
              <w:spacing w:after="0" w:line="240" w:lineRule="auto"/>
              <w:rPr>
                <w:rFonts w:ascii="Arial" w:hAnsi="Arial" w:cs="Arial"/>
                <w:color w:val="010C29"/>
                <w:sz w:val="18"/>
                <w:szCs w:val="18"/>
              </w:rPr>
            </w:pPr>
          </w:p>
        </w:tc>
        <w:tc>
          <w:tcPr>
            <w:tcW w:w="0" w:type="auto"/>
            <w:shd w:val="clear" w:color="auto" w:fill="auto"/>
            <w:vAlign w:val="center"/>
            <w:hideMark/>
          </w:tcPr>
          <w:p w14:paraId="04F8D182" w14:textId="77777777" w:rsidR="00B62797" w:rsidRPr="001C6B11" w:rsidRDefault="00B62797" w:rsidP="00121D02">
            <w:pPr>
              <w:spacing w:after="0" w:line="240" w:lineRule="auto"/>
              <w:rPr>
                <w:rFonts w:ascii="Times New Roman" w:hAnsi="Times New Roman" w:cs="Times New Roman"/>
                <w:sz w:val="20"/>
                <w:szCs w:val="20"/>
              </w:rPr>
            </w:pPr>
          </w:p>
        </w:tc>
        <w:tc>
          <w:tcPr>
            <w:tcW w:w="35" w:type="pct"/>
            <w:shd w:val="clear" w:color="auto" w:fill="auto"/>
            <w:vAlign w:val="center"/>
            <w:hideMark/>
          </w:tcPr>
          <w:p w14:paraId="588A2837" w14:textId="77777777" w:rsidR="00B62797" w:rsidRPr="001C6B11" w:rsidRDefault="00B62797" w:rsidP="00121D02">
            <w:pPr>
              <w:spacing w:after="0" w:line="240" w:lineRule="auto"/>
              <w:rPr>
                <w:rFonts w:ascii="Times New Roman" w:hAnsi="Times New Roman" w:cs="Times New Roman"/>
                <w:sz w:val="20"/>
                <w:szCs w:val="20"/>
              </w:rPr>
            </w:pPr>
          </w:p>
        </w:tc>
      </w:tr>
      <w:tr w:rsidR="00B62797" w:rsidRPr="001C6B11" w14:paraId="56BE9F0C" w14:textId="77777777" w:rsidTr="00BF5709">
        <w:tc>
          <w:tcPr>
            <w:tcW w:w="0" w:type="auto"/>
            <w:gridSpan w:val="3"/>
            <w:shd w:val="clear" w:color="auto" w:fill="auto"/>
            <w:tcMar>
              <w:top w:w="0" w:type="dxa"/>
              <w:left w:w="0" w:type="dxa"/>
              <w:bottom w:w="0" w:type="dxa"/>
              <w:right w:w="0" w:type="dxa"/>
            </w:tcMar>
            <w:vAlign w:val="center"/>
            <w:hideMark/>
          </w:tcPr>
          <w:p w14:paraId="1612EC75" w14:textId="77777777" w:rsidR="00B62797" w:rsidRPr="001C6B11" w:rsidRDefault="00B62797" w:rsidP="00121D02">
            <w:pPr>
              <w:spacing w:after="0" w:line="240" w:lineRule="auto"/>
              <w:rPr>
                <w:rFonts w:ascii="Arial" w:hAnsi="Arial" w:cs="Arial"/>
                <w:color w:val="010C29"/>
                <w:sz w:val="18"/>
                <w:szCs w:val="18"/>
              </w:rPr>
            </w:pPr>
            <w:bookmarkStart w:id="9" w:name="skip_VA_Medical_Center"/>
            <w:bookmarkEnd w:id="9"/>
            <w:r w:rsidRPr="001C6B11">
              <w:rPr>
                <w:rFonts w:ascii="Verdana" w:hAnsi="Verdana" w:cs="Arial"/>
                <w:b/>
                <w:bCs/>
                <w:color w:val="000000"/>
                <w:sz w:val="15"/>
                <w:szCs w:val="15"/>
              </w:rPr>
              <w:t>    Community Service Programs</w:t>
            </w:r>
            <w:r w:rsidRPr="001C6B11">
              <w:rPr>
                <w:rFonts w:ascii="Arial" w:hAnsi="Arial" w:cs="Arial"/>
                <w:color w:val="010C29"/>
                <w:sz w:val="18"/>
                <w:szCs w:val="18"/>
              </w:rPr>
              <w:t>   </w:t>
            </w:r>
            <w:r w:rsidRPr="001C6B11">
              <w:rPr>
                <w:rFonts w:ascii="Arial" w:hAnsi="Arial" w:cs="Arial"/>
                <w:noProof/>
                <w:color w:val="010A77"/>
                <w:sz w:val="18"/>
                <w:szCs w:val="18"/>
              </w:rPr>
              <w:drawing>
                <wp:inline distT="0" distB="0" distL="0" distR="0" wp14:anchorId="732250BB" wp14:editId="06800043">
                  <wp:extent cx="10795" cy="10795"/>
                  <wp:effectExtent l="0" t="0" r="0" b="0"/>
                  <wp:docPr id="1349" name="Picture 1349" descr="Skip Community Service Program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ip Community Service Programs">
                            <a:hlinkClick r:id="rId23"/>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5" w:type="pct"/>
            <w:shd w:val="clear" w:color="auto" w:fill="auto"/>
            <w:vAlign w:val="center"/>
            <w:hideMark/>
          </w:tcPr>
          <w:p w14:paraId="6F0610C7" w14:textId="77777777" w:rsidR="00B62797" w:rsidRPr="001C6B11" w:rsidRDefault="00B62797" w:rsidP="00121D02">
            <w:pPr>
              <w:spacing w:after="0" w:line="240" w:lineRule="auto"/>
              <w:rPr>
                <w:rFonts w:ascii="Times New Roman" w:hAnsi="Times New Roman" w:cs="Times New Roman"/>
                <w:sz w:val="20"/>
                <w:szCs w:val="20"/>
              </w:rPr>
            </w:pPr>
          </w:p>
        </w:tc>
      </w:tr>
      <w:tr w:rsidR="00BF5709" w:rsidRPr="001C6B11" w14:paraId="60C07A40" w14:textId="77777777" w:rsidTr="00BF5709">
        <w:tc>
          <w:tcPr>
            <w:tcW w:w="0" w:type="auto"/>
            <w:shd w:val="clear" w:color="auto" w:fill="auto"/>
            <w:noWrap/>
            <w:tcMar>
              <w:top w:w="0" w:type="dxa"/>
              <w:left w:w="0" w:type="dxa"/>
              <w:bottom w:w="0" w:type="dxa"/>
              <w:right w:w="0" w:type="dxa"/>
            </w:tcMar>
            <w:hideMark/>
          </w:tcPr>
          <w:p w14:paraId="69E879D5" w14:textId="60FEF64A" w:rsidR="00B62797" w:rsidRPr="001C6B11" w:rsidRDefault="00B62797" w:rsidP="001F273A">
            <w:pPr>
              <w:spacing w:after="0" w:line="240" w:lineRule="auto"/>
              <w:rPr>
                <w:rFonts w:ascii="Verdana" w:hAnsi="Verdana" w:cs="Arial"/>
                <w:color w:val="010C29"/>
                <w:sz w:val="18"/>
                <w:szCs w:val="18"/>
              </w:rPr>
            </w:pPr>
            <w:r w:rsidRPr="001C6B11">
              <w:rPr>
                <w:rFonts w:ascii="Verdana" w:hAnsi="Verdana" w:cs="Arial"/>
                <w:color w:val="010C29"/>
                <w:sz w:val="18"/>
                <w:szCs w:val="18"/>
              </w:rPr>
              <w:t xml:space="preserve">       </w:t>
            </w:r>
            <w:r w:rsidR="001F273A">
              <w:rPr>
                <w:rFonts w:ascii="Verdana" w:hAnsi="Verdana" w:cs="Arial"/>
                <w:color w:val="010C29"/>
                <w:sz w:val="18"/>
                <w:szCs w:val="18"/>
              </w:rPr>
              <w:t xml:space="preserve">1 Program in </w:t>
            </w:r>
            <w:r w:rsidRPr="001C6B11">
              <w:rPr>
                <w:rFonts w:ascii="Verdana" w:hAnsi="Verdana" w:cs="Arial"/>
                <w:color w:val="010C29"/>
                <w:sz w:val="18"/>
                <w:szCs w:val="18"/>
              </w:rPr>
              <w:t>Philadelphia</w:t>
            </w:r>
          </w:p>
        </w:tc>
        <w:tc>
          <w:tcPr>
            <w:tcW w:w="0" w:type="auto"/>
            <w:shd w:val="clear" w:color="auto" w:fill="auto"/>
            <w:tcMar>
              <w:top w:w="0" w:type="dxa"/>
              <w:left w:w="0" w:type="dxa"/>
              <w:bottom w:w="0" w:type="dxa"/>
              <w:right w:w="0" w:type="dxa"/>
            </w:tcMar>
            <w:vAlign w:val="center"/>
            <w:hideMark/>
          </w:tcPr>
          <w:p w14:paraId="1696BE7E" w14:textId="3A302B72" w:rsidR="00B62797" w:rsidRPr="001C6B11" w:rsidRDefault="00B62797" w:rsidP="00121D02">
            <w:pPr>
              <w:spacing w:after="0" w:line="240" w:lineRule="auto"/>
              <w:rPr>
                <w:rFonts w:ascii="Arial" w:hAnsi="Arial" w:cs="Arial"/>
                <w:color w:val="010C29"/>
                <w:sz w:val="18"/>
                <w:szCs w:val="18"/>
              </w:rPr>
            </w:pPr>
          </w:p>
        </w:tc>
        <w:tc>
          <w:tcPr>
            <w:tcW w:w="0" w:type="auto"/>
            <w:shd w:val="clear" w:color="auto" w:fill="auto"/>
            <w:vAlign w:val="center"/>
            <w:hideMark/>
          </w:tcPr>
          <w:p w14:paraId="3016A0A5" w14:textId="77777777" w:rsidR="00B62797" w:rsidRPr="001C6B11" w:rsidRDefault="00B62797" w:rsidP="00121D02">
            <w:pPr>
              <w:spacing w:after="0" w:line="240" w:lineRule="auto"/>
              <w:rPr>
                <w:rFonts w:ascii="Times New Roman" w:hAnsi="Times New Roman" w:cs="Times New Roman"/>
                <w:sz w:val="20"/>
                <w:szCs w:val="20"/>
              </w:rPr>
            </w:pPr>
          </w:p>
        </w:tc>
        <w:tc>
          <w:tcPr>
            <w:tcW w:w="35" w:type="pct"/>
            <w:shd w:val="clear" w:color="auto" w:fill="auto"/>
            <w:vAlign w:val="center"/>
            <w:hideMark/>
          </w:tcPr>
          <w:p w14:paraId="6F1DAE9C" w14:textId="77777777" w:rsidR="00B62797" w:rsidRPr="001C6B11" w:rsidRDefault="00B62797" w:rsidP="00121D02">
            <w:pPr>
              <w:spacing w:after="0" w:line="240" w:lineRule="auto"/>
              <w:rPr>
                <w:rFonts w:ascii="Times New Roman" w:hAnsi="Times New Roman" w:cs="Times New Roman"/>
                <w:sz w:val="20"/>
                <w:szCs w:val="20"/>
              </w:rPr>
            </w:pPr>
          </w:p>
        </w:tc>
      </w:tr>
      <w:tr w:rsidR="00B62797" w:rsidRPr="001C6B11" w14:paraId="0CD5EA6A" w14:textId="77777777" w:rsidTr="00BF5709">
        <w:tc>
          <w:tcPr>
            <w:tcW w:w="0" w:type="auto"/>
            <w:gridSpan w:val="3"/>
            <w:shd w:val="clear" w:color="auto" w:fill="auto"/>
            <w:tcMar>
              <w:top w:w="0" w:type="dxa"/>
              <w:left w:w="0" w:type="dxa"/>
              <w:bottom w:w="0" w:type="dxa"/>
              <w:right w:w="0" w:type="dxa"/>
            </w:tcMar>
            <w:vAlign w:val="center"/>
            <w:hideMark/>
          </w:tcPr>
          <w:p w14:paraId="531ED286" w14:textId="77777777" w:rsidR="00B62797" w:rsidRPr="001C6B11" w:rsidRDefault="00B62797" w:rsidP="00121D02">
            <w:pPr>
              <w:spacing w:after="0" w:line="240" w:lineRule="auto"/>
              <w:rPr>
                <w:rFonts w:ascii="Arial" w:hAnsi="Arial" w:cs="Arial"/>
                <w:color w:val="010C29"/>
                <w:sz w:val="18"/>
                <w:szCs w:val="18"/>
              </w:rPr>
            </w:pPr>
            <w:bookmarkStart w:id="10" w:name="skip_Community_Service_Programs"/>
            <w:bookmarkEnd w:id="10"/>
            <w:r w:rsidRPr="001C6B11">
              <w:rPr>
                <w:rFonts w:ascii="Verdana" w:hAnsi="Verdana" w:cs="Arial"/>
                <w:b/>
                <w:bCs/>
                <w:color w:val="000000"/>
                <w:sz w:val="15"/>
                <w:szCs w:val="15"/>
              </w:rPr>
              <w:t>    Community Based Outpatient Clinic</w:t>
            </w:r>
            <w:r w:rsidRPr="001C6B11">
              <w:rPr>
                <w:rFonts w:ascii="Arial" w:hAnsi="Arial" w:cs="Arial"/>
                <w:color w:val="010C29"/>
                <w:sz w:val="18"/>
                <w:szCs w:val="18"/>
              </w:rPr>
              <w:t>   </w:t>
            </w:r>
            <w:r w:rsidRPr="001C6B11">
              <w:rPr>
                <w:rFonts w:ascii="Arial" w:hAnsi="Arial" w:cs="Arial"/>
                <w:noProof/>
                <w:color w:val="010A77"/>
                <w:sz w:val="18"/>
                <w:szCs w:val="18"/>
              </w:rPr>
              <w:drawing>
                <wp:inline distT="0" distB="0" distL="0" distR="0" wp14:anchorId="7796B439" wp14:editId="6B8CDD26">
                  <wp:extent cx="10795" cy="10795"/>
                  <wp:effectExtent l="0" t="0" r="0" b="0"/>
                  <wp:docPr id="1350" name="Picture 1350" descr="Skip Community Based Outpatient Clini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ip Community Based Outpatient Clinic">
                            <a:hlinkClick r:id="rId24"/>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5" w:type="pct"/>
            <w:shd w:val="clear" w:color="auto" w:fill="auto"/>
            <w:vAlign w:val="center"/>
            <w:hideMark/>
          </w:tcPr>
          <w:p w14:paraId="607F4062" w14:textId="77777777" w:rsidR="00B62797" w:rsidRPr="001C6B11" w:rsidRDefault="00B62797" w:rsidP="00121D02">
            <w:pPr>
              <w:spacing w:after="0" w:line="240" w:lineRule="auto"/>
              <w:rPr>
                <w:rFonts w:ascii="Times New Roman" w:hAnsi="Times New Roman" w:cs="Times New Roman"/>
                <w:sz w:val="20"/>
                <w:szCs w:val="20"/>
              </w:rPr>
            </w:pPr>
          </w:p>
        </w:tc>
      </w:tr>
      <w:tr w:rsidR="00BF5709" w:rsidRPr="001C6B11" w14:paraId="4AC76D74" w14:textId="77777777" w:rsidTr="00BF5709">
        <w:tc>
          <w:tcPr>
            <w:tcW w:w="0" w:type="auto"/>
            <w:shd w:val="clear" w:color="auto" w:fill="auto"/>
            <w:noWrap/>
            <w:tcMar>
              <w:top w:w="0" w:type="dxa"/>
              <w:left w:w="0" w:type="dxa"/>
              <w:bottom w:w="0" w:type="dxa"/>
              <w:right w:w="0" w:type="dxa"/>
            </w:tcMar>
            <w:hideMark/>
          </w:tcPr>
          <w:p w14:paraId="058E8CD3" w14:textId="0CC7166B" w:rsidR="00B62797" w:rsidRPr="001C6B11" w:rsidRDefault="00B62797" w:rsidP="001F273A">
            <w:pPr>
              <w:spacing w:after="0" w:line="240" w:lineRule="auto"/>
              <w:rPr>
                <w:rFonts w:ascii="Verdana" w:hAnsi="Verdana" w:cs="Arial"/>
                <w:color w:val="010C29"/>
                <w:sz w:val="18"/>
                <w:szCs w:val="18"/>
              </w:rPr>
            </w:pPr>
            <w:r w:rsidRPr="001C6B11">
              <w:rPr>
                <w:rFonts w:ascii="Verdana" w:hAnsi="Verdana" w:cs="Arial"/>
                <w:color w:val="010C29"/>
                <w:sz w:val="18"/>
                <w:szCs w:val="18"/>
              </w:rPr>
              <w:t xml:space="preserve">       </w:t>
            </w:r>
            <w:r w:rsidR="001F273A">
              <w:rPr>
                <w:rFonts w:ascii="Verdana" w:hAnsi="Verdana" w:cs="Arial"/>
                <w:color w:val="010C29"/>
                <w:sz w:val="18"/>
                <w:szCs w:val="18"/>
              </w:rPr>
              <w:t>36 Outpatient Clinics</w:t>
            </w:r>
          </w:p>
        </w:tc>
        <w:tc>
          <w:tcPr>
            <w:tcW w:w="0" w:type="auto"/>
            <w:shd w:val="clear" w:color="auto" w:fill="auto"/>
            <w:tcMar>
              <w:top w:w="0" w:type="dxa"/>
              <w:left w:w="0" w:type="dxa"/>
              <w:bottom w:w="0" w:type="dxa"/>
              <w:right w:w="0" w:type="dxa"/>
            </w:tcMar>
            <w:vAlign w:val="center"/>
          </w:tcPr>
          <w:p w14:paraId="48BD237D" w14:textId="07DE8B3B" w:rsidR="00B62797" w:rsidRPr="001C6B11" w:rsidRDefault="00B62797" w:rsidP="00121D02">
            <w:pPr>
              <w:spacing w:after="0" w:line="240" w:lineRule="auto"/>
              <w:rPr>
                <w:rFonts w:ascii="Arial" w:hAnsi="Arial" w:cs="Arial"/>
                <w:color w:val="010C29"/>
                <w:sz w:val="18"/>
                <w:szCs w:val="18"/>
              </w:rPr>
            </w:pPr>
          </w:p>
        </w:tc>
        <w:tc>
          <w:tcPr>
            <w:tcW w:w="0" w:type="auto"/>
            <w:shd w:val="clear" w:color="auto" w:fill="auto"/>
            <w:vAlign w:val="center"/>
            <w:hideMark/>
          </w:tcPr>
          <w:p w14:paraId="1B074C07" w14:textId="77777777" w:rsidR="00B62797" w:rsidRPr="001C6B11" w:rsidRDefault="00B62797" w:rsidP="00121D02">
            <w:pPr>
              <w:spacing w:after="0" w:line="240" w:lineRule="auto"/>
              <w:rPr>
                <w:rFonts w:ascii="Times New Roman" w:hAnsi="Times New Roman" w:cs="Times New Roman"/>
                <w:sz w:val="20"/>
                <w:szCs w:val="20"/>
              </w:rPr>
            </w:pPr>
          </w:p>
        </w:tc>
        <w:tc>
          <w:tcPr>
            <w:tcW w:w="35" w:type="pct"/>
            <w:shd w:val="clear" w:color="auto" w:fill="auto"/>
            <w:vAlign w:val="center"/>
            <w:hideMark/>
          </w:tcPr>
          <w:p w14:paraId="01FC6550" w14:textId="77777777" w:rsidR="00B62797" w:rsidRPr="001C6B11" w:rsidRDefault="00B62797" w:rsidP="00121D02">
            <w:pPr>
              <w:spacing w:after="0" w:line="240" w:lineRule="auto"/>
              <w:rPr>
                <w:rFonts w:ascii="Times New Roman" w:hAnsi="Times New Roman" w:cs="Times New Roman"/>
                <w:sz w:val="20"/>
                <w:szCs w:val="20"/>
              </w:rPr>
            </w:pPr>
          </w:p>
        </w:tc>
      </w:tr>
      <w:tr w:rsidR="00B62797" w:rsidRPr="001C6B11" w14:paraId="11FACF9A" w14:textId="77777777" w:rsidTr="00BF5709">
        <w:tc>
          <w:tcPr>
            <w:tcW w:w="0" w:type="auto"/>
            <w:gridSpan w:val="3"/>
            <w:shd w:val="clear" w:color="auto" w:fill="auto"/>
            <w:tcMar>
              <w:top w:w="0" w:type="dxa"/>
              <w:left w:w="0" w:type="dxa"/>
              <w:bottom w:w="0" w:type="dxa"/>
              <w:right w:w="0" w:type="dxa"/>
            </w:tcMar>
            <w:vAlign w:val="center"/>
            <w:hideMark/>
          </w:tcPr>
          <w:p w14:paraId="78C51F90" w14:textId="77777777" w:rsidR="00B62797" w:rsidRPr="001C6B11" w:rsidRDefault="00B62797" w:rsidP="00121D02">
            <w:pPr>
              <w:spacing w:after="0" w:line="240" w:lineRule="auto"/>
              <w:rPr>
                <w:rFonts w:ascii="Arial" w:hAnsi="Arial" w:cs="Arial"/>
                <w:color w:val="010C29"/>
                <w:sz w:val="18"/>
                <w:szCs w:val="18"/>
              </w:rPr>
            </w:pPr>
            <w:bookmarkStart w:id="11" w:name="skip_Community_Based_Outpatient_Clinic"/>
            <w:bookmarkEnd w:id="11"/>
            <w:r w:rsidRPr="001C6B11">
              <w:rPr>
                <w:rFonts w:ascii="Verdana" w:hAnsi="Verdana" w:cs="Arial"/>
                <w:b/>
                <w:bCs/>
                <w:color w:val="000000"/>
                <w:sz w:val="15"/>
                <w:szCs w:val="15"/>
              </w:rPr>
              <w:t>    Vet Center</w:t>
            </w:r>
            <w:r w:rsidRPr="001C6B11">
              <w:rPr>
                <w:rFonts w:ascii="Arial" w:hAnsi="Arial" w:cs="Arial"/>
                <w:color w:val="010C29"/>
                <w:sz w:val="18"/>
                <w:szCs w:val="18"/>
              </w:rPr>
              <w:t>   </w:t>
            </w:r>
            <w:r w:rsidRPr="001C6B11">
              <w:rPr>
                <w:rFonts w:ascii="Arial" w:hAnsi="Arial" w:cs="Arial"/>
                <w:noProof/>
                <w:color w:val="010A77"/>
                <w:sz w:val="18"/>
                <w:szCs w:val="18"/>
              </w:rPr>
              <w:drawing>
                <wp:inline distT="0" distB="0" distL="0" distR="0" wp14:anchorId="160CF11F" wp14:editId="098ADE8C">
                  <wp:extent cx="10795" cy="10795"/>
                  <wp:effectExtent l="0" t="0" r="0" b="0"/>
                  <wp:docPr id="1351" name="Picture 1351" descr="Skip Vet Cent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ip Vet Center">
                            <a:hlinkClick r:id="rId25"/>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5" w:type="pct"/>
            <w:shd w:val="clear" w:color="auto" w:fill="auto"/>
            <w:vAlign w:val="center"/>
            <w:hideMark/>
          </w:tcPr>
          <w:p w14:paraId="3D58C7EE" w14:textId="77777777" w:rsidR="00B62797" w:rsidRPr="001C6B11" w:rsidRDefault="00B62797" w:rsidP="00121D02">
            <w:pPr>
              <w:spacing w:after="0" w:line="240" w:lineRule="auto"/>
              <w:rPr>
                <w:rFonts w:ascii="Times New Roman" w:hAnsi="Times New Roman" w:cs="Times New Roman"/>
                <w:sz w:val="20"/>
                <w:szCs w:val="20"/>
              </w:rPr>
            </w:pPr>
          </w:p>
        </w:tc>
      </w:tr>
      <w:tr w:rsidR="00BF5709" w:rsidRPr="001C6B11" w14:paraId="47B976EA" w14:textId="77777777" w:rsidTr="00BF5709">
        <w:tc>
          <w:tcPr>
            <w:tcW w:w="0" w:type="auto"/>
            <w:shd w:val="clear" w:color="auto" w:fill="auto"/>
            <w:noWrap/>
            <w:tcMar>
              <w:top w:w="0" w:type="dxa"/>
              <w:left w:w="0" w:type="dxa"/>
              <w:bottom w:w="0" w:type="dxa"/>
              <w:right w:w="0" w:type="dxa"/>
            </w:tcMar>
            <w:hideMark/>
          </w:tcPr>
          <w:p w14:paraId="5DFB0E20" w14:textId="5DA9E1D7" w:rsidR="00B62797" w:rsidRPr="001C6B11" w:rsidRDefault="00B62797" w:rsidP="00121D02">
            <w:pPr>
              <w:spacing w:after="0" w:line="240" w:lineRule="auto"/>
              <w:rPr>
                <w:rFonts w:ascii="Verdana" w:hAnsi="Verdana" w:cs="Arial"/>
                <w:color w:val="010C29"/>
                <w:sz w:val="18"/>
                <w:szCs w:val="18"/>
              </w:rPr>
            </w:pPr>
            <w:r w:rsidRPr="001C6B11">
              <w:rPr>
                <w:rFonts w:ascii="Verdana" w:hAnsi="Verdana" w:cs="Arial"/>
                <w:color w:val="010C29"/>
                <w:sz w:val="18"/>
                <w:szCs w:val="18"/>
              </w:rPr>
              <w:t xml:space="preserve">       </w:t>
            </w:r>
            <w:r w:rsidR="00BF5709">
              <w:rPr>
                <w:rFonts w:ascii="Verdana" w:hAnsi="Verdana" w:cs="Arial"/>
                <w:color w:val="010C29"/>
                <w:sz w:val="18"/>
                <w:szCs w:val="18"/>
              </w:rPr>
              <w:t>13 Vet Centers</w:t>
            </w:r>
          </w:p>
        </w:tc>
        <w:tc>
          <w:tcPr>
            <w:tcW w:w="0" w:type="auto"/>
            <w:shd w:val="clear" w:color="auto" w:fill="auto"/>
            <w:tcMar>
              <w:top w:w="0" w:type="dxa"/>
              <w:left w:w="0" w:type="dxa"/>
              <w:bottom w:w="0" w:type="dxa"/>
              <w:right w:w="0" w:type="dxa"/>
            </w:tcMar>
            <w:vAlign w:val="center"/>
            <w:hideMark/>
          </w:tcPr>
          <w:p w14:paraId="0359D0E6" w14:textId="357BC3A5" w:rsidR="00B62797" w:rsidRPr="001C6B11" w:rsidRDefault="00B62797" w:rsidP="00121D02">
            <w:pPr>
              <w:spacing w:after="0" w:line="240" w:lineRule="auto"/>
              <w:rPr>
                <w:rFonts w:ascii="Arial" w:hAnsi="Arial" w:cs="Arial"/>
                <w:color w:val="010C29"/>
                <w:sz w:val="18"/>
                <w:szCs w:val="18"/>
              </w:rPr>
            </w:pPr>
          </w:p>
        </w:tc>
        <w:tc>
          <w:tcPr>
            <w:tcW w:w="0" w:type="auto"/>
            <w:shd w:val="clear" w:color="auto" w:fill="auto"/>
            <w:vAlign w:val="center"/>
            <w:hideMark/>
          </w:tcPr>
          <w:p w14:paraId="27AFB0EB" w14:textId="77777777" w:rsidR="00B62797" w:rsidRPr="001C6B11" w:rsidRDefault="00B62797" w:rsidP="00121D02">
            <w:pPr>
              <w:spacing w:after="0" w:line="240" w:lineRule="auto"/>
              <w:rPr>
                <w:rFonts w:ascii="Times New Roman" w:hAnsi="Times New Roman" w:cs="Times New Roman"/>
                <w:sz w:val="20"/>
                <w:szCs w:val="20"/>
              </w:rPr>
            </w:pPr>
          </w:p>
        </w:tc>
        <w:tc>
          <w:tcPr>
            <w:tcW w:w="35" w:type="pct"/>
            <w:shd w:val="clear" w:color="auto" w:fill="auto"/>
            <w:vAlign w:val="center"/>
            <w:hideMark/>
          </w:tcPr>
          <w:p w14:paraId="1A22E50A" w14:textId="77777777" w:rsidR="00B62797" w:rsidRPr="001C6B11" w:rsidRDefault="00B62797" w:rsidP="00121D02">
            <w:pPr>
              <w:spacing w:after="0" w:line="240" w:lineRule="auto"/>
              <w:rPr>
                <w:rFonts w:ascii="Times New Roman" w:hAnsi="Times New Roman" w:cs="Times New Roman"/>
                <w:sz w:val="20"/>
                <w:szCs w:val="20"/>
              </w:rPr>
            </w:pPr>
          </w:p>
        </w:tc>
      </w:tr>
      <w:tr w:rsidR="00B62797" w:rsidRPr="001C6B11" w14:paraId="0B1B81C3" w14:textId="77777777" w:rsidTr="00BF5709">
        <w:tc>
          <w:tcPr>
            <w:tcW w:w="0" w:type="auto"/>
            <w:gridSpan w:val="3"/>
            <w:shd w:val="clear" w:color="auto" w:fill="auto"/>
            <w:tcMar>
              <w:top w:w="0" w:type="dxa"/>
              <w:left w:w="0" w:type="dxa"/>
              <w:bottom w:w="0" w:type="dxa"/>
              <w:right w:w="0" w:type="dxa"/>
            </w:tcMar>
            <w:vAlign w:val="center"/>
            <w:hideMark/>
          </w:tcPr>
          <w:p w14:paraId="273D5736" w14:textId="77777777" w:rsidR="00B62797" w:rsidRPr="001C6B11" w:rsidRDefault="00B62797" w:rsidP="00121D02">
            <w:pPr>
              <w:spacing w:after="0" w:line="240" w:lineRule="auto"/>
              <w:rPr>
                <w:rFonts w:ascii="Arial" w:hAnsi="Arial" w:cs="Arial"/>
                <w:color w:val="010C29"/>
                <w:sz w:val="18"/>
                <w:szCs w:val="18"/>
              </w:rPr>
            </w:pPr>
            <w:bookmarkStart w:id="12" w:name="skip__"/>
            <w:bookmarkEnd w:id="12"/>
            <w:r w:rsidRPr="001C6B11">
              <w:rPr>
                <w:rFonts w:ascii="Verdana" w:hAnsi="Verdana" w:cs="Arial"/>
                <w:b/>
                <w:bCs/>
                <w:color w:val="000000"/>
                <w:sz w:val="15"/>
                <w:szCs w:val="15"/>
              </w:rPr>
              <w:t>    VISN</w:t>
            </w:r>
            <w:r w:rsidRPr="001C6B11">
              <w:rPr>
                <w:rFonts w:ascii="Arial" w:hAnsi="Arial" w:cs="Arial"/>
                <w:color w:val="010C29"/>
                <w:sz w:val="18"/>
                <w:szCs w:val="18"/>
              </w:rPr>
              <w:t>   </w:t>
            </w:r>
            <w:r w:rsidRPr="001C6B11">
              <w:rPr>
                <w:rFonts w:ascii="Arial" w:hAnsi="Arial" w:cs="Arial"/>
                <w:noProof/>
                <w:color w:val="010A77"/>
                <w:sz w:val="18"/>
                <w:szCs w:val="18"/>
              </w:rPr>
              <w:drawing>
                <wp:inline distT="0" distB="0" distL="0" distR="0" wp14:anchorId="03884CD4" wp14:editId="1EF82594">
                  <wp:extent cx="10795" cy="10795"/>
                  <wp:effectExtent l="0" t="0" r="0" b="0"/>
                  <wp:docPr id="1353" name="Picture 1353" descr="Skip VIS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ip VISN">
                            <a:hlinkClick r:id="rId26"/>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5" w:type="pct"/>
            <w:shd w:val="clear" w:color="auto" w:fill="auto"/>
            <w:vAlign w:val="center"/>
            <w:hideMark/>
          </w:tcPr>
          <w:p w14:paraId="77477334" w14:textId="77777777" w:rsidR="00B62797" w:rsidRPr="001C6B11" w:rsidRDefault="00B62797" w:rsidP="00121D02">
            <w:pPr>
              <w:spacing w:after="0" w:line="240" w:lineRule="auto"/>
              <w:rPr>
                <w:rFonts w:ascii="Times New Roman" w:hAnsi="Times New Roman" w:cs="Times New Roman"/>
                <w:sz w:val="20"/>
                <w:szCs w:val="20"/>
              </w:rPr>
            </w:pPr>
          </w:p>
        </w:tc>
      </w:tr>
      <w:tr w:rsidR="00BF5709" w:rsidRPr="001C6B11" w14:paraId="290A92DC" w14:textId="77777777" w:rsidTr="00BF5709">
        <w:tc>
          <w:tcPr>
            <w:tcW w:w="0" w:type="auto"/>
            <w:shd w:val="clear" w:color="auto" w:fill="auto"/>
            <w:noWrap/>
            <w:tcMar>
              <w:top w:w="0" w:type="dxa"/>
              <w:left w:w="0" w:type="dxa"/>
              <w:bottom w:w="0" w:type="dxa"/>
              <w:right w:w="0" w:type="dxa"/>
            </w:tcMar>
            <w:hideMark/>
          </w:tcPr>
          <w:p w14:paraId="394DD0A9" w14:textId="0EA9A038" w:rsidR="00B62797" w:rsidRPr="001C6B11" w:rsidRDefault="00B62797" w:rsidP="00BF5709">
            <w:pPr>
              <w:spacing w:after="0" w:line="240" w:lineRule="auto"/>
              <w:rPr>
                <w:rFonts w:ascii="Verdana" w:hAnsi="Verdana" w:cs="Arial"/>
                <w:color w:val="010C29"/>
                <w:sz w:val="18"/>
                <w:szCs w:val="18"/>
              </w:rPr>
            </w:pPr>
            <w:r w:rsidRPr="001C6B11">
              <w:rPr>
                <w:rFonts w:ascii="Verdana" w:hAnsi="Verdana" w:cs="Arial"/>
                <w:color w:val="010C29"/>
                <w:sz w:val="18"/>
                <w:szCs w:val="18"/>
              </w:rPr>
              <w:t xml:space="preserve">       </w:t>
            </w:r>
            <w:r w:rsidR="00BF5709">
              <w:rPr>
                <w:rFonts w:ascii="Verdana" w:hAnsi="Verdana" w:cs="Arial"/>
                <w:color w:val="010C29"/>
                <w:sz w:val="18"/>
                <w:szCs w:val="18"/>
              </w:rPr>
              <w:t xml:space="preserve">1 VISH in </w:t>
            </w:r>
            <w:r w:rsidRPr="001C6B11">
              <w:rPr>
                <w:rFonts w:ascii="Verdana" w:hAnsi="Verdana" w:cs="Arial"/>
                <w:color w:val="010C29"/>
                <w:sz w:val="18"/>
                <w:szCs w:val="18"/>
              </w:rPr>
              <w:t>Pittsburgh</w:t>
            </w:r>
          </w:p>
        </w:tc>
        <w:tc>
          <w:tcPr>
            <w:tcW w:w="0" w:type="auto"/>
            <w:shd w:val="clear" w:color="auto" w:fill="auto"/>
            <w:tcMar>
              <w:top w:w="0" w:type="dxa"/>
              <w:left w:w="0" w:type="dxa"/>
              <w:bottom w:w="0" w:type="dxa"/>
              <w:right w:w="0" w:type="dxa"/>
            </w:tcMar>
            <w:vAlign w:val="center"/>
            <w:hideMark/>
          </w:tcPr>
          <w:p w14:paraId="794AAD6C" w14:textId="2CA420BA" w:rsidR="00B62797" w:rsidRPr="001C6B11" w:rsidRDefault="00B62797" w:rsidP="00BF5709">
            <w:pPr>
              <w:spacing w:after="0" w:line="240" w:lineRule="auto"/>
              <w:rPr>
                <w:rFonts w:ascii="Arial" w:hAnsi="Arial" w:cs="Arial"/>
                <w:color w:val="010C29"/>
                <w:sz w:val="18"/>
                <w:szCs w:val="18"/>
              </w:rPr>
            </w:pPr>
          </w:p>
        </w:tc>
        <w:tc>
          <w:tcPr>
            <w:tcW w:w="0" w:type="auto"/>
            <w:shd w:val="clear" w:color="auto" w:fill="auto"/>
            <w:vAlign w:val="center"/>
            <w:hideMark/>
          </w:tcPr>
          <w:p w14:paraId="40EBF3C2" w14:textId="77777777" w:rsidR="00B62797" w:rsidRPr="001C6B11" w:rsidRDefault="00B62797" w:rsidP="00121D02">
            <w:pPr>
              <w:spacing w:after="0" w:line="240" w:lineRule="auto"/>
              <w:rPr>
                <w:rFonts w:ascii="Times New Roman" w:hAnsi="Times New Roman" w:cs="Times New Roman"/>
                <w:sz w:val="20"/>
                <w:szCs w:val="20"/>
              </w:rPr>
            </w:pPr>
          </w:p>
        </w:tc>
        <w:tc>
          <w:tcPr>
            <w:tcW w:w="35" w:type="pct"/>
            <w:shd w:val="clear" w:color="auto" w:fill="auto"/>
            <w:vAlign w:val="center"/>
            <w:hideMark/>
          </w:tcPr>
          <w:p w14:paraId="36F32621" w14:textId="77777777" w:rsidR="00B62797" w:rsidRPr="001C6B11" w:rsidRDefault="00B62797" w:rsidP="00121D02">
            <w:pPr>
              <w:spacing w:after="0" w:line="240" w:lineRule="auto"/>
              <w:rPr>
                <w:rFonts w:ascii="Times New Roman" w:hAnsi="Times New Roman" w:cs="Times New Roman"/>
                <w:sz w:val="20"/>
                <w:szCs w:val="20"/>
              </w:rPr>
            </w:pPr>
          </w:p>
        </w:tc>
      </w:tr>
    </w:tbl>
    <w:p w14:paraId="36463743" w14:textId="77777777" w:rsidR="00BF5709" w:rsidRDefault="00BF5709" w:rsidP="00B62797"/>
    <w:p w14:paraId="3C50607F" w14:textId="07FDFFAD" w:rsidR="00B62797" w:rsidRDefault="00B62797" w:rsidP="00B62797">
      <w:r>
        <w:t>There are nine VA medical centers and 36 community-based outpatient clinics.</w:t>
      </w:r>
    </w:p>
    <w:p w14:paraId="0D7F99E3" w14:textId="77777777" w:rsidR="00233D79" w:rsidRPr="00650590" w:rsidRDefault="00233D79" w:rsidP="00B65E77">
      <w:r w:rsidRPr="00650590">
        <w:t xml:space="preserve">CPRS records are accessible (can be read) remotely within VA.  If a patient is in the system of a </w:t>
      </w:r>
      <w:proofErr w:type="gramStart"/>
      <w:r w:rsidRPr="00650590">
        <w:t>particular VA</w:t>
      </w:r>
      <w:proofErr w:type="gramEnd"/>
      <w:r w:rsidRPr="00650590">
        <w:t xml:space="preserve"> hospital, a provider can access the records via a remote data key and can read the Veteran’s record of every place that Veteran was seen within VA.  However, only hard-copy or imaged patient records (on CD</w:t>
      </w:r>
      <w:r w:rsidR="003B052E">
        <w:t>-</w:t>
      </w:r>
      <w:r w:rsidRPr="00650590">
        <w:t>R</w:t>
      </w:r>
      <w:r w:rsidR="003B052E">
        <w:t>OM</w:t>
      </w:r>
      <w:r w:rsidRPr="00650590">
        <w:t>) can be pr</w:t>
      </w:r>
      <w:r w:rsidR="00B65E77">
        <w:t>ovided to non-VA practitioners.</w:t>
      </w:r>
    </w:p>
    <w:p w14:paraId="733F4C1D" w14:textId="77777777" w:rsidR="00233D79" w:rsidRPr="00650590" w:rsidRDefault="00233D79" w:rsidP="00B65E77">
      <w:r w:rsidRPr="00650590">
        <w:t xml:space="preserve">CPRS supports quality improvement through </w:t>
      </w:r>
      <w:proofErr w:type="gramStart"/>
      <w:r w:rsidRPr="00650590">
        <w:t>evidence based</w:t>
      </w:r>
      <w:proofErr w:type="gramEnd"/>
      <w:r w:rsidRPr="00650590">
        <w:t xml:space="preserve"> medicine.  Via a process called “Clinical </w:t>
      </w:r>
      <w:r w:rsidR="002C2F1B" w:rsidRPr="00650590">
        <w:t>R</w:t>
      </w:r>
      <w:r w:rsidRPr="00650590">
        <w:t>eminders</w:t>
      </w:r>
      <w:r w:rsidR="002C2F1B" w:rsidRPr="00650590">
        <w:t>,</w:t>
      </w:r>
      <w:r w:rsidRPr="00650590">
        <w:t xml:space="preserve">” a practitioner is notified that a patient is due for routine or chronic evaluations.  Clinical decision making is supported through the Healthcare Effectiveness Data and Information Set (HEDIS) measures as well as other performance clinical metrics pertinent to the Veteran population, so a practitioner can perform specified disease related exams, order appropriate tests, screenings, or schedule </w:t>
      </w:r>
      <w:r w:rsidR="00F235B1" w:rsidRPr="00650590">
        <w:rPr>
          <w:iCs/>
        </w:rPr>
        <w:t>follow-up appointments.</w:t>
      </w:r>
    </w:p>
    <w:p w14:paraId="5E57ECA5" w14:textId="77777777" w:rsidR="00233D79" w:rsidRPr="00650590" w:rsidRDefault="00233D79" w:rsidP="00650590">
      <w:pPr>
        <w:spacing w:after="0"/>
        <w:rPr>
          <w:rFonts w:asciiTheme="minorHAnsi" w:hAnsiTheme="minorHAnsi"/>
        </w:rPr>
      </w:pPr>
    </w:p>
    <w:p w14:paraId="6E1E565F" w14:textId="77777777" w:rsidR="00233D79" w:rsidRPr="00A73944" w:rsidRDefault="00233D79" w:rsidP="00A73944">
      <w:pPr>
        <w:pStyle w:val="SMHPSubSectionHeader"/>
      </w:pPr>
      <w:r w:rsidRPr="00650590">
        <w:t>Stakeholder Engagement in Existing HIT/E Activities (Response to Question #5)</w:t>
      </w:r>
    </w:p>
    <w:p w14:paraId="1CE471F3" w14:textId="7EA4C153" w:rsidR="00FC4D17" w:rsidRPr="00650590" w:rsidRDefault="00FC4D17" w:rsidP="00FC4D17">
      <w:pPr>
        <w:spacing w:after="0"/>
        <w:rPr>
          <w:rFonts w:asciiTheme="minorHAnsi" w:hAnsiTheme="minorHAnsi"/>
        </w:rPr>
      </w:pPr>
      <w:r w:rsidRPr="00650590">
        <w:rPr>
          <w:rFonts w:asciiTheme="minorHAnsi" w:hAnsiTheme="minorHAnsi"/>
        </w:rPr>
        <w:t>The Department has engaged with numerous stakeholder groups regarding current and proposed</w:t>
      </w:r>
      <w:r w:rsidR="006A1541">
        <w:rPr>
          <w:rFonts w:asciiTheme="minorHAnsi" w:hAnsiTheme="minorHAnsi"/>
        </w:rPr>
        <w:t xml:space="preserve"> HIT and </w:t>
      </w:r>
      <w:r w:rsidRPr="00650590">
        <w:rPr>
          <w:rFonts w:asciiTheme="minorHAnsi" w:hAnsiTheme="minorHAnsi"/>
        </w:rPr>
        <w:t xml:space="preserve">HIE activities including the design and development of the EHR Incentive Program.  There is a great deal of interest in the EHR Incentive Program and </w:t>
      </w:r>
      <w:r>
        <w:rPr>
          <w:rFonts w:asciiTheme="minorHAnsi" w:hAnsiTheme="minorHAnsi"/>
        </w:rPr>
        <w:t xml:space="preserve">over the past </w:t>
      </w:r>
      <w:r w:rsidR="0046619D">
        <w:rPr>
          <w:rFonts w:asciiTheme="minorHAnsi" w:hAnsiTheme="minorHAnsi"/>
        </w:rPr>
        <w:t>six</w:t>
      </w:r>
      <w:r w:rsidRPr="00650590">
        <w:rPr>
          <w:rFonts w:asciiTheme="minorHAnsi" w:hAnsiTheme="minorHAnsi"/>
        </w:rPr>
        <w:t xml:space="preserve"> years, the Department has fielded numerous questions from providers, consumer advocates, other state agencies, and other stakeholders.  The Department maintains a communication strategy with consistent messages and multiple venues for information distribution that help to raise practitioner awareness, participation, and retention in the incentive program and have them continue to be </w:t>
      </w:r>
      <w:r w:rsidR="007E2E1D">
        <w:rPr>
          <w:rFonts w:asciiTheme="minorHAnsi" w:hAnsiTheme="minorHAnsi"/>
        </w:rPr>
        <w:t>m</w:t>
      </w:r>
      <w:r w:rsidR="00100684">
        <w:rPr>
          <w:rFonts w:asciiTheme="minorHAnsi" w:hAnsiTheme="minorHAnsi"/>
        </w:rPr>
        <w:t xml:space="preserve">eaningful </w:t>
      </w:r>
      <w:r w:rsidR="007E2E1D">
        <w:rPr>
          <w:rFonts w:asciiTheme="minorHAnsi" w:hAnsiTheme="minorHAnsi"/>
        </w:rPr>
        <w:t>u</w:t>
      </w:r>
      <w:r w:rsidR="00100684">
        <w:rPr>
          <w:rFonts w:asciiTheme="minorHAnsi" w:hAnsiTheme="minorHAnsi"/>
        </w:rPr>
        <w:t>se</w:t>
      </w:r>
      <w:r w:rsidRPr="00650590">
        <w:rPr>
          <w:rFonts w:asciiTheme="minorHAnsi" w:hAnsiTheme="minorHAnsi"/>
        </w:rPr>
        <w:t xml:space="preserve">rs.  To ensure that all educational </w:t>
      </w:r>
      <w:r w:rsidRPr="00650590">
        <w:rPr>
          <w:rFonts w:asciiTheme="minorHAnsi" w:hAnsiTheme="minorHAnsi"/>
        </w:rPr>
        <w:lastRenderedPageBreak/>
        <w:t xml:space="preserve">materials are accurate and communicate a uniform message, the Department continues to develop provider education and outreach materials in coordination with the other bureaus and offices in the Department; CMS; </w:t>
      </w:r>
      <w:r w:rsidR="0046619D">
        <w:rPr>
          <w:rFonts w:asciiTheme="minorHAnsi" w:hAnsiTheme="minorHAnsi"/>
        </w:rPr>
        <w:t>Quality Insights (formerly</w:t>
      </w:r>
      <w:r w:rsidRPr="00650590">
        <w:rPr>
          <w:rFonts w:asciiTheme="minorHAnsi" w:hAnsiTheme="minorHAnsi"/>
        </w:rPr>
        <w:t xml:space="preserve"> PA REACH EAST and PA REACH West</w:t>
      </w:r>
      <w:r w:rsidR="0046619D">
        <w:rPr>
          <w:rFonts w:asciiTheme="minorHAnsi" w:hAnsiTheme="minorHAnsi"/>
        </w:rPr>
        <w:t>)</w:t>
      </w:r>
      <w:r w:rsidRPr="00650590">
        <w:rPr>
          <w:rFonts w:asciiTheme="minorHAnsi" w:hAnsiTheme="minorHAnsi"/>
        </w:rPr>
        <w:t>; ONC, PA Dental Society, PA Medical Society, R</w:t>
      </w:r>
      <w:r>
        <w:rPr>
          <w:rFonts w:asciiTheme="minorHAnsi" w:hAnsiTheme="minorHAnsi"/>
        </w:rPr>
        <w:t xml:space="preserve">ehabilitation and </w:t>
      </w:r>
      <w:r w:rsidRPr="00650590">
        <w:rPr>
          <w:rFonts w:asciiTheme="minorHAnsi" w:hAnsiTheme="minorHAnsi"/>
        </w:rPr>
        <w:t>C</w:t>
      </w:r>
      <w:r>
        <w:rPr>
          <w:rFonts w:asciiTheme="minorHAnsi" w:hAnsiTheme="minorHAnsi"/>
        </w:rPr>
        <w:t xml:space="preserve">ommunity </w:t>
      </w:r>
      <w:r w:rsidRPr="00650590">
        <w:rPr>
          <w:rFonts w:asciiTheme="minorHAnsi" w:hAnsiTheme="minorHAnsi"/>
        </w:rPr>
        <w:t>P</w:t>
      </w:r>
      <w:r>
        <w:rPr>
          <w:rFonts w:asciiTheme="minorHAnsi" w:hAnsiTheme="minorHAnsi"/>
        </w:rPr>
        <w:t>rovider</w:t>
      </w:r>
      <w:r w:rsidR="00FE7714">
        <w:rPr>
          <w:rFonts w:asciiTheme="minorHAnsi" w:hAnsiTheme="minorHAnsi"/>
        </w:rPr>
        <w:t>s</w:t>
      </w:r>
      <w:r>
        <w:rPr>
          <w:rFonts w:asciiTheme="minorHAnsi" w:hAnsiTheme="minorHAnsi"/>
        </w:rPr>
        <w:t xml:space="preserve"> </w:t>
      </w:r>
      <w:r w:rsidRPr="00650590">
        <w:rPr>
          <w:rFonts w:asciiTheme="minorHAnsi" w:hAnsiTheme="minorHAnsi"/>
        </w:rPr>
        <w:t>A</w:t>
      </w:r>
      <w:r>
        <w:rPr>
          <w:rFonts w:asciiTheme="minorHAnsi" w:hAnsiTheme="minorHAnsi"/>
        </w:rPr>
        <w:t>ssociation</w:t>
      </w:r>
      <w:r w:rsidRPr="00650590">
        <w:rPr>
          <w:rFonts w:asciiTheme="minorHAnsi" w:hAnsiTheme="minorHAnsi"/>
        </w:rPr>
        <w:t>, HAP, the Best Practices Focus Group</w:t>
      </w:r>
      <w:r w:rsidR="001164C6">
        <w:rPr>
          <w:rFonts w:asciiTheme="minorHAnsi" w:hAnsiTheme="minorHAnsi"/>
        </w:rPr>
        <w:t>, Long Term Care/Home Health Associations</w:t>
      </w:r>
      <w:r w:rsidRPr="00650590">
        <w:rPr>
          <w:rFonts w:asciiTheme="minorHAnsi" w:hAnsiTheme="minorHAnsi"/>
        </w:rPr>
        <w:t xml:space="preserve"> and others.  </w:t>
      </w:r>
    </w:p>
    <w:p w14:paraId="02F43F70" w14:textId="77777777" w:rsidR="00233D79" w:rsidRPr="00650590" w:rsidRDefault="00233D79" w:rsidP="00650590">
      <w:pPr>
        <w:autoSpaceDE w:val="0"/>
        <w:autoSpaceDN w:val="0"/>
        <w:adjustRightInd w:val="0"/>
        <w:spacing w:after="0"/>
        <w:rPr>
          <w:rFonts w:asciiTheme="minorHAnsi" w:hAnsiTheme="minorHAnsi"/>
        </w:rPr>
      </w:pPr>
    </w:p>
    <w:p w14:paraId="6F325C17" w14:textId="3C67BF4E" w:rsidR="00233D79" w:rsidRDefault="00233D79" w:rsidP="00650590">
      <w:pPr>
        <w:autoSpaceDE w:val="0"/>
        <w:autoSpaceDN w:val="0"/>
        <w:adjustRightInd w:val="0"/>
        <w:spacing w:after="0"/>
        <w:rPr>
          <w:rFonts w:asciiTheme="minorHAnsi" w:hAnsiTheme="minorHAnsi" w:cs="Arial"/>
        </w:rPr>
      </w:pPr>
      <w:r w:rsidRPr="00650590">
        <w:rPr>
          <w:rFonts w:asciiTheme="minorHAnsi" w:hAnsiTheme="minorHAnsi"/>
        </w:rPr>
        <w:t xml:space="preserve">The Department </w:t>
      </w:r>
      <w:r w:rsidR="00A4447E" w:rsidRPr="00650590">
        <w:rPr>
          <w:rFonts w:asciiTheme="minorHAnsi" w:hAnsiTheme="minorHAnsi"/>
        </w:rPr>
        <w:t>continues to update</w:t>
      </w:r>
      <w:r w:rsidRPr="00650590">
        <w:rPr>
          <w:rFonts w:asciiTheme="minorHAnsi" w:hAnsiTheme="minorHAnsi"/>
        </w:rPr>
        <w:t xml:space="preserve"> its website for the EHR Incentive Program</w:t>
      </w:r>
      <w:r w:rsidR="003B052E">
        <w:rPr>
          <w:rFonts w:asciiTheme="minorHAnsi" w:hAnsiTheme="minorHAnsi"/>
        </w:rPr>
        <w:t xml:space="preserve"> with</w:t>
      </w:r>
      <w:r w:rsidRPr="00650590">
        <w:rPr>
          <w:rFonts w:asciiTheme="minorHAnsi" w:hAnsiTheme="minorHAnsi"/>
        </w:rPr>
        <w:t xml:space="preserve"> tools and information for providers and other stakeholders. </w:t>
      </w:r>
      <w:r w:rsidR="00EA34FA" w:rsidRPr="00650590">
        <w:rPr>
          <w:rFonts w:asciiTheme="minorHAnsi" w:hAnsiTheme="minorHAnsi"/>
        </w:rPr>
        <w:t xml:space="preserve"> </w:t>
      </w:r>
      <w:r w:rsidR="0035384D" w:rsidRPr="00650590">
        <w:rPr>
          <w:rFonts w:asciiTheme="minorHAnsi" w:hAnsiTheme="minorHAnsi"/>
        </w:rPr>
        <w:t>The website offers</w:t>
      </w:r>
      <w:r w:rsidR="00D61010" w:rsidRPr="00650590">
        <w:rPr>
          <w:rFonts w:asciiTheme="minorHAnsi" w:hAnsiTheme="minorHAnsi"/>
        </w:rPr>
        <w:t xml:space="preserve"> contact information for e-mailing specific questions and on-going updates via a listserv.  </w:t>
      </w:r>
      <w:r w:rsidRPr="00650590">
        <w:rPr>
          <w:rFonts w:asciiTheme="minorHAnsi" w:hAnsiTheme="minorHAnsi"/>
        </w:rPr>
        <w:t xml:space="preserve">The Department has reviewed the materials developed by CMS and placed a link to the CMS materials on its website along with links to other resources.  The Department has presented numerous webinars on the EHR Incentive Program which includes information on how to apply through </w:t>
      </w:r>
      <w:r w:rsidR="00BF00AB">
        <w:rPr>
          <w:rFonts w:asciiTheme="minorHAnsi" w:hAnsiTheme="minorHAnsi"/>
        </w:rPr>
        <w:t>MA</w:t>
      </w:r>
      <w:r w:rsidRPr="00650590">
        <w:rPr>
          <w:rFonts w:asciiTheme="minorHAnsi" w:hAnsiTheme="minorHAnsi"/>
        </w:rPr>
        <w:t xml:space="preserve"> Provider Incentive Program (MAPIR</w:t>
      </w:r>
      <w:r w:rsidRPr="00650590">
        <w:rPr>
          <w:rFonts w:asciiTheme="minorHAnsi" w:hAnsiTheme="minorHAnsi" w:cs="Arial"/>
        </w:rPr>
        <w:t>)</w:t>
      </w:r>
      <w:r w:rsidR="008668C8" w:rsidRPr="00650590">
        <w:rPr>
          <w:rFonts w:asciiTheme="minorHAnsi" w:hAnsiTheme="minorHAnsi" w:cs="Arial"/>
        </w:rPr>
        <w:t xml:space="preserve"> using the </w:t>
      </w:r>
      <w:r w:rsidR="007E2E1D">
        <w:rPr>
          <w:rFonts w:asciiTheme="minorHAnsi" w:hAnsiTheme="minorHAnsi" w:cs="Arial"/>
        </w:rPr>
        <w:t>m</w:t>
      </w:r>
      <w:r w:rsidR="00100684">
        <w:rPr>
          <w:rFonts w:asciiTheme="minorHAnsi" w:hAnsiTheme="minorHAnsi" w:cs="Arial"/>
        </w:rPr>
        <w:t xml:space="preserve">eaningful </w:t>
      </w:r>
      <w:r w:rsidR="007E2E1D">
        <w:rPr>
          <w:rFonts w:asciiTheme="minorHAnsi" w:hAnsiTheme="minorHAnsi" w:cs="Arial"/>
        </w:rPr>
        <w:t>u</w:t>
      </w:r>
      <w:r w:rsidR="00100684">
        <w:rPr>
          <w:rFonts w:asciiTheme="minorHAnsi" w:hAnsiTheme="minorHAnsi" w:cs="Arial"/>
        </w:rPr>
        <w:t>se</w:t>
      </w:r>
      <w:r w:rsidR="008668C8" w:rsidRPr="00650590">
        <w:rPr>
          <w:rFonts w:asciiTheme="minorHAnsi" w:hAnsiTheme="minorHAnsi" w:cs="Arial"/>
        </w:rPr>
        <w:t xml:space="preserve"> flexibility options for program year 2014</w:t>
      </w:r>
      <w:r w:rsidRPr="00650590">
        <w:rPr>
          <w:rFonts w:asciiTheme="minorHAnsi" w:hAnsiTheme="minorHAnsi" w:cs="Arial"/>
        </w:rPr>
        <w:t>,</w:t>
      </w:r>
      <w:r w:rsidRPr="00650590">
        <w:rPr>
          <w:rFonts w:asciiTheme="minorHAnsi" w:hAnsiTheme="minorHAnsi"/>
        </w:rPr>
        <w:t xml:space="preserve"> </w:t>
      </w:r>
      <w:r w:rsidR="00995A41">
        <w:rPr>
          <w:rFonts w:asciiTheme="minorHAnsi" w:hAnsiTheme="minorHAnsi"/>
        </w:rPr>
        <w:t>using the 2015-2017 Modification rule options</w:t>
      </w:r>
      <w:r w:rsidR="0046619D">
        <w:rPr>
          <w:rFonts w:asciiTheme="minorHAnsi" w:hAnsiTheme="minorHAnsi"/>
        </w:rPr>
        <w:t>, the OPPS rule and the MACRA/MIPS rule</w:t>
      </w:r>
      <w:r w:rsidR="00995A41">
        <w:rPr>
          <w:rFonts w:asciiTheme="minorHAnsi" w:hAnsiTheme="minorHAnsi"/>
        </w:rPr>
        <w:t xml:space="preserve">, </w:t>
      </w:r>
      <w:r w:rsidRPr="00650590">
        <w:rPr>
          <w:rFonts w:asciiTheme="minorHAnsi" w:hAnsiTheme="minorHAnsi"/>
        </w:rPr>
        <w:t xml:space="preserve">how to calculate patient volume, hospital payment calculations, and program monitoring and </w:t>
      </w:r>
      <w:r w:rsidR="00F235B1" w:rsidRPr="00650590">
        <w:rPr>
          <w:rFonts w:asciiTheme="minorHAnsi" w:hAnsiTheme="minorHAnsi" w:cs="Arial"/>
        </w:rPr>
        <w:t xml:space="preserve">oversight. </w:t>
      </w:r>
      <w:r w:rsidR="00FB6ECD" w:rsidRPr="00650590">
        <w:rPr>
          <w:rFonts w:asciiTheme="minorHAnsi" w:hAnsiTheme="minorHAnsi" w:cs="Arial"/>
        </w:rPr>
        <w:t xml:space="preserve">Other key areas on the website include: </w:t>
      </w:r>
      <w:r w:rsidR="007E2E1D">
        <w:rPr>
          <w:rFonts w:asciiTheme="minorHAnsi" w:hAnsiTheme="minorHAnsi" w:cs="Arial"/>
        </w:rPr>
        <w:t>m</w:t>
      </w:r>
      <w:r w:rsidR="00100684">
        <w:rPr>
          <w:rFonts w:asciiTheme="minorHAnsi" w:hAnsiTheme="minorHAnsi" w:cs="Arial"/>
        </w:rPr>
        <w:t xml:space="preserve">eaningful </w:t>
      </w:r>
      <w:r w:rsidR="007E2E1D">
        <w:rPr>
          <w:rFonts w:asciiTheme="minorHAnsi" w:hAnsiTheme="minorHAnsi" w:cs="Arial"/>
        </w:rPr>
        <w:t>u</w:t>
      </w:r>
      <w:r w:rsidR="00100684">
        <w:rPr>
          <w:rFonts w:asciiTheme="minorHAnsi" w:hAnsiTheme="minorHAnsi" w:cs="Arial"/>
        </w:rPr>
        <w:t>se</w:t>
      </w:r>
      <w:r w:rsidR="00FB6ECD" w:rsidRPr="00650590">
        <w:rPr>
          <w:rFonts w:asciiTheme="minorHAnsi" w:hAnsiTheme="minorHAnsi" w:cs="Arial"/>
        </w:rPr>
        <w:t>, Public Health Registry Information Sheet, Auditing documentation, eHealth Pod Pilot program</w:t>
      </w:r>
      <w:r w:rsidR="00BA1B7E">
        <w:rPr>
          <w:rFonts w:asciiTheme="minorHAnsi" w:hAnsiTheme="minorHAnsi" w:cs="Arial"/>
        </w:rPr>
        <w:t>,</w:t>
      </w:r>
      <w:r w:rsidR="00FB6ECD" w:rsidRPr="00650590">
        <w:rPr>
          <w:rFonts w:asciiTheme="minorHAnsi" w:hAnsiTheme="minorHAnsi" w:cs="Arial"/>
        </w:rPr>
        <w:t xml:space="preserve"> and various templates.</w:t>
      </w:r>
    </w:p>
    <w:p w14:paraId="7A03C53B" w14:textId="77777777" w:rsidR="005050C8" w:rsidRDefault="005050C8" w:rsidP="00650590">
      <w:pPr>
        <w:autoSpaceDE w:val="0"/>
        <w:autoSpaceDN w:val="0"/>
        <w:adjustRightInd w:val="0"/>
        <w:spacing w:after="0"/>
        <w:rPr>
          <w:rFonts w:asciiTheme="minorHAnsi" w:hAnsiTheme="minorHAnsi" w:cs="Arial"/>
        </w:rPr>
      </w:pPr>
    </w:p>
    <w:p w14:paraId="7DB26855" w14:textId="77777777" w:rsidR="005050C8" w:rsidRPr="00650590" w:rsidRDefault="005050C8" w:rsidP="00650590">
      <w:pPr>
        <w:autoSpaceDE w:val="0"/>
        <w:autoSpaceDN w:val="0"/>
        <w:adjustRightInd w:val="0"/>
        <w:spacing w:after="0"/>
        <w:rPr>
          <w:rFonts w:asciiTheme="minorHAnsi" w:hAnsiTheme="minorHAnsi"/>
        </w:rPr>
      </w:pPr>
      <w:r>
        <w:rPr>
          <w:rFonts w:asciiTheme="minorHAnsi" w:hAnsiTheme="minorHAnsi" w:cs="Arial"/>
        </w:rPr>
        <w:t xml:space="preserve">The Department works regularly with our MCO partners to ensure their understanding of the HIT </w:t>
      </w:r>
      <w:proofErr w:type="gramStart"/>
      <w:r>
        <w:rPr>
          <w:rFonts w:asciiTheme="minorHAnsi" w:hAnsiTheme="minorHAnsi" w:cs="Arial"/>
        </w:rPr>
        <w:t>program</w:t>
      </w:r>
      <w:proofErr w:type="gramEnd"/>
      <w:r>
        <w:rPr>
          <w:rFonts w:asciiTheme="minorHAnsi" w:hAnsiTheme="minorHAnsi" w:cs="Arial"/>
        </w:rPr>
        <w:t xml:space="preserve"> so they can inform their providers about any changes or updates. By ensuring the implementation and use of EHR and electronic exchange of health information, the MCO’s will benefit as well with more timely access to clinical information to improve care coordination in addition to quality measurement enhancement in a goal of use of EHR data.</w:t>
      </w:r>
    </w:p>
    <w:p w14:paraId="4059877B" w14:textId="77777777" w:rsidR="00233D79" w:rsidRPr="00650590" w:rsidRDefault="00233D79" w:rsidP="00650590">
      <w:pPr>
        <w:autoSpaceDE w:val="0"/>
        <w:autoSpaceDN w:val="0"/>
        <w:adjustRightInd w:val="0"/>
        <w:spacing w:after="0"/>
        <w:rPr>
          <w:rFonts w:asciiTheme="minorHAnsi" w:hAnsiTheme="minorHAnsi"/>
        </w:rPr>
      </w:pPr>
    </w:p>
    <w:p w14:paraId="45AF443D" w14:textId="4A57DBBB" w:rsidR="00B81328"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As part of the communications process and strategy, the Department continue</w:t>
      </w:r>
      <w:r w:rsidR="00366F50">
        <w:rPr>
          <w:rFonts w:asciiTheme="minorHAnsi" w:hAnsiTheme="minorHAnsi"/>
        </w:rPr>
        <w:t>s</w:t>
      </w:r>
      <w:r w:rsidRPr="00650590">
        <w:rPr>
          <w:rFonts w:asciiTheme="minorHAnsi" w:hAnsiTheme="minorHAnsi"/>
        </w:rPr>
        <w:t xml:space="preserve"> to meet with practitioner groups such as the Pennsylvania Medical Society, the Pennsylvania Association of Community Health Centers, the Pennsylvania Chapter of the American Academy of Pediatrics, the Pennsylvania Academy of Family Physicians,</w:t>
      </w:r>
      <w:r w:rsidR="00FB6ECD" w:rsidRPr="00650590">
        <w:rPr>
          <w:rFonts w:asciiTheme="minorHAnsi" w:hAnsiTheme="minorHAnsi"/>
        </w:rPr>
        <w:t xml:space="preserve"> Rehabilitation and Community Providers Association</w:t>
      </w:r>
      <w:r w:rsidR="00995A41">
        <w:rPr>
          <w:rFonts w:asciiTheme="minorHAnsi" w:hAnsiTheme="minorHAnsi"/>
        </w:rPr>
        <w:t>, Pennsylvania Association of Community Health Centers</w:t>
      </w:r>
      <w:r w:rsidR="007E27CB">
        <w:rPr>
          <w:rFonts w:asciiTheme="minorHAnsi" w:hAnsiTheme="minorHAnsi"/>
        </w:rPr>
        <w:t>,</w:t>
      </w:r>
      <w:r w:rsidRPr="00650590">
        <w:rPr>
          <w:rFonts w:asciiTheme="minorHAnsi" w:hAnsiTheme="minorHAnsi"/>
        </w:rPr>
        <w:t xml:space="preserve"> and the </w:t>
      </w:r>
      <w:r w:rsidR="007E27CB">
        <w:rPr>
          <w:rFonts w:asciiTheme="minorHAnsi" w:hAnsiTheme="minorHAnsi"/>
        </w:rPr>
        <w:t>HAP</w:t>
      </w:r>
      <w:r w:rsidRPr="00650590">
        <w:rPr>
          <w:rFonts w:asciiTheme="minorHAnsi" w:hAnsiTheme="minorHAnsi"/>
        </w:rPr>
        <w:t>.</w:t>
      </w:r>
      <w:r w:rsidR="00FB6ECD" w:rsidRPr="00650590">
        <w:rPr>
          <w:rFonts w:asciiTheme="minorHAnsi" w:hAnsiTheme="minorHAnsi"/>
        </w:rPr>
        <w:t xml:space="preserve"> The Department meets with a Best Practices Focus Group on a regular basis. This group includes key provider groups and stakeholders in Pennsylvania. The information gathered from this group is then shared with other providers and hospitals.</w:t>
      </w:r>
    </w:p>
    <w:p w14:paraId="6FD9A7BB" w14:textId="77777777" w:rsidR="00B81328" w:rsidRPr="00650590" w:rsidRDefault="00B81328" w:rsidP="00650590">
      <w:pPr>
        <w:autoSpaceDE w:val="0"/>
        <w:autoSpaceDN w:val="0"/>
        <w:adjustRightInd w:val="0"/>
        <w:spacing w:after="0"/>
        <w:rPr>
          <w:rFonts w:asciiTheme="minorHAnsi" w:hAnsiTheme="minorHAnsi"/>
        </w:rPr>
      </w:pPr>
    </w:p>
    <w:p w14:paraId="0C04AD65" w14:textId="2E5F184C" w:rsidR="00465DDA" w:rsidRPr="00650590" w:rsidRDefault="00465DDA" w:rsidP="00465DDA">
      <w:pPr>
        <w:pStyle w:val="CommentText"/>
        <w:spacing w:line="276" w:lineRule="auto"/>
        <w:rPr>
          <w:rFonts w:asciiTheme="minorHAnsi" w:hAnsiTheme="minorHAnsi"/>
          <w:sz w:val="22"/>
          <w:szCs w:val="22"/>
        </w:rPr>
      </w:pPr>
      <w:r w:rsidRPr="00650590">
        <w:rPr>
          <w:rFonts w:asciiTheme="minorHAnsi" w:hAnsiTheme="minorHAnsi"/>
          <w:sz w:val="22"/>
          <w:szCs w:val="22"/>
        </w:rPr>
        <w:t>Quality Insights</w:t>
      </w:r>
      <w:r w:rsidR="0046619D">
        <w:rPr>
          <w:rFonts w:asciiTheme="minorHAnsi" w:hAnsiTheme="minorHAnsi"/>
          <w:sz w:val="22"/>
          <w:szCs w:val="22"/>
        </w:rPr>
        <w:t xml:space="preserve"> (formerly </w:t>
      </w:r>
      <w:r w:rsidRPr="00650590">
        <w:rPr>
          <w:rFonts w:asciiTheme="minorHAnsi" w:hAnsiTheme="minorHAnsi"/>
          <w:sz w:val="22"/>
          <w:szCs w:val="22"/>
        </w:rPr>
        <w:t>PA REACH</w:t>
      </w:r>
      <w:r w:rsidR="0046619D">
        <w:rPr>
          <w:rFonts w:asciiTheme="minorHAnsi" w:hAnsiTheme="minorHAnsi"/>
          <w:sz w:val="22"/>
          <w:szCs w:val="22"/>
        </w:rPr>
        <w:t>)</w:t>
      </w:r>
      <w:r w:rsidRPr="00650590">
        <w:rPr>
          <w:rFonts w:asciiTheme="minorHAnsi" w:hAnsiTheme="minorHAnsi"/>
          <w:sz w:val="22"/>
          <w:szCs w:val="22"/>
        </w:rPr>
        <w:t xml:space="preserve"> continues to collaborate with the Department to identify Medicaid providers in need of help to adopt and meaningfully use EHRs. To date, </w:t>
      </w:r>
      <w:r w:rsidR="005A4483">
        <w:rPr>
          <w:rFonts w:asciiTheme="minorHAnsi" w:hAnsiTheme="minorHAnsi"/>
          <w:sz w:val="22"/>
          <w:szCs w:val="22"/>
        </w:rPr>
        <w:t>2</w:t>
      </w:r>
      <w:r w:rsidR="0046619D">
        <w:rPr>
          <w:rFonts w:asciiTheme="minorHAnsi" w:hAnsiTheme="minorHAnsi"/>
          <w:sz w:val="22"/>
          <w:szCs w:val="22"/>
        </w:rPr>
        <w:t>,</w:t>
      </w:r>
      <w:r w:rsidR="005A4483">
        <w:rPr>
          <w:rFonts w:asciiTheme="minorHAnsi" w:hAnsiTheme="minorHAnsi"/>
          <w:sz w:val="22"/>
          <w:szCs w:val="22"/>
        </w:rPr>
        <w:t>051</w:t>
      </w:r>
      <w:r w:rsidRPr="00650590">
        <w:rPr>
          <w:rFonts w:asciiTheme="minorHAnsi" w:hAnsiTheme="minorHAnsi"/>
          <w:sz w:val="22"/>
          <w:szCs w:val="22"/>
        </w:rPr>
        <w:t xml:space="preserve"> Medicaid providers have signed an agreement with </w:t>
      </w:r>
      <w:r w:rsidR="0046619D">
        <w:rPr>
          <w:rFonts w:asciiTheme="minorHAnsi" w:hAnsiTheme="minorHAnsi"/>
          <w:sz w:val="22"/>
          <w:szCs w:val="22"/>
        </w:rPr>
        <w:t>Quality Insights</w:t>
      </w:r>
      <w:r w:rsidRPr="00650590">
        <w:rPr>
          <w:rFonts w:asciiTheme="minorHAnsi" w:hAnsiTheme="minorHAnsi"/>
          <w:sz w:val="22"/>
          <w:szCs w:val="22"/>
        </w:rPr>
        <w:t xml:space="preserve">. Of that, </w:t>
      </w:r>
      <w:r w:rsidR="005A4483">
        <w:rPr>
          <w:rFonts w:asciiTheme="minorHAnsi" w:hAnsiTheme="minorHAnsi"/>
          <w:sz w:val="22"/>
          <w:szCs w:val="22"/>
        </w:rPr>
        <w:t>1,789</w:t>
      </w:r>
      <w:r w:rsidRPr="00650590">
        <w:rPr>
          <w:rFonts w:asciiTheme="minorHAnsi" w:hAnsiTheme="minorHAnsi"/>
          <w:sz w:val="22"/>
          <w:szCs w:val="22"/>
        </w:rPr>
        <w:t xml:space="preserve"> have attested to A/I/U, and </w:t>
      </w:r>
      <w:r w:rsidR="005A4483">
        <w:rPr>
          <w:rFonts w:asciiTheme="minorHAnsi" w:hAnsiTheme="minorHAnsi"/>
          <w:sz w:val="22"/>
          <w:szCs w:val="22"/>
        </w:rPr>
        <w:t>1,217</w:t>
      </w:r>
      <w:r w:rsidRPr="00650590">
        <w:rPr>
          <w:rFonts w:asciiTheme="minorHAnsi" w:hAnsiTheme="minorHAnsi"/>
          <w:sz w:val="22"/>
          <w:szCs w:val="22"/>
        </w:rPr>
        <w:t xml:space="preserve"> have received Stage 1 Year 1 MU.</w:t>
      </w:r>
      <w:r w:rsidR="005C0954">
        <w:rPr>
          <w:rFonts w:asciiTheme="minorHAnsi" w:hAnsiTheme="minorHAnsi"/>
          <w:sz w:val="22"/>
          <w:szCs w:val="22"/>
        </w:rPr>
        <w:t xml:space="preserve"> </w:t>
      </w:r>
      <w:r>
        <w:rPr>
          <w:rFonts w:asciiTheme="minorHAnsi" w:hAnsiTheme="minorHAnsi"/>
          <w:sz w:val="22"/>
          <w:szCs w:val="22"/>
        </w:rPr>
        <w:t>PA REACH</w:t>
      </w:r>
      <w:r w:rsidRPr="00650590">
        <w:rPr>
          <w:rFonts w:asciiTheme="minorHAnsi" w:hAnsiTheme="minorHAnsi"/>
          <w:sz w:val="22"/>
          <w:szCs w:val="22"/>
        </w:rPr>
        <w:t xml:space="preserve"> continue</w:t>
      </w:r>
      <w:r>
        <w:rPr>
          <w:rFonts w:asciiTheme="minorHAnsi" w:hAnsiTheme="minorHAnsi"/>
          <w:sz w:val="22"/>
          <w:szCs w:val="22"/>
        </w:rPr>
        <w:t>s</w:t>
      </w:r>
      <w:r w:rsidRPr="00650590">
        <w:rPr>
          <w:rFonts w:asciiTheme="minorHAnsi" w:hAnsiTheme="minorHAnsi"/>
          <w:sz w:val="22"/>
          <w:szCs w:val="22"/>
        </w:rPr>
        <w:t xml:space="preserve"> to identify ways to assist Medicaid providers in Behavioral Health, Community Heal</w:t>
      </w:r>
      <w:r w:rsidR="005C0954">
        <w:rPr>
          <w:rFonts w:asciiTheme="minorHAnsi" w:hAnsiTheme="minorHAnsi"/>
          <w:sz w:val="22"/>
          <w:szCs w:val="22"/>
        </w:rPr>
        <w:t>th Centers, and long term post-</w:t>
      </w:r>
      <w:r w:rsidRPr="00650590">
        <w:rPr>
          <w:rFonts w:asciiTheme="minorHAnsi" w:hAnsiTheme="minorHAnsi"/>
          <w:sz w:val="22"/>
          <w:szCs w:val="22"/>
        </w:rPr>
        <w:t xml:space="preserve">acute care. </w:t>
      </w:r>
      <w:r w:rsidR="005C0954">
        <w:rPr>
          <w:rFonts w:asciiTheme="minorHAnsi" w:hAnsiTheme="minorHAnsi"/>
          <w:sz w:val="22"/>
          <w:szCs w:val="22"/>
        </w:rPr>
        <w:t xml:space="preserve"> </w:t>
      </w:r>
      <w:r w:rsidR="0046619D">
        <w:rPr>
          <w:rFonts w:asciiTheme="minorHAnsi" w:hAnsiTheme="minorHAnsi"/>
          <w:sz w:val="22"/>
          <w:szCs w:val="22"/>
        </w:rPr>
        <w:t>Quality Insights</w:t>
      </w:r>
      <w:r w:rsidR="005C0954">
        <w:rPr>
          <w:rFonts w:asciiTheme="minorHAnsi" w:hAnsiTheme="minorHAnsi"/>
          <w:sz w:val="22"/>
          <w:szCs w:val="22"/>
        </w:rPr>
        <w:t xml:space="preserve"> is now testing newly-</w:t>
      </w:r>
      <w:r w:rsidRPr="00650590">
        <w:rPr>
          <w:rFonts w:asciiTheme="minorHAnsi" w:hAnsiTheme="minorHAnsi"/>
          <w:sz w:val="22"/>
          <w:szCs w:val="22"/>
        </w:rPr>
        <w:t>developed eCQMs for Stage 3 feasibility, validity, and reliability</w:t>
      </w:r>
      <w:r>
        <w:rPr>
          <w:rFonts w:asciiTheme="minorHAnsi" w:hAnsiTheme="minorHAnsi"/>
          <w:sz w:val="22"/>
          <w:szCs w:val="22"/>
        </w:rPr>
        <w:t xml:space="preserve"> and has</w:t>
      </w:r>
      <w:r w:rsidRPr="00650590">
        <w:rPr>
          <w:rFonts w:asciiTheme="minorHAnsi" w:hAnsiTheme="minorHAnsi"/>
          <w:sz w:val="22"/>
          <w:szCs w:val="22"/>
        </w:rPr>
        <w:t xml:space="preserve"> offered to extend similar services for the Department as they identify CQMs to be reported from EHRs. In </w:t>
      </w:r>
      <w:proofErr w:type="gramStart"/>
      <w:r w:rsidRPr="00650590">
        <w:rPr>
          <w:rFonts w:asciiTheme="minorHAnsi" w:hAnsiTheme="minorHAnsi"/>
          <w:sz w:val="22"/>
          <w:szCs w:val="22"/>
        </w:rPr>
        <w:t>December,</w:t>
      </w:r>
      <w:proofErr w:type="gramEnd"/>
      <w:r w:rsidRPr="00650590">
        <w:rPr>
          <w:rFonts w:asciiTheme="minorHAnsi" w:hAnsiTheme="minorHAnsi"/>
          <w:sz w:val="22"/>
          <w:szCs w:val="22"/>
        </w:rPr>
        <w:t xml:space="preserve"> 2014, </w:t>
      </w:r>
      <w:r w:rsidR="0046619D">
        <w:rPr>
          <w:rFonts w:asciiTheme="minorHAnsi" w:hAnsiTheme="minorHAnsi"/>
          <w:sz w:val="22"/>
          <w:szCs w:val="22"/>
        </w:rPr>
        <w:t>Quality Insights</w:t>
      </w:r>
      <w:r w:rsidRPr="00650590">
        <w:rPr>
          <w:rFonts w:asciiTheme="minorHAnsi" w:hAnsiTheme="minorHAnsi"/>
          <w:sz w:val="22"/>
          <w:szCs w:val="22"/>
        </w:rPr>
        <w:t xml:space="preserve"> agreed to assist any Medicaid providers wishing to participate in a reporting pilot to the Department. </w:t>
      </w:r>
      <w:r w:rsidR="0046619D">
        <w:rPr>
          <w:rFonts w:asciiTheme="minorHAnsi" w:hAnsiTheme="minorHAnsi"/>
          <w:sz w:val="22"/>
          <w:szCs w:val="22"/>
        </w:rPr>
        <w:t>Quality Insights</w:t>
      </w:r>
      <w:r w:rsidRPr="00650590">
        <w:rPr>
          <w:rFonts w:asciiTheme="minorHAnsi" w:hAnsiTheme="minorHAnsi"/>
          <w:sz w:val="22"/>
          <w:szCs w:val="22"/>
        </w:rPr>
        <w:t xml:space="preserve"> also assists practices with PCMH recognition, and to date</w:t>
      </w:r>
      <w:r w:rsidR="003A718F">
        <w:rPr>
          <w:rFonts w:asciiTheme="minorHAnsi" w:hAnsiTheme="minorHAnsi"/>
          <w:sz w:val="22"/>
          <w:szCs w:val="22"/>
        </w:rPr>
        <w:t>,</w:t>
      </w:r>
      <w:r w:rsidRPr="00650590">
        <w:rPr>
          <w:rFonts w:asciiTheme="minorHAnsi" w:hAnsiTheme="minorHAnsi"/>
          <w:sz w:val="22"/>
          <w:szCs w:val="22"/>
        </w:rPr>
        <w:t xml:space="preserve"> </w:t>
      </w:r>
      <w:r w:rsidR="005F5855">
        <w:rPr>
          <w:rFonts w:asciiTheme="minorHAnsi" w:hAnsiTheme="minorHAnsi"/>
          <w:sz w:val="22"/>
          <w:szCs w:val="22"/>
        </w:rPr>
        <w:t>1</w:t>
      </w:r>
      <w:r w:rsidR="005A4483">
        <w:rPr>
          <w:rFonts w:asciiTheme="minorHAnsi" w:hAnsiTheme="minorHAnsi"/>
          <w:sz w:val="22"/>
          <w:szCs w:val="22"/>
        </w:rPr>
        <w:t>10</w:t>
      </w:r>
      <w:r w:rsidRPr="00650590">
        <w:rPr>
          <w:rFonts w:asciiTheme="minorHAnsi" w:hAnsiTheme="minorHAnsi"/>
          <w:sz w:val="22"/>
          <w:szCs w:val="22"/>
        </w:rPr>
        <w:t xml:space="preserve"> </w:t>
      </w:r>
      <w:r w:rsidRPr="00650590">
        <w:rPr>
          <w:rFonts w:asciiTheme="minorHAnsi" w:hAnsiTheme="minorHAnsi"/>
          <w:sz w:val="22"/>
          <w:szCs w:val="22"/>
        </w:rPr>
        <w:lastRenderedPageBreak/>
        <w:t>practices have achieved NCQA recognition</w:t>
      </w:r>
      <w:r w:rsidR="005F5855">
        <w:rPr>
          <w:rFonts w:asciiTheme="minorHAnsi" w:hAnsiTheme="minorHAnsi"/>
          <w:sz w:val="22"/>
          <w:szCs w:val="22"/>
        </w:rPr>
        <w:t xml:space="preserve"> with </w:t>
      </w:r>
      <w:r w:rsidR="004E4CE4">
        <w:rPr>
          <w:rFonts w:asciiTheme="minorHAnsi" w:hAnsiTheme="minorHAnsi"/>
          <w:sz w:val="22"/>
          <w:szCs w:val="22"/>
        </w:rPr>
        <w:t>Quality Insights</w:t>
      </w:r>
      <w:r w:rsidR="005F5855">
        <w:rPr>
          <w:rFonts w:asciiTheme="minorHAnsi" w:hAnsiTheme="minorHAnsi"/>
          <w:sz w:val="22"/>
          <w:szCs w:val="22"/>
        </w:rPr>
        <w:t xml:space="preserve"> assistance</w:t>
      </w:r>
      <w:r w:rsidRPr="00650590">
        <w:rPr>
          <w:rFonts w:asciiTheme="minorHAnsi" w:hAnsiTheme="minorHAnsi"/>
          <w:sz w:val="22"/>
          <w:szCs w:val="22"/>
        </w:rPr>
        <w:t xml:space="preserve">. Five </w:t>
      </w:r>
      <w:r w:rsidR="004E4CE4">
        <w:rPr>
          <w:rFonts w:asciiTheme="minorHAnsi" w:hAnsiTheme="minorHAnsi"/>
          <w:sz w:val="22"/>
          <w:szCs w:val="22"/>
        </w:rPr>
        <w:t>Quality Insights</w:t>
      </w:r>
      <w:r w:rsidRPr="00650590">
        <w:rPr>
          <w:rFonts w:asciiTheme="minorHAnsi" w:hAnsiTheme="minorHAnsi"/>
          <w:sz w:val="22"/>
          <w:szCs w:val="22"/>
        </w:rPr>
        <w:t xml:space="preserve"> staff have also </w:t>
      </w:r>
      <w:r w:rsidR="0016078E" w:rsidRPr="00650590">
        <w:rPr>
          <w:rFonts w:asciiTheme="minorHAnsi" w:hAnsiTheme="minorHAnsi"/>
          <w:sz w:val="22"/>
          <w:szCs w:val="22"/>
        </w:rPr>
        <w:t>received</w:t>
      </w:r>
      <w:r w:rsidRPr="00650590">
        <w:rPr>
          <w:rFonts w:asciiTheme="minorHAnsi" w:hAnsiTheme="minorHAnsi"/>
          <w:sz w:val="22"/>
          <w:szCs w:val="22"/>
        </w:rPr>
        <w:t xml:space="preserve"> Certified Content Expert (CCE) certification from NCQA. Quality Insights/PA REACH has received </w:t>
      </w:r>
      <w:r>
        <w:rPr>
          <w:rFonts w:asciiTheme="minorHAnsi" w:hAnsiTheme="minorHAnsi"/>
          <w:sz w:val="22"/>
          <w:szCs w:val="22"/>
        </w:rPr>
        <w:t>a four</w:t>
      </w:r>
      <w:r w:rsidR="004E5E9C">
        <w:rPr>
          <w:rFonts w:asciiTheme="minorHAnsi" w:hAnsiTheme="minorHAnsi"/>
          <w:sz w:val="22"/>
          <w:szCs w:val="22"/>
        </w:rPr>
        <w:t>-</w:t>
      </w:r>
      <w:r w:rsidRPr="00650590">
        <w:rPr>
          <w:rFonts w:asciiTheme="minorHAnsi" w:hAnsiTheme="minorHAnsi"/>
          <w:sz w:val="22"/>
          <w:szCs w:val="22"/>
        </w:rPr>
        <w:t>year grant from PA DOH to assist practices to use EHRs to improve diabetes, hypertension, and obesity through funding from the CDC’s Million Hearts program.</w:t>
      </w:r>
      <w:r w:rsidR="005F5855">
        <w:rPr>
          <w:rFonts w:asciiTheme="minorHAnsi" w:hAnsiTheme="minorHAnsi"/>
          <w:sz w:val="22"/>
          <w:szCs w:val="22"/>
        </w:rPr>
        <w:t xml:space="preserve">  They also hold a contract through the City of Philadelphia for another CDC-funded grant to identify pre-diabetes and hypertension.</w:t>
      </w:r>
    </w:p>
    <w:p w14:paraId="2A7CA3EE" w14:textId="3A5774DB" w:rsidR="00E7091E" w:rsidRPr="00650590" w:rsidRDefault="00395228" w:rsidP="00650590">
      <w:pPr>
        <w:autoSpaceDE w:val="0"/>
        <w:autoSpaceDN w:val="0"/>
        <w:adjustRightInd w:val="0"/>
        <w:spacing w:after="0"/>
        <w:rPr>
          <w:rFonts w:asciiTheme="minorHAnsi" w:hAnsiTheme="minorHAnsi"/>
        </w:rPr>
      </w:pPr>
      <w:r>
        <w:rPr>
          <w:rFonts w:asciiTheme="minorHAnsi" w:hAnsiTheme="minorHAnsi"/>
        </w:rPr>
        <w:t>With the migration of the</w:t>
      </w:r>
      <w:r w:rsidR="004E4CE4">
        <w:rPr>
          <w:rFonts w:asciiTheme="minorHAnsi" w:hAnsiTheme="minorHAnsi"/>
        </w:rPr>
        <w:t xml:space="preserve"> PA</w:t>
      </w:r>
      <w:r>
        <w:rPr>
          <w:rFonts w:asciiTheme="minorHAnsi" w:hAnsiTheme="minorHAnsi"/>
        </w:rPr>
        <w:t xml:space="preserve"> </w:t>
      </w:r>
      <w:r w:rsidR="003B33D2">
        <w:rPr>
          <w:rFonts w:asciiTheme="minorHAnsi" w:hAnsiTheme="minorHAnsi"/>
        </w:rPr>
        <w:t>eHealth Partnership Program</w:t>
      </w:r>
      <w:r w:rsidR="007C74A8">
        <w:rPr>
          <w:rFonts w:asciiTheme="minorHAnsi" w:hAnsiTheme="minorHAnsi"/>
        </w:rPr>
        <w:t xml:space="preserve"> </w:t>
      </w:r>
      <w:r>
        <w:rPr>
          <w:rFonts w:asciiTheme="minorHAnsi" w:hAnsiTheme="minorHAnsi"/>
        </w:rPr>
        <w:t xml:space="preserve">as a program area under the Department, the </w:t>
      </w:r>
      <w:r w:rsidR="007C74A8">
        <w:rPr>
          <w:rFonts w:asciiTheme="minorHAnsi" w:hAnsiTheme="minorHAnsi"/>
        </w:rPr>
        <w:t xml:space="preserve">PA </w:t>
      </w:r>
      <w:r w:rsidR="003B33D2">
        <w:rPr>
          <w:rFonts w:asciiTheme="minorHAnsi" w:hAnsiTheme="minorHAnsi"/>
        </w:rPr>
        <w:t>eHealth Partnership Program</w:t>
      </w:r>
      <w:r w:rsidR="007C74A8">
        <w:rPr>
          <w:rFonts w:asciiTheme="minorHAnsi" w:hAnsiTheme="minorHAnsi"/>
        </w:rPr>
        <w:t xml:space="preserve"> </w:t>
      </w:r>
      <w:r>
        <w:rPr>
          <w:rFonts w:asciiTheme="minorHAnsi" w:hAnsiTheme="minorHAnsi"/>
        </w:rPr>
        <w:t xml:space="preserve">stakeholders have likewise been combined with the Department’s stakeholders.  </w:t>
      </w:r>
      <w:r w:rsidR="00F41916">
        <w:rPr>
          <w:rFonts w:asciiTheme="minorHAnsi" w:hAnsiTheme="minorHAnsi"/>
        </w:rPr>
        <w:t xml:space="preserve">The addition of the </w:t>
      </w:r>
      <w:r w:rsidR="003B33D2">
        <w:rPr>
          <w:rFonts w:asciiTheme="minorHAnsi" w:hAnsiTheme="minorHAnsi"/>
        </w:rPr>
        <w:t>eHealth Partnership Program</w:t>
      </w:r>
      <w:r w:rsidR="00F41916">
        <w:rPr>
          <w:rFonts w:asciiTheme="minorHAnsi" w:hAnsiTheme="minorHAnsi"/>
        </w:rPr>
        <w:t xml:space="preserve">’s community of clinicians, academics, advocates, health information technology professionals, </w:t>
      </w:r>
      <w:r w:rsidR="0037526C">
        <w:rPr>
          <w:rFonts w:asciiTheme="minorHAnsi" w:hAnsiTheme="minorHAnsi"/>
        </w:rPr>
        <w:t>health care</w:t>
      </w:r>
      <w:r w:rsidR="00F41916">
        <w:rPr>
          <w:rFonts w:asciiTheme="minorHAnsi" w:hAnsiTheme="minorHAnsi"/>
        </w:rPr>
        <w:t xml:space="preserve"> industry business leaders, and state and local government leaders </w:t>
      </w:r>
      <w:r>
        <w:rPr>
          <w:rFonts w:asciiTheme="minorHAnsi" w:hAnsiTheme="minorHAnsi"/>
        </w:rPr>
        <w:t>provides an even broader stakeholder base that can be easily leveraged by the Department. The</w:t>
      </w:r>
      <w:r w:rsidR="007C74A8">
        <w:rPr>
          <w:rFonts w:asciiTheme="minorHAnsi" w:hAnsiTheme="minorHAnsi"/>
        </w:rPr>
        <w:t xml:space="preserve"> PA</w:t>
      </w:r>
      <w:r>
        <w:rPr>
          <w:rFonts w:asciiTheme="minorHAnsi" w:hAnsiTheme="minorHAnsi"/>
        </w:rPr>
        <w:t xml:space="preserve"> </w:t>
      </w:r>
      <w:r w:rsidR="003B33D2">
        <w:rPr>
          <w:rFonts w:asciiTheme="minorHAnsi" w:hAnsiTheme="minorHAnsi"/>
        </w:rPr>
        <w:t>eHealth Partnership Program</w:t>
      </w:r>
      <w:r>
        <w:rPr>
          <w:rFonts w:asciiTheme="minorHAnsi" w:hAnsiTheme="minorHAnsi"/>
        </w:rPr>
        <w:t xml:space="preserve"> con</w:t>
      </w:r>
      <w:r w:rsidR="008902F2">
        <w:rPr>
          <w:rFonts w:asciiTheme="minorHAnsi" w:hAnsiTheme="minorHAnsi"/>
        </w:rPr>
        <w:t xml:space="preserve">tinues to engage </w:t>
      </w:r>
      <w:r w:rsidR="00F41916">
        <w:rPr>
          <w:rFonts w:asciiTheme="minorHAnsi" w:hAnsiTheme="minorHAnsi"/>
        </w:rPr>
        <w:t>various</w:t>
      </w:r>
      <w:r w:rsidR="008902F2">
        <w:rPr>
          <w:rFonts w:asciiTheme="minorHAnsi" w:hAnsiTheme="minorHAnsi"/>
        </w:rPr>
        <w:t xml:space="preserve"> stakeholder groups to further discuss the growth and direction of HIE in Pennsylvania</w:t>
      </w:r>
      <w:r w:rsidR="00F41916">
        <w:rPr>
          <w:rFonts w:asciiTheme="minorHAnsi" w:hAnsiTheme="minorHAnsi"/>
        </w:rPr>
        <w:t xml:space="preserve"> as well as to define approaches to various HIE related challenges</w:t>
      </w:r>
      <w:r w:rsidR="008902F2">
        <w:rPr>
          <w:rFonts w:asciiTheme="minorHAnsi" w:hAnsiTheme="minorHAnsi"/>
        </w:rPr>
        <w:t>.</w:t>
      </w:r>
    </w:p>
    <w:p w14:paraId="0AA9A9B2" w14:textId="77777777" w:rsidR="00E7091E" w:rsidRPr="00650590" w:rsidRDefault="00E7091E" w:rsidP="00650590">
      <w:pPr>
        <w:autoSpaceDE w:val="0"/>
        <w:autoSpaceDN w:val="0"/>
        <w:adjustRightInd w:val="0"/>
        <w:spacing w:after="0"/>
        <w:rPr>
          <w:rFonts w:asciiTheme="minorHAnsi" w:hAnsiTheme="minorHAnsi"/>
        </w:rPr>
      </w:pPr>
    </w:p>
    <w:p w14:paraId="29DFC90A" w14:textId="7FC38C7F" w:rsidR="00B3593C" w:rsidRPr="00650590" w:rsidRDefault="00E7091E" w:rsidP="00650590">
      <w:pPr>
        <w:autoSpaceDE w:val="0"/>
        <w:autoSpaceDN w:val="0"/>
        <w:adjustRightInd w:val="0"/>
        <w:spacing w:after="0"/>
        <w:rPr>
          <w:rFonts w:asciiTheme="minorHAnsi" w:hAnsiTheme="minorHAnsi"/>
        </w:rPr>
      </w:pPr>
      <w:r w:rsidRPr="00650590">
        <w:rPr>
          <w:rFonts w:asciiTheme="minorHAnsi" w:hAnsiTheme="minorHAnsi"/>
        </w:rPr>
        <w:t xml:space="preserve">This </w:t>
      </w:r>
      <w:r w:rsidR="001656D9">
        <w:rPr>
          <w:rFonts w:asciiTheme="minorHAnsi" w:hAnsiTheme="minorHAnsi"/>
        </w:rPr>
        <w:t>consolidation</w:t>
      </w:r>
      <w:r w:rsidR="001656D9" w:rsidRPr="00650590">
        <w:rPr>
          <w:rFonts w:asciiTheme="minorHAnsi" w:hAnsiTheme="minorHAnsi"/>
        </w:rPr>
        <w:t xml:space="preserve"> </w:t>
      </w:r>
      <w:r w:rsidRPr="00650590">
        <w:rPr>
          <w:rFonts w:asciiTheme="minorHAnsi" w:hAnsiTheme="minorHAnsi"/>
        </w:rPr>
        <w:t xml:space="preserve">helps the Department </w:t>
      </w:r>
      <w:r w:rsidR="00196496">
        <w:rPr>
          <w:rFonts w:asciiTheme="minorHAnsi" w:hAnsiTheme="minorHAnsi"/>
        </w:rPr>
        <w:t>through the</w:t>
      </w:r>
      <w:r w:rsidR="001656D9">
        <w:rPr>
          <w:rFonts w:asciiTheme="minorHAnsi" w:hAnsiTheme="minorHAnsi"/>
        </w:rPr>
        <w:t xml:space="preserve"> </w:t>
      </w:r>
      <w:r w:rsidR="007C74A8">
        <w:rPr>
          <w:rFonts w:asciiTheme="minorHAnsi" w:hAnsiTheme="minorHAnsi"/>
        </w:rPr>
        <w:t xml:space="preserve">PA </w:t>
      </w:r>
      <w:r w:rsidR="003B33D2">
        <w:rPr>
          <w:rFonts w:asciiTheme="minorHAnsi" w:hAnsiTheme="minorHAnsi"/>
        </w:rPr>
        <w:t>eHealth Partnership Program</w:t>
      </w:r>
      <w:r w:rsidR="00196496">
        <w:rPr>
          <w:rFonts w:asciiTheme="minorHAnsi" w:hAnsiTheme="minorHAnsi"/>
        </w:rPr>
        <w:t xml:space="preserve"> to</w:t>
      </w:r>
      <w:r w:rsidRPr="00650590">
        <w:rPr>
          <w:rFonts w:asciiTheme="minorHAnsi" w:hAnsiTheme="minorHAnsi"/>
        </w:rPr>
        <w:t xml:space="preserve"> </w:t>
      </w:r>
      <w:r w:rsidR="001656D9">
        <w:rPr>
          <w:rFonts w:asciiTheme="minorHAnsi" w:hAnsiTheme="minorHAnsi"/>
        </w:rPr>
        <w:t>broaden their</w:t>
      </w:r>
      <w:r w:rsidRPr="00650590">
        <w:rPr>
          <w:rFonts w:asciiTheme="minorHAnsi" w:hAnsiTheme="minorHAnsi"/>
        </w:rPr>
        <w:t xml:space="preserve"> stakeholder efforts, </w:t>
      </w:r>
      <w:r w:rsidR="001656D9" w:rsidRPr="00650590">
        <w:rPr>
          <w:rFonts w:asciiTheme="minorHAnsi" w:hAnsiTheme="minorHAnsi"/>
        </w:rPr>
        <w:t>ensur</w:t>
      </w:r>
      <w:r w:rsidR="001656D9">
        <w:rPr>
          <w:rFonts w:asciiTheme="minorHAnsi" w:hAnsiTheme="minorHAnsi"/>
        </w:rPr>
        <w:t>ing</w:t>
      </w:r>
      <w:r w:rsidR="001656D9" w:rsidRPr="00650590">
        <w:rPr>
          <w:rFonts w:asciiTheme="minorHAnsi" w:hAnsiTheme="minorHAnsi"/>
        </w:rPr>
        <w:t xml:space="preserve"> </w:t>
      </w:r>
      <w:r w:rsidRPr="00650590">
        <w:rPr>
          <w:rFonts w:asciiTheme="minorHAnsi" w:hAnsiTheme="minorHAnsi"/>
        </w:rPr>
        <w:t xml:space="preserve">continuity and consistency in private sector </w:t>
      </w:r>
      <w:r w:rsidR="001656D9">
        <w:rPr>
          <w:rFonts w:asciiTheme="minorHAnsi" w:hAnsiTheme="minorHAnsi"/>
        </w:rPr>
        <w:t>messaging, and</w:t>
      </w:r>
      <w:r w:rsidRPr="00650590">
        <w:rPr>
          <w:rFonts w:asciiTheme="minorHAnsi" w:hAnsiTheme="minorHAnsi"/>
        </w:rPr>
        <w:t xml:space="preserve"> helps to avoid stakeholder fatigue that could otherwise result from </w:t>
      </w:r>
      <w:r w:rsidR="0064566E" w:rsidRPr="00650590">
        <w:rPr>
          <w:rFonts w:asciiTheme="minorHAnsi" w:hAnsiTheme="minorHAnsi"/>
        </w:rPr>
        <w:t>overlapping engagement on very similar issues.</w:t>
      </w:r>
      <w:r w:rsidR="00311B8A">
        <w:rPr>
          <w:rFonts w:asciiTheme="minorHAnsi" w:hAnsiTheme="minorHAnsi"/>
        </w:rPr>
        <w:t xml:space="preserve"> One example of this is the Public Health </w:t>
      </w:r>
      <w:r w:rsidR="00311B8A" w:rsidRPr="00311B8A">
        <w:rPr>
          <w:rFonts w:asciiTheme="minorHAnsi" w:hAnsiTheme="minorHAnsi"/>
        </w:rPr>
        <w:t xml:space="preserve">Gateway. </w:t>
      </w:r>
      <w:r w:rsidR="00311B8A" w:rsidRPr="00311B8A">
        <w:rPr>
          <w:rFonts w:asciiTheme="minorHAnsi" w:hAnsiTheme="minorHAnsi" w:cs="Arial"/>
        </w:rPr>
        <w:t>The Public Health Gateway (PHG) is a collaborative effort between the Departments of Health and Human Services as well as the</w:t>
      </w:r>
      <w:r w:rsidR="007C74A8">
        <w:rPr>
          <w:rFonts w:asciiTheme="minorHAnsi" w:hAnsiTheme="minorHAnsi" w:cs="Arial"/>
        </w:rPr>
        <w:t xml:space="preserve"> PA</w:t>
      </w:r>
      <w:r w:rsidR="00311B8A" w:rsidRPr="00311B8A">
        <w:rPr>
          <w:rFonts w:asciiTheme="minorHAnsi" w:hAnsiTheme="minorHAnsi" w:cs="Arial"/>
        </w:rPr>
        <w:t xml:space="preserve"> </w:t>
      </w:r>
      <w:r w:rsidR="003B33D2">
        <w:rPr>
          <w:rFonts w:asciiTheme="minorHAnsi" w:hAnsiTheme="minorHAnsi" w:cs="Arial"/>
        </w:rPr>
        <w:t>eHealth Partnership Program</w:t>
      </w:r>
      <w:r w:rsidR="00311B8A" w:rsidRPr="00311B8A">
        <w:rPr>
          <w:rFonts w:asciiTheme="minorHAnsi" w:hAnsiTheme="minorHAnsi" w:cs="Arial"/>
        </w:rPr>
        <w:t>. The PHG is an opportunity for Commonwealth health</w:t>
      </w:r>
      <w:r w:rsidR="007E27CB">
        <w:rPr>
          <w:rFonts w:asciiTheme="minorHAnsi" w:hAnsiTheme="minorHAnsi" w:cs="Arial"/>
        </w:rPr>
        <w:t xml:space="preserve"> </w:t>
      </w:r>
      <w:r w:rsidR="00311B8A" w:rsidRPr="00311B8A">
        <w:rPr>
          <w:rFonts w:asciiTheme="minorHAnsi" w:hAnsiTheme="minorHAnsi" w:cs="Arial"/>
        </w:rPr>
        <w:t>care providers to submit information to state agencies via the health information exchange (HIE) network. The collaboration addresses not only the technical development of the PHG but also promoting the use of the PHG to various stakeholders</w:t>
      </w:r>
      <w:r w:rsidR="0047285E">
        <w:rPr>
          <w:rFonts w:asciiTheme="minorHAnsi" w:hAnsiTheme="minorHAnsi" w:cs="Arial"/>
        </w:rPr>
        <w:t>.</w:t>
      </w:r>
    </w:p>
    <w:p w14:paraId="09304107" w14:textId="77777777" w:rsidR="00233D79" w:rsidRPr="00650590" w:rsidRDefault="00233D79" w:rsidP="00650590">
      <w:pPr>
        <w:spacing w:after="0"/>
        <w:rPr>
          <w:rFonts w:asciiTheme="minorHAnsi" w:hAnsiTheme="minorHAnsi"/>
          <w:b/>
          <w:i/>
        </w:rPr>
      </w:pPr>
    </w:p>
    <w:p w14:paraId="1B3B6C75" w14:textId="77777777" w:rsidR="00233D79" w:rsidRPr="005C0954" w:rsidRDefault="00233D79" w:rsidP="005C0954">
      <w:pPr>
        <w:pStyle w:val="SMHPSubSectionHeader"/>
      </w:pPr>
      <w:r w:rsidRPr="00650590">
        <w:t>Current Relationships with HIT/E Entities (Response to Question #6)</w:t>
      </w:r>
    </w:p>
    <w:p w14:paraId="51BC7FD9" w14:textId="1817843D" w:rsidR="00465DDA" w:rsidRPr="00650590" w:rsidRDefault="00465DDA" w:rsidP="00465DDA">
      <w:pPr>
        <w:spacing w:after="0"/>
        <w:rPr>
          <w:rFonts w:asciiTheme="minorHAnsi" w:hAnsiTheme="minorHAnsi"/>
        </w:rPr>
      </w:pPr>
      <w:r w:rsidRPr="00650590">
        <w:rPr>
          <w:rFonts w:asciiTheme="minorHAnsi" w:hAnsiTheme="minorHAnsi"/>
        </w:rPr>
        <w:t xml:space="preserve">The Department collaborates with </w:t>
      </w:r>
      <w:r w:rsidR="00FB0FA7">
        <w:rPr>
          <w:rFonts w:asciiTheme="minorHAnsi" w:hAnsiTheme="minorHAnsi"/>
        </w:rPr>
        <w:t>Quality Insights</w:t>
      </w:r>
      <w:r w:rsidRPr="00650590">
        <w:rPr>
          <w:rFonts w:asciiTheme="minorHAnsi" w:hAnsiTheme="minorHAnsi"/>
        </w:rPr>
        <w:t>, FQHCs, and ONC to maintain a real-tim</w:t>
      </w:r>
      <w:r w:rsidR="006A1541">
        <w:rPr>
          <w:rFonts w:asciiTheme="minorHAnsi" w:hAnsiTheme="minorHAnsi"/>
        </w:rPr>
        <w:t xml:space="preserve">e understanding of the HIT and </w:t>
      </w:r>
      <w:r w:rsidRPr="00650590">
        <w:rPr>
          <w:rFonts w:asciiTheme="minorHAnsi" w:hAnsiTheme="minorHAnsi"/>
        </w:rPr>
        <w:t>HIE initiatives underway in each of these areas and ot</w:t>
      </w:r>
      <w:r>
        <w:rPr>
          <w:rFonts w:asciiTheme="minorHAnsi" w:hAnsiTheme="minorHAnsi"/>
        </w:rPr>
        <w:t xml:space="preserve">hers as they are identified.  </w:t>
      </w:r>
      <w:r w:rsidRPr="00650590">
        <w:rPr>
          <w:rFonts w:asciiTheme="minorHAnsi" w:hAnsiTheme="minorHAnsi"/>
        </w:rPr>
        <w:t xml:space="preserve">The Department believes that this collaboration will allow the Department to meet </w:t>
      </w:r>
      <w:r w:rsidR="00ED565C">
        <w:rPr>
          <w:rFonts w:asciiTheme="minorHAnsi" w:hAnsiTheme="minorHAnsi"/>
        </w:rPr>
        <w:t>MA</w:t>
      </w:r>
      <w:r w:rsidRPr="00650590">
        <w:rPr>
          <w:rFonts w:asciiTheme="minorHAnsi" w:hAnsiTheme="minorHAnsi"/>
        </w:rPr>
        <w:t xml:space="preserve"> practitioner needs to demonstrate </w:t>
      </w:r>
      <w:r w:rsidR="007E2E1D">
        <w:rPr>
          <w:rFonts w:asciiTheme="minorHAnsi" w:hAnsiTheme="minorHAnsi"/>
        </w:rPr>
        <w:t>m</w:t>
      </w:r>
      <w:r w:rsidR="00100684">
        <w:rPr>
          <w:rFonts w:asciiTheme="minorHAnsi" w:hAnsiTheme="minorHAnsi"/>
        </w:rPr>
        <w:t xml:space="preserve">eaningful </w:t>
      </w:r>
      <w:r w:rsidR="007E2E1D">
        <w:rPr>
          <w:rFonts w:asciiTheme="minorHAnsi" w:hAnsiTheme="minorHAnsi"/>
        </w:rPr>
        <w:t>u</w:t>
      </w:r>
      <w:r w:rsidR="00100684">
        <w:rPr>
          <w:rFonts w:asciiTheme="minorHAnsi" w:hAnsiTheme="minorHAnsi"/>
        </w:rPr>
        <w:t>se</w:t>
      </w:r>
      <w:r w:rsidRPr="00650590">
        <w:rPr>
          <w:rFonts w:asciiTheme="minorHAnsi" w:hAnsiTheme="minorHAnsi"/>
        </w:rPr>
        <w:t xml:space="preserve"> and to achieve the Department’s long-term quality vision.</w:t>
      </w:r>
    </w:p>
    <w:p w14:paraId="47817C47" w14:textId="77777777" w:rsidR="00233D79" w:rsidRPr="00650590" w:rsidRDefault="00233D79" w:rsidP="00650590">
      <w:pPr>
        <w:spacing w:after="0"/>
        <w:rPr>
          <w:rFonts w:asciiTheme="minorHAnsi" w:hAnsiTheme="minorHAnsi"/>
        </w:rPr>
      </w:pPr>
    </w:p>
    <w:p w14:paraId="4D897E78" w14:textId="0D634D78" w:rsidR="003D598A" w:rsidRPr="00650590" w:rsidRDefault="003D598A" w:rsidP="003D598A">
      <w:pPr>
        <w:spacing w:after="0"/>
        <w:rPr>
          <w:rFonts w:asciiTheme="minorHAnsi" w:hAnsiTheme="minorHAnsi"/>
        </w:rPr>
      </w:pPr>
      <w:r w:rsidRPr="00650590">
        <w:rPr>
          <w:rFonts w:asciiTheme="minorHAnsi" w:hAnsiTheme="minorHAnsi"/>
        </w:rPr>
        <w:t>The Department is collaborating with the</w:t>
      </w:r>
      <w:r w:rsidRPr="00650590">
        <w:rPr>
          <w:rFonts w:asciiTheme="minorHAnsi" w:hAnsiTheme="minorHAnsi" w:cs="Arial"/>
        </w:rPr>
        <w:t xml:space="preserve"> HealthChoices</w:t>
      </w:r>
      <w:r w:rsidRPr="00650590">
        <w:rPr>
          <w:rFonts w:asciiTheme="minorHAnsi" w:hAnsiTheme="minorHAnsi"/>
        </w:rPr>
        <w:t xml:space="preserve"> MCOs, and </w:t>
      </w:r>
      <w:r w:rsidR="00FB0FA7">
        <w:rPr>
          <w:rFonts w:asciiTheme="minorHAnsi" w:hAnsiTheme="minorHAnsi"/>
        </w:rPr>
        <w:t>Quality Insights</w:t>
      </w:r>
      <w:r w:rsidRPr="00650590">
        <w:rPr>
          <w:rFonts w:asciiTheme="minorHAnsi" w:hAnsiTheme="minorHAnsi"/>
        </w:rPr>
        <w:t xml:space="preserve"> to create educational opportunities on EHR adoption, implementation, upgrade, and </w:t>
      </w:r>
      <w:r w:rsidR="007E2E1D">
        <w:rPr>
          <w:rFonts w:asciiTheme="minorHAnsi" w:hAnsiTheme="minorHAnsi"/>
        </w:rPr>
        <w:t>m</w:t>
      </w:r>
      <w:r w:rsidR="00100684">
        <w:rPr>
          <w:rFonts w:asciiTheme="minorHAnsi" w:hAnsiTheme="minorHAnsi"/>
        </w:rPr>
        <w:t xml:space="preserve">eaningful </w:t>
      </w:r>
      <w:r w:rsidR="007E2E1D">
        <w:rPr>
          <w:rFonts w:asciiTheme="minorHAnsi" w:hAnsiTheme="minorHAnsi"/>
        </w:rPr>
        <w:t>u</w:t>
      </w:r>
      <w:r w:rsidR="00100684">
        <w:rPr>
          <w:rFonts w:asciiTheme="minorHAnsi" w:hAnsiTheme="minorHAnsi"/>
        </w:rPr>
        <w:t>se</w:t>
      </w:r>
      <w:r w:rsidRPr="00650590">
        <w:rPr>
          <w:rFonts w:asciiTheme="minorHAnsi" w:hAnsiTheme="minorHAnsi"/>
        </w:rPr>
        <w:t xml:space="preserve"> of EHRs and support ongoing distribution of these materials to eligible professionals and hospitals.</w:t>
      </w:r>
    </w:p>
    <w:p w14:paraId="2EC590CB" w14:textId="77777777" w:rsidR="003D598A" w:rsidRPr="00650590" w:rsidRDefault="003D598A" w:rsidP="003D598A">
      <w:pPr>
        <w:spacing w:after="0"/>
        <w:rPr>
          <w:rFonts w:asciiTheme="minorHAnsi" w:hAnsiTheme="minorHAnsi"/>
        </w:rPr>
      </w:pPr>
    </w:p>
    <w:p w14:paraId="6C50955C" w14:textId="450999FE" w:rsidR="003D598A" w:rsidRPr="00650590" w:rsidRDefault="003D598A" w:rsidP="003D598A">
      <w:pPr>
        <w:spacing w:after="0"/>
        <w:rPr>
          <w:rFonts w:asciiTheme="minorHAnsi" w:hAnsiTheme="minorHAnsi"/>
        </w:rPr>
      </w:pPr>
      <w:r w:rsidRPr="00650590">
        <w:rPr>
          <w:rFonts w:asciiTheme="minorHAnsi" w:hAnsiTheme="minorHAnsi"/>
        </w:rPr>
        <w:t>Quality Insights worked in collaboration with the</w:t>
      </w:r>
      <w:r w:rsidR="000757C9">
        <w:rPr>
          <w:rFonts w:asciiTheme="minorHAnsi" w:hAnsiTheme="minorHAnsi"/>
        </w:rPr>
        <w:t xml:space="preserve"> PA</w:t>
      </w:r>
      <w:r>
        <w:rPr>
          <w:rFonts w:asciiTheme="minorHAnsi" w:hAnsiTheme="minorHAnsi"/>
        </w:rPr>
        <w:t xml:space="preserve"> </w:t>
      </w:r>
      <w:r w:rsidR="003B33D2">
        <w:rPr>
          <w:rFonts w:asciiTheme="minorHAnsi" w:hAnsiTheme="minorHAnsi"/>
        </w:rPr>
        <w:t>eHealth Partnership Program</w:t>
      </w:r>
      <w:r w:rsidR="00C94C5F" w:rsidRPr="00650590">
        <w:rPr>
          <w:rFonts w:asciiTheme="minorHAnsi" w:hAnsiTheme="minorHAnsi"/>
        </w:rPr>
        <w:t xml:space="preserve"> </w:t>
      </w:r>
      <w:r w:rsidRPr="00650590">
        <w:rPr>
          <w:rFonts w:asciiTheme="minorHAnsi" w:hAnsiTheme="minorHAnsi"/>
        </w:rPr>
        <w:t>and the Department to assist 8</w:t>
      </w:r>
      <w:r w:rsidR="003B052E">
        <w:rPr>
          <w:rFonts w:asciiTheme="minorHAnsi" w:hAnsiTheme="minorHAnsi"/>
        </w:rPr>
        <w:t>92 providers to implement DIRECT</w:t>
      </w:r>
      <w:r w:rsidRPr="00650590">
        <w:rPr>
          <w:rFonts w:asciiTheme="minorHAnsi" w:hAnsiTheme="minorHAnsi"/>
        </w:rPr>
        <w:t xml:space="preserve"> licenses in </w:t>
      </w:r>
      <w:r w:rsidR="005C0954">
        <w:rPr>
          <w:rFonts w:asciiTheme="minorHAnsi" w:hAnsiTheme="minorHAnsi"/>
        </w:rPr>
        <w:t xml:space="preserve">late 2012.  </w:t>
      </w:r>
      <w:r w:rsidR="00FB0FA7">
        <w:rPr>
          <w:rFonts w:asciiTheme="minorHAnsi" w:hAnsiTheme="minorHAnsi"/>
        </w:rPr>
        <w:t>Quality Insights</w:t>
      </w:r>
      <w:r w:rsidR="005C0954">
        <w:rPr>
          <w:rFonts w:asciiTheme="minorHAnsi" w:hAnsiTheme="minorHAnsi"/>
        </w:rPr>
        <w:t xml:space="preserve"> provided on</w:t>
      </w:r>
      <w:r w:rsidRPr="00650590">
        <w:rPr>
          <w:rFonts w:asciiTheme="minorHAnsi" w:hAnsiTheme="minorHAnsi"/>
        </w:rPr>
        <w:t>site assistance to ensure that the</w:t>
      </w:r>
      <w:r w:rsidR="005C0954">
        <w:rPr>
          <w:rFonts w:asciiTheme="minorHAnsi" w:hAnsiTheme="minorHAnsi"/>
        </w:rPr>
        <w:t xml:space="preserve"> implementation</w:t>
      </w:r>
      <w:r w:rsidRPr="00650590">
        <w:rPr>
          <w:rFonts w:asciiTheme="minorHAnsi" w:hAnsiTheme="minorHAnsi"/>
        </w:rPr>
        <w:t xml:space="preserve"> was successful.</w:t>
      </w:r>
      <w:r w:rsidR="005C0954">
        <w:rPr>
          <w:rFonts w:asciiTheme="minorHAnsi" w:hAnsiTheme="minorHAnsi"/>
        </w:rPr>
        <w:t xml:space="preserve"> </w:t>
      </w:r>
      <w:r w:rsidR="00FB0FA7">
        <w:rPr>
          <w:rFonts w:asciiTheme="minorHAnsi" w:hAnsiTheme="minorHAnsi"/>
        </w:rPr>
        <w:t>Additionally, Quality Insights</w:t>
      </w:r>
      <w:r w:rsidRPr="00650590">
        <w:rPr>
          <w:rFonts w:asciiTheme="minorHAnsi" w:hAnsiTheme="minorHAnsi"/>
        </w:rPr>
        <w:t xml:space="preserve"> was funded by the Department through Navigant for a </w:t>
      </w:r>
      <w:r w:rsidR="00B2780F">
        <w:rPr>
          <w:rFonts w:asciiTheme="minorHAnsi" w:hAnsiTheme="minorHAnsi"/>
        </w:rPr>
        <w:t>six</w:t>
      </w:r>
      <w:r w:rsidR="00FB0FA7">
        <w:rPr>
          <w:rFonts w:asciiTheme="minorHAnsi" w:hAnsiTheme="minorHAnsi"/>
        </w:rPr>
        <w:t>-</w:t>
      </w:r>
      <w:r w:rsidRPr="00650590">
        <w:rPr>
          <w:rFonts w:asciiTheme="minorHAnsi" w:hAnsiTheme="minorHAnsi"/>
        </w:rPr>
        <w:t>month pilot</w:t>
      </w:r>
      <w:r w:rsidR="00196496">
        <w:rPr>
          <w:rFonts w:asciiTheme="minorHAnsi" w:hAnsiTheme="minorHAnsi"/>
        </w:rPr>
        <w:t xml:space="preserve"> to test the exchange of CCDs</w:t>
      </w:r>
      <w:r w:rsidRPr="00650590">
        <w:rPr>
          <w:rFonts w:asciiTheme="minorHAnsi" w:hAnsiTheme="minorHAnsi"/>
        </w:rPr>
        <w:t xml:space="preserve"> between </w:t>
      </w:r>
      <w:r w:rsidR="00B2780F">
        <w:rPr>
          <w:rFonts w:asciiTheme="minorHAnsi" w:hAnsiTheme="minorHAnsi"/>
        </w:rPr>
        <w:t>b</w:t>
      </w:r>
      <w:r w:rsidRPr="00650590">
        <w:rPr>
          <w:rFonts w:asciiTheme="minorHAnsi" w:hAnsiTheme="minorHAnsi"/>
        </w:rPr>
        <w:t xml:space="preserve">ehavioral </w:t>
      </w:r>
      <w:r w:rsidR="00B2780F">
        <w:rPr>
          <w:rFonts w:asciiTheme="minorHAnsi" w:hAnsiTheme="minorHAnsi"/>
        </w:rPr>
        <w:t>h</w:t>
      </w:r>
      <w:r w:rsidRPr="00650590">
        <w:rPr>
          <w:rFonts w:asciiTheme="minorHAnsi" w:hAnsiTheme="minorHAnsi"/>
        </w:rPr>
        <w:t xml:space="preserve">ealth and </w:t>
      </w:r>
      <w:r w:rsidR="00B2780F">
        <w:rPr>
          <w:rFonts w:asciiTheme="minorHAnsi" w:hAnsiTheme="minorHAnsi"/>
        </w:rPr>
        <w:t>h</w:t>
      </w:r>
      <w:r w:rsidRPr="00650590">
        <w:rPr>
          <w:rFonts w:asciiTheme="minorHAnsi" w:hAnsiTheme="minorHAnsi"/>
        </w:rPr>
        <w:t xml:space="preserve">ospital systems. </w:t>
      </w:r>
      <w:r w:rsidR="00303549">
        <w:rPr>
          <w:rFonts w:asciiTheme="minorHAnsi" w:hAnsiTheme="minorHAnsi"/>
        </w:rPr>
        <w:t xml:space="preserve"> </w:t>
      </w:r>
      <w:r w:rsidR="00FB0FA7">
        <w:rPr>
          <w:rFonts w:asciiTheme="minorHAnsi" w:hAnsiTheme="minorHAnsi"/>
        </w:rPr>
        <w:t>Quality Insights</w:t>
      </w:r>
      <w:r w:rsidRPr="00650590">
        <w:rPr>
          <w:rFonts w:asciiTheme="minorHAnsi" w:hAnsiTheme="minorHAnsi"/>
        </w:rPr>
        <w:t xml:space="preserve"> was able to assist 2 BH sites to exchange CCDs with </w:t>
      </w:r>
      <w:r w:rsidR="00B2780F">
        <w:rPr>
          <w:rFonts w:asciiTheme="minorHAnsi" w:hAnsiTheme="minorHAnsi"/>
        </w:rPr>
        <w:t>two</w:t>
      </w:r>
      <w:r w:rsidRPr="00650590">
        <w:rPr>
          <w:rFonts w:asciiTheme="minorHAnsi" w:hAnsiTheme="minorHAnsi"/>
        </w:rPr>
        <w:t xml:space="preserve"> different health systems.</w:t>
      </w:r>
    </w:p>
    <w:p w14:paraId="6A7ECD8D" w14:textId="77777777" w:rsidR="00233D79" w:rsidRPr="00650590" w:rsidRDefault="00BF4D86" w:rsidP="00650590">
      <w:pPr>
        <w:tabs>
          <w:tab w:val="left" w:pos="5546"/>
        </w:tabs>
        <w:spacing w:after="0"/>
        <w:rPr>
          <w:rFonts w:asciiTheme="minorHAnsi" w:hAnsiTheme="minorHAnsi"/>
        </w:rPr>
      </w:pPr>
      <w:r w:rsidRPr="00650590">
        <w:rPr>
          <w:rFonts w:asciiTheme="minorHAnsi" w:hAnsiTheme="minorHAnsi"/>
        </w:rPr>
        <w:lastRenderedPageBreak/>
        <w:tab/>
      </w:r>
    </w:p>
    <w:p w14:paraId="1DA0800D" w14:textId="3F88713F" w:rsidR="00233D79" w:rsidRPr="00303549" w:rsidRDefault="00233D79" w:rsidP="00303549">
      <w:pPr>
        <w:pStyle w:val="SMHPSubSectionHeader"/>
      </w:pPr>
      <w:r w:rsidRPr="00650590">
        <w:t>Current</w:t>
      </w:r>
      <w:r w:rsidR="00EE528A">
        <w:t xml:space="preserve"> </w:t>
      </w:r>
      <w:r w:rsidR="00290E2B" w:rsidRPr="00650590">
        <w:t>HIE</w:t>
      </w:r>
      <w:r w:rsidRPr="00650590">
        <w:t xml:space="preserve"> Organizations in Pennsylvania (Response to Question #7)</w:t>
      </w:r>
    </w:p>
    <w:p w14:paraId="315D46CB" w14:textId="5A4B0C32" w:rsidR="00233D79" w:rsidRPr="00650590" w:rsidRDefault="00233D79" w:rsidP="00650590">
      <w:pPr>
        <w:spacing w:after="0"/>
        <w:rPr>
          <w:rFonts w:asciiTheme="minorHAnsi" w:hAnsiTheme="minorHAnsi"/>
        </w:rPr>
      </w:pPr>
      <w:r w:rsidRPr="00650590">
        <w:rPr>
          <w:rFonts w:asciiTheme="minorHAnsi" w:hAnsiTheme="minorHAnsi"/>
        </w:rPr>
        <w:t xml:space="preserve">The Department is working </w:t>
      </w:r>
      <w:r w:rsidR="004C23B7" w:rsidRPr="00650590">
        <w:rPr>
          <w:rFonts w:asciiTheme="minorHAnsi" w:hAnsiTheme="minorHAnsi"/>
        </w:rPr>
        <w:t>with other</w:t>
      </w:r>
      <w:r w:rsidR="00EE528A">
        <w:rPr>
          <w:rFonts w:asciiTheme="minorHAnsi" w:hAnsiTheme="minorHAnsi"/>
        </w:rPr>
        <w:t xml:space="preserve"> </w:t>
      </w:r>
      <w:r w:rsidR="00290E2B" w:rsidRPr="00650590">
        <w:rPr>
          <w:rFonts w:asciiTheme="minorHAnsi" w:hAnsiTheme="minorHAnsi"/>
        </w:rPr>
        <w:t>HIE</w:t>
      </w:r>
      <w:r w:rsidR="00EE528A">
        <w:rPr>
          <w:rFonts w:asciiTheme="minorHAnsi" w:hAnsiTheme="minorHAnsi"/>
        </w:rPr>
        <w:t xml:space="preserve"> </w:t>
      </w:r>
      <w:r w:rsidRPr="00650590">
        <w:rPr>
          <w:rFonts w:asciiTheme="minorHAnsi" w:hAnsiTheme="minorHAnsi"/>
        </w:rPr>
        <w:t xml:space="preserve">organizations in Pennsylvania to </w:t>
      </w:r>
      <w:r w:rsidR="004C23B7" w:rsidRPr="00650590">
        <w:rPr>
          <w:rFonts w:asciiTheme="minorHAnsi" w:hAnsiTheme="minorHAnsi"/>
        </w:rPr>
        <w:t>support and promote the exchange of health information between medical providers.</w:t>
      </w:r>
      <w:r w:rsidR="00782F37">
        <w:rPr>
          <w:rFonts w:asciiTheme="minorHAnsi" w:hAnsiTheme="minorHAnsi"/>
        </w:rPr>
        <w:t xml:space="preserve"> This exchange allow</w:t>
      </w:r>
      <w:r w:rsidR="004334DC">
        <w:rPr>
          <w:rFonts w:asciiTheme="minorHAnsi" w:hAnsiTheme="minorHAnsi"/>
        </w:rPr>
        <w:t>s</w:t>
      </w:r>
      <w:r w:rsidR="00782F37">
        <w:rPr>
          <w:rFonts w:asciiTheme="minorHAnsi" w:hAnsiTheme="minorHAnsi"/>
        </w:rPr>
        <w:t xml:space="preserve"> more providers in PA to meet the updated </w:t>
      </w:r>
      <w:r w:rsidR="007E2E1D">
        <w:rPr>
          <w:rFonts w:asciiTheme="minorHAnsi" w:hAnsiTheme="minorHAnsi"/>
        </w:rPr>
        <w:t>m</w:t>
      </w:r>
      <w:r w:rsidR="00782F37">
        <w:rPr>
          <w:rFonts w:asciiTheme="minorHAnsi" w:hAnsiTheme="minorHAnsi"/>
        </w:rPr>
        <w:t xml:space="preserve">eaningful </w:t>
      </w:r>
      <w:r w:rsidR="007E2E1D">
        <w:rPr>
          <w:rFonts w:asciiTheme="minorHAnsi" w:hAnsiTheme="minorHAnsi"/>
        </w:rPr>
        <w:t>u</w:t>
      </w:r>
      <w:r w:rsidR="00782F37">
        <w:rPr>
          <w:rFonts w:asciiTheme="minorHAnsi" w:hAnsiTheme="minorHAnsi"/>
        </w:rPr>
        <w:t xml:space="preserve">se </w:t>
      </w:r>
      <w:r w:rsidR="007E2E1D">
        <w:rPr>
          <w:rFonts w:asciiTheme="minorHAnsi" w:hAnsiTheme="minorHAnsi"/>
        </w:rPr>
        <w:t>r</w:t>
      </w:r>
      <w:r w:rsidR="00782F37">
        <w:rPr>
          <w:rFonts w:asciiTheme="minorHAnsi" w:hAnsiTheme="minorHAnsi"/>
        </w:rPr>
        <w:t xml:space="preserve">equirements. </w:t>
      </w:r>
    </w:p>
    <w:p w14:paraId="6271ABF1" w14:textId="77777777" w:rsidR="00233D79" w:rsidRPr="00650590" w:rsidRDefault="00233D79" w:rsidP="00650590">
      <w:pPr>
        <w:spacing w:after="0"/>
        <w:rPr>
          <w:rFonts w:asciiTheme="minorHAnsi" w:hAnsiTheme="minorHAnsi"/>
        </w:rPr>
      </w:pPr>
    </w:p>
    <w:p w14:paraId="3DDE205B" w14:textId="329DDF57" w:rsidR="0064566E" w:rsidRPr="00650590" w:rsidRDefault="00E65173" w:rsidP="00650590">
      <w:pPr>
        <w:tabs>
          <w:tab w:val="left" w:pos="5546"/>
        </w:tabs>
        <w:spacing w:after="0"/>
        <w:rPr>
          <w:rFonts w:asciiTheme="minorHAnsi" w:hAnsiTheme="minorHAnsi"/>
        </w:rPr>
      </w:pPr>
      <w:r>
        <w:rPr>
          <w:rFonts w:asciiTheme="minorHAnsi" w:hAnsiTheme="minorHAnsi"/>
        </w:rPr>
        <w:t xml:space="preserve">There are at least </w:t>
      </w:r>
      <w:r w:rsidR="004334DC">
        <w:rPr>
          <w:rFonts w:asciiTheme="minorHAnsi" w:hAnsiTheme="minorHAnsi"/>
        </w:rPr>
        <w:t>five</w:t>
      </w:r>
      <w:r w:rsidR="00303549">
        <w:rPr>
          <w:rFonts w:asciiTheme="minorHAnsi" w:hAnsiTheme="minorHAnsi"/>
        </w:rPr>
        <w:t xml:space="preserve"> operational private-</w:t>
      </w:r>
      <w:r w:rsidR="0064566E" w:rsidRPr="00650590">
        <w:rPr>
          <w:rFonts w:asciiTheme="minorHAnsi" w:hAnsiTheme="minorHAnsi"/>
        </w:rPr>
        <w:t>sector health information organizations (HIOs) and a</w:t>
      </w:r>
      <w:r w:rsidR="00303549">
        <w:rPr>
          <w:rFonts w:asciiTheme="minorHAnsi" w:hAnsiTheme="minorHAnsi"/>
        </w:rPr>
        <w:t>t least six operational private-</w:t>
      </w:r>
      <w:r w:rsidR="0064566E" w:rsidRPr="00650590">
        <w:rPr>
          <w:rFonts w:asciiTheme="minorHAnsi" w:hAnsiTheme="minorHAnsi"/>
        </w:rPr>
        <w:t>sector health information service providers (HISPs) operating in Pennsylvani</w:t>
      </w:r>
      <w:r w:rsidR="006A1541">
        <w:rPr>
          <w:rFonts w:asciiTheme="minorHAnsi" w:hAnsiTheme="minorHAnsi"/>
        </w:rPr>
        <w:t xml:space="preserve">a. These organizations provide </w:t>
      </w:r>
      <w:r w:rsidR="0064566E" w:rsidRPr="00650590">
        <w:rPr>
          <w:rFonts w:asciiTheme="minorHAnsi" w:hAnsiTheme="minorHAnsi"/>
        </w:rPr>
        <w:t xml:space="preserve">HIE services to </w:t>
      </w:r>
      <w:r w:rsidR="0037526C">
        <w:rPr>
          <w:rFonts w:asciiTheme="minorHAnsi" w:hAnsiTheme="minorHAnsi"/>
        </w:rPr>
        <w:t>health care</w:t>
      </w:r>
      <w:r w:rsidR="0064566E" w:rsidRPr="00650590">
        <w:rPr>
          <w:rFonts w:asciiTheme="minorHAnsi" w:hAnsiTheme="minorHAnsi"/>
        </w:rPr>
        <w:t xml:space="preserve"> providers, facilities, and payers. The work conducted by the Pennsylvania eHealth Collaborative, and later by the</w:t>
      </w:r>
      <w:r w:rsidR="00082133">
        <w:rPr>
          <w:rFonts w:asciiTheme="minorHAnsi" w:hAnsiTheme="minorHAnsi"/>
        </w:rPr>
        <w:t xml:space="preserve"> PA </w:t>
      </w:r>
      <w:r w:rsidR="003B33D2">
        <w:rPr>
          <w:rFonts w:asciiTheme="minorHAnsi" w:hAnsiTheme="minorHAnsi"/>
        </w:rPr>
        <w:t>eHealth Partnership Program</w:t>
      </w:r>
      <w:r w:rsidR="004334DC">
        <w:rPr>
          <w:rFonts w:asciiTheme="minorHAnsi" w:hAnsiTheme="minorHAnsi"/>
        </w:rPr>
        <w:t>,</w:t>
      </w:r>
      <w:r w:rsidR="0064566E" w:rsidRPr="00650590">
        <w:rPr>
          <w:rFonts w:asciiTheme="minorHAnsi" w:hAnsiTheme="minorHAnsi"/>
        </w:rPr>
        <w:t xml:space="preserve"> </w:t>
      </w:r>
      <w:r w:rsidR="004334DC">
        <w:rPr>
          <w:rFonts w:asciiTheme="minorHAnsi" w:hAnsiTheme="minorHAnsi"/>
        </w:rPr>
        <w:t>began the work of</w:t>
      </w:r>
      <w:r w:rsidR="0064566E" w:rsidRPr="00650590">
        <w:rPr>
          <w:rFonts w:asciiTheme="minorHAnsi" w:hAnsiTheme="minorHAnsi"/>
        </w:rPr>
        <w:t xml:space="preserve"> facilitat</w:t>
      </w:r>
      <w:r w:rsidR="004334DC">
        <w:rPr>
          <w:rFonts w:asciiTheme="minorHAnsi" w:hAnsiTheme="minorHAnsi"/>
        </w:rPr>
        <w:t>ing</w:t>
      </w:r>
      <w:r w:rsidR="00FB0FA7">
        <w:rPr>
          <w:rFonts w:asciiTheme="minorHAnsi" w:hAnsiTheme="minorHAnsi"/>
        </w:rPr>
        <w:t xml:space="preserve"> </w:t>
      </w:r>
      <w:r w:rsidR="0064566E" w:rsidRPr="00650590">
        <w:rPr>
          <w:rFonts w:asciiTheme="minorHAnsi" w:hAnsiTheme="minorHAnsi"/>
        </w:rPr>
        <w:t>complementary public-priva</w:t>
      </w:r>
      <w:r w:rsidR="006A1541">
        <w:rPr>
          <w:rFonts w:asciiTheme="minorHAnsi" w:hAnsiTheme="minorHAnsi"/>
        </w:rPr>
        <w:t xml:space="preserve">te cooperation in establishing </w:t>
      </w:r>
      <w:r w:rsidR="0064566E" w:rsidRPr="00650590">
        <w:rPr>
          <w:rFonts w:asciiTheme="minorHAnsi" w:hAnsiTheme="minorHAnsi"/>
        </w:rPr>
        <w:t xml:space="preserve">HIE in the Commonwealth rather than competition between the public and private sectors. It has also served to facilitate </w:t>
      </w:r>
      <w:r w:rsidR="00112C77" w:rsidRPr="00650590">
        <w:rPr>
          <w:rFonts w:asciiTheme="minorHAnsi" w:hAnsiTheme="minorHAnsi"/>
        </w:rPr>
        <w:t xml:space="preserve">collaboration between competing private sector organizations that would not, and for </w:t>
      </w:r>
      <w:r w:rsidR="00A6284B" w:rsidRPr="00650590">
        <w:rPr>
          <w:rFonts w:asciiTheme="minorHAnsi" w:hAnsiTheme="minorHAnsi"/>
        </w:rPr>
        <w:t>antitrust reasons</w:t>
      </w:r>
      <w:r w:rsidR="00303549">
        <w:rPr>
          <w:rFonts w:asciiTheme="minorHAnsi" w:hAnsiTheme="minorHAnsi"/>
        </w:rPr>
        <w:t>,</w:t>
      </w:r>
      <w:r w:rsidR="00112C77" w:rsidRPr="00650590">
        <w:rPr>
          <w:rFonts w:asciiTheme="minorHAnsi" w:hAnsiTheme="minorHAnsi"/>
        </w:rPr>
        <w:t xml:space="preserve"> could not collaborate without facilitation by a government agency like the </w:t>
      </w:r>
      <w:r w:rsidR="00082133">
        <w:rPr>
          <w:rFonts w:asciiTheme="minorHAnsi" w:hAnsiTheme="minorHAnsi"/>
        </w:rPr>
        <w:t xml:space="preserve">PA </w:t>
      </w:r>
      <w:r w:rsidR="003B33D2">
        <w:rPr>
          <w:rFonts w:asciiTheme="minorHAnsi" w:hAnsiTheme="minorHAnsi"/>
        </w:rPr>
        <w:t>eHealth Partnership Program</w:t>
      </w:r>
      <w:r w:rsidR="00112C77" w:rsidRPr="00650590">
        <w:rPr>
          <w:rFonts w:asciiTheme="minorHAnsi" w:hAnsiTheme="minorHAnsi"/>
        </w:rPr>
        <w:t>.</w:t>
      </w:r>
    </w:p>
    <w:p w14:paraId="0D8C1ACE" w14:textId="77777777" w:rsidR="0064566E" w:rsidRPr="00650590" w:rsidRDefault="0064566E" w:rsidP="00650590">
      <w:pPr>
        <w:tabs>
          <w:tab w:val="left" w:pos="5546"/>
        </w:tabs>
        <w:spacing w:after="0"/>
        <w:rPr>
          <w:rFonts w:asciiTheme="minorHAnsi" w:hAnsiTheme="minorHAnsi"/>
        </w:rPr>
      </w:pPr>
    </w:p>
    <w:p w14:paraId="52ECF8D9" w14:textId="7584BC6E" w:rsidR="00ED070C" w:rsidRPr="00650590" w:rsidRDefault="00BF4B9F" w:rsidP="00650590">
      <w:pPr>
        <w:tabs>
          <w:tab w:val="left" w:pos="5546"/>
        </w:tabs>
        <w:spacing w:after="0"/>
        <w:rPr>
          <w:rFonts w:asciiTheme="minorHAnsi" w:hAnsiTheme="minorHAnsi"/>
        </w:rPr>
      </w:pPr>
      <w:r w:rsidRPr="00650590">
        <w:rPr>
          <w:rFonts w:asciiTheme="minorHAnsi" w:hAnsiTheme="minorHAnsi"/>
        </w:rPr>
        <w:t xml:space="preserve">St Luke’s University Health Network was the first HIO to complete </w:t>
      </w:r>
      <w:r w:rsidR="003B052E">
        <w:rPr>
          <w:rFonts w:asciiTheme="minorHAnsi" w:hAnsiTheme="minorHAnsi"/>
        </w:rPr>
        <w:t xml:space="preserve">the </w:t>
      </w:r>
      <w:r w:rsidR="00082133">
        <w:rPr>
          <w:rFonts w:asciiTheme="minorHAnsi" w:hAnsiTheme="minorHAnsi"/>
        </w:rPr>
        <w:t xml:space="preserve">PA </w:t>
      </w:r>
      <w:r w:rsidR="003B33D2">
        <w:rPr>
          <w:rFonts w:asciiTheme="minorHAnsi" w:hAnsiTheme="minorHAnsi"/>
        </w:rPr>
        <w:t>eHealth Partnership Program</w:t>
      </w:r>
      <w:r w:rsidR="003876BB" w:rsidRPr="00650590">
        <w:rPr>
          <w:rFonts w:asciiTheme="minorHAnsi" w:hAnsiTheme="minorHAnsi"/>
        </w:rPr>
        <w:t xml:space="preserve"> </w:t>
      </w:r>
      <w:r w:rsidRPr="00650590">
        <w:rPr>
          <w:rFonts w:asciiTheme="minorHAnsi" w:hAnsiTheme="minorHAnsi"/>
        </w:rPr>
        <w:t xml:space="preserve">certification </w:t>
      </w:r>
      <w:r w:rsidR="004334DC">
        <w:rPr>
          <w:rFonts w:asciiTheme="minorHAnsi" w:hAnsiTheme="minorHAnsi"/>
        </w:rPr>
        <w:t xml:space="preserve">(in 2014) </w:t>
      </w:r>
      <w:r w:rsidRPr="00650590">
        <w:rPr>
          <w:rFonts w:asciiTheme="minorHAnsi" w:hAnsiTheme="minorHAnsi"/>
        </w:rPr>
        <w:t>and become an operational member of the</w:t>
      </w:r>
      <w:r w:rsidR="00423509">
        <w:rPr>
          <w:rFonts w:asciiTheme="minorHAnsi" w:hAnsiTheme="minorHAnsi"/>
        </w:rPr>
        <w:t xml:space="preserve"> Pennsylvania Patient and P</w:t>
      </w:r>
      <w:r w:rsidR="003876BB" w:rsidRPr="00650590">
        <w:rPr>
          <w:rFonts w:asciiTheme="minorHAnsi" w:hAnsiTheme="minorHAnsi"/>
        </w:rPr>
        <w:t>rovider Network (</w:t>
      </w:r>
      <w:r w:rsidRPr="00650590">
        <w:rPr>
          <w:rFonts w:asciiTheme="minorHAnsi" w:hAnsiTheme="minorHAnsi"/>
        </w:rPr>
        <w:t>P3N</w:t>
      </w:r>
      <w:r w:rsidR="003876BB" w:rsidRPr="00650590">
        <w:rPr>
          <w:rFonts w:asciiTheme="minorHAnsi" w:hAnsiTheme="minorHAnsi"/>
        </w:rPr>
        <w:t xml:space="preserve"> - see also response to question #9)</w:t>
      </w:r>
      <w:r w:rsidRPr="00650590">
        <w:rPr>
          <w:rFonts w:asciiTheme="minorHAnsi" w:hAnsiTheme="minorHAnsi"/>
        </w:rPr>
        <w:t xml:space="preserve">. </w:t>
      </w:r>
      <w:r w:rsidR="004334DC">
        <w:rPr>
          <w:rFonts w:asciiTheme="minorHAnsi" w:hAnsiTheme="minorHAnsi"/>
        </w:rPr>
        <w:t>Four</w:t>
      </w:r>
      <w:r w:rsidR="00995A41">
        <w:rPr>
          <w:rFonts w:asciiTheme="minorHAnsi" w:hAnsiTheme="minorHAnsi"/>
        </w:rPr>
        <w:t xml:space="preserve"> </w:t>
      </w:r>
      <w:r w:rsidRPr="00650590">
        <w:rPr>
          <w:rFonts w:asciiTheme="minorHAnsi" w:hAnsiTheme="minorHAnsi"/>
        </w:rPr>
        <w:t xml:space="preserve">additional HIOs </w:t>
      </w:r>
      <w:r w:rsidR="004334DC">
        <w:rPr>
          <w:rFonts w:asciiTheme="minorHAnsi" w:hAnsiTheme="minorHAnsi"/>
        </w:rPr>
        <w:t>have since</w:t>
      </w:r>
      <w:r w:rsidRPr="00650590">
        <w:rPr>
          <w:rFonts w:asciiTheme="minorHAnsi" w:hAnsiTheme="minorHAnsi"/>
        </w:rPr>
        <w:t xml:space="preserve"> complete</w:t>
      </w:r>
      <w:r w:rsidR="004334DC">
        <w:rPr>
          <w:rFonts w:asciiTheme="minorHAnsi" w:hAnsiTheme="minorHAnsi"/>
        </w:rPr>
        <w:t>d</w:t>
      </w:r>
      <w:r w:rsidR="00FB0FA7">
        <w:rPr>
          <w:rFonts w:asciiTheme="minorHAnsi" w:hAnsiTheme="minorHAnsi"/>
        </w:rPr>
        <w:t xml:space="preserve"> </w:t>
      </w:r>
      <w:r w:rsidRPr="00650590">
        <w:rPr>
          <w:rFonts w:asciiTheme="minorHAnsi" w:hAnsiTheme="minorHAnsi"/>
        </w:rPr>
        <w:t>certification and connection to P3N</w:t>
      </w:r>
      <w:r w:rsidR="004334DC">
        <w:rPr>
          <w:rFonts w:asciiTheme="minorHAnsi" w:hAnsiTheme="minorHAnsi"/>
        </w:rPr>
        <w:t>,</w:t>
      </w:r>
      <w:r w:rsidRPr="00650590">
        <w:rPr>
          <w:rFonts w:asciiTheme="minorHAnsi" w:hAnsiTheme="minorHAnsi"/>
        </w:rPr>
        <w:t xml:space="preserve"> </w:t>
      </w:r>
      <w:r w:rsidR="004334DC">
        <w:rPr>
          <w:rFonts w:asciiTheme="minorHAnsi" w:hAnsiTheme="minorHAnsi"/>
        </w:rPr>
        <w:t>achieving the goal of statewide connectivity in 2016</w:t>
      </w:r>
      <w:r w:rsidRPr="00650590">
        <w:rPr>
          <w:rFonts w:asciiTheme="minorHAnsi" w:hAnsiTheme="minorHAnsi"/>
        </w:rPr>
        <w:t xml:space="preserve">.  The </w:t>
      </w:r>
      <w:r w:rsidR="004334DC">
        <w:rPr>
          <w:rFonts w:asciiTheme="minorHAnsi" w:hAnsiTheme="minorHAnsi"/>
        </w:rPr>
        <w:t>f</w:t>
      </w:r>
      <w:r w:rsidR="00FB0FA7">
        <w:rPr>
          <w:rFonts w:asciiTheme="minorHAnsi" w:hAnsiTheme="minorHAnsi"/>
        </w:rPr>
        <w:t>ive certified HIOs</w:t>
      </w:r>
      <w:r w:rsidR="004334DC">
        <w:rPr>
          <w:rFonts w:asciiTheme="minorHAnsi" w:hAnsiTheme="minorHAnsi"/>
        </w:rPr>
        <w:t xml:space="preserve"> are</w:t>
      </w:r>
      <w:r w:rsidR="004334DC" w:rsidRPr="00650590">
        <w:rPr>
          <w:rFonts w:asciiTheme="minorHAnsi" w:hAnsiTheme="minorHAnsi"/>
        </w:rPr>
        <w:t xml:space="preserve"> </w:t>
      </w:r>
      <w:r w:rsidRPr="00650590">
        <w:rPr>
          <w:rFonts w:asciiTheme="minorHAnsi" w:hAnsiTheme="minorHAnsi"/>
        </w:rPr>
        <w:t>(in alphabetical order)</w:t>
      </w:r>
      <w:r w:rsidR="00ED070C" w:rsidRPr="00650590">
        <w:rPr>
          <w:rFonts w:asciiTheme="minorHAnsi" w:hAnsiTheme="minorHAnsi"/>
        </w:rPr>
        <w:t>:</w:t>
      </w:r>
    </w:p>
    <w:p w14:paraId="7F9F31F4" w14:textId="01F1C132" w:rsidR="00CE339D" w:rsidRPr="00DB00F9" w:rsidRDefault="00BF4B9F" w:rsidP="00DB00F9">
      <w:pPr>
        <w:pStyle w:val="ListParagraph"/>
        <w:numPr>
          <w:ilvl w:val="0"/>
          <w:numId w:val="70"/>
        </w:numPr>
        <w:tabs>
          <w:tab w:val="left" w:pos="5546"/>
        </w:tabs>
        <w:spacing w:after="0"/>
        <w:ind w:left="720"/>
        <w:rPr>
          <w:rFonts w:asciiTheme="minorHAnsi" w:hAnsiTheme="minorHAnsi"/>
        </w:rPr>
      </w:pPr>
      <w:r w:rsidRPr="00650590">
        <w:rPr>
          <w:rFonts w:asciiTheme="minorHAnsi" w:hAnsiTheme="minorHAnsi"/>
        </w:rPr>
        <w:t>ClinicalConnect HIE (sponsored by University of Pittsburgh Medical Center</w:t>
      </w:r>
      <w:r w:rsidR="00EF06CB" w:rsidRPr="00650590">
        <w:rPr>
          <w:rFonts w:asciiTheme="minorHAnsi" w:hAnsiTheme="minorHAnsi"/>
        </w:rPr>
        <w:t xml:space="preserve"> and other western Pennsylvania hospital systems</w:t>
      </w:r>
      <w:r w:rsidRPr="00650590">
        <w:rPr>
          <w:rFonts w:asciiTheme="minorHAnsi" w:hAnsiTheme="minorHAnsi"/>
        </w:rPr>
        <w:t>)</w:t>
      </w:r>
    </w:p>
    <w:p w14:paraId="0E44A208" w14:textId="48BE6D72" w:rsidR="00CE339D" w:rsidRDefault="00CE339D" w:rsidP="00DC73A0">
      <w:pPr>
        <w:pStyle w:val="ListParagraph"/>
        <w:numPr>
          <w:ilvl w:val="0"/>
          <w:numId w:val="70"/>
        </w:numPr>
        <w:tabs>
          <w:tab w:val="left" w:pos="5546"/>
        </w:tabs>
        <w:spacing w:after="0"/>
        <w:ind w:left="720"/>
        <w:rPr>
          <w:rFonts w:asciiTheme="minorHAnsi" w:hAnsiTheme="minorHAnsi"/>
        </w:rPr>
      </w:pPr>
      <w:r>
        <w:rPr>
          <w:rFonts w:asciiTheme="minorHAnsi" w:hAnsiTheme="minorHAnsi"/>
        </w:rPr>
        <w:t>eVantageHealth (sponsored by St. Luke’s University Health Network)</w:t>
      </w:r>
    </w:p>
    <w:p w14:paraId="4DB6B66A" w14:textId="672840A3" w:rsidR="00ED070C" w:rsidRPr="00650590" w:rsidRDefault="00BF4B9F" w:rsidP="00DC73A0">
      <w:pPr>
        <w:pStyle w:val="ListParagraph"/>
        <w:numPr>
          <w:ilvl w:val="0"/>
          <w:numId w:val="70"/>
        </w:numPr>
        <w:tabs>
          <w:tab w:val="left" w:pos="5546"/>
        </w:tabs>
        <w:spacing w:after="0"/>
        <w:ind w:left="720"/>
        <w:rPr>
          <w:rFonts w:asciiTheme="minorHAnsi" w:hAnsiTheme="minorHAnsi"/>
        </w:rPr>
      </w:pPr>
      <w:r w:rsidRPr="00650590">
        <w:rPr>
          <w:rFonts w:asciiTheme="minorHAnsi" w:hAnsiTheme="minorHAnsi"/>
        </w:rPr>
        <w:t xml:space="preserve">HealthShare Exchange </w:t>
      </w:r>
      <w:r w:rsidR="00D6100C">
        <w:rPr>
          <w:rFonts w:asciiTheme="minorHAnsi" w:hAnsiTheme="minorHAnsi"/>
        </w:rPr>
        <w:t xml:space="preserve">(HSX) </w:t>
      </w:r>
      <w:r w:rsidRPr="00650590">
        <w:rPr>
          <w:rFonts w:asciiTheme="minorHAnsi" w:hAnsiTheme="minorHAnsi"/>
        </w:rPr>
        <w:t>of Southeastern Pennsylvania (sponsored by Independence Blue Cross</w:t>
      </w:r>
      <w:r w:rsidR="00EF06CB" w:rsidRPr="00650590">
        <w:rPr>
          <w:rFonts w:asciiTheme="minorHAnsi" w:hAnsiTheme="minorHAnsi"/>
        </w:rPr>
        <w:t xml:space="preserve"> and a coalition of hospital systems in the Philadelphia area</w:t>
      </w:r>
      <w:r w:rsidRPr="00650590">
        <w:rPr>
          <w:rFonts w:asciiTheme="minorHAnsi" w:hAnsiTheme="minorHAnsi"/>
        </w:rPr>
        <w:t>)</w:t>
      </w:r>
    </w:p>
    <w:p w14:paraId="7580E223" w14:textId="18F6B29E" w:rsidR="00BF4B9F" w:rsidRPr="00E65173" w:rsidRDefault="00BF4B9F" w:rsidP="00E65173">
      <w:pPr>
        <w:pStyle w:val="ListParagraph"/>
        <w:numPr>
          <w:ilvl w:val="0"/>
          <w:numId w:val="70"/>
        </w:numPr>
        <w:tabs>
          <w:tab w:val="left" w:pos="5546"/>
        </w:tabs>
        <w:spacing w:after="0"/>
        <w:ind w:left="720"/>
        <w:rPr>
          <w:rFonts w:asciiTheme="minorHAnsi" w:hAnsiTheme="minorHAnsi"/>
        </w:rPr>
      </w:pPr>
      <w:r w:rsidRPr="00650590">
        <w:rPr>
          <w:rFonts w:asciiTheme="minorHAnsi" w:hAnsiTheme="minorHAnsi"/>
        </w:rPr>
        <w:t>Keystone Health Information Exchange (sponsored in part by Geisinger</w:t>
      </w:r>
      <w:r w:rsidR="00ED070C" w:rsidRPr="00650590">
        <w:rPr>
          <w:rFonts w:asciiTheme="minorHAnsi" w:hAnsiTheme="minorHAnsi"/>
        </w:rPr>
        <w:t xml:space="preserve"> Health System </w:t>
      </w:r>
    </w:p>
    <w:p w14:paraId="6C704C8D" w14:textId="0C7C9758" w:rsidR="004334DC" w:rsidRPr="00E65173" w:rsidRDefault="00CD007E" w:rsidP="00E65173">
      <w:pPr>
        <w:pStyle w:val="ListParagraph"/>
        <w:numPr>
          <w:ilvl w:val="0"/>
          <w:numId w:val="70"/>
        </w:numPr>
        <w:tabs>
          <w:tab w:val="left" w:pos="5546"/>
        </w:tabs>
        <w:spacing w:after="0"/>
        <w:ind w:left="720"/>
        <w:rPr>
          <w:rFonts w:asciiTheme="minorHAnsi" w:hAnsiTheme="minorHAnsi"/>
        </w:rPr>
      </w:pPr>
      <w:r>
        <w:rPr>
          <w:rFonts w:asciiTheme="minorHAnsi" w:hAnsiTheme="minorHAnsi"/>
        </w:rPr>
        <w:t>Mount Nittany Exchange (sponsored by Mount Nittany Health System)</w:t>
      </w:r>
    </w:p>
    <w:p w14:paraId="2B35B688" w14:textId="77777777" w:rsidR="00ED070C" w:rsidRPr="00650590" w:rsidRDefault="00ED070C" w:rsidP="00650590">
      <w:pPr>
        <w:tabs>
          <w:tab w:val="left" w:pos="5546"/>
        </w:tabs>
        <w:spacing w:after="0"/>
        <w:rPr>
          <w:rFonts w:asciiTheme="minorHAnsi" w:hAnsiTheme="minorHAnsi"/>
        </w:rPr>
      </w:pPr>
    </w:p>
    <w:p w14:paraId="46A85C3E" w14:textId="5A635C78" w:rsidR="0087375F" w:rsidRDefault="0087375F" w:rsidP="007A75F5">
      <w:pPr>
        <w:tabs>
          <w:tab w:val="left" w:pos="5546"/>
        </w:tabs>
        <w:spacing w:after="0"/>
        <w:rPr>
          <w:rFonts w:asciiTheme="minorHAnsi" w:hAnsiTheme="minorHAnsi"/>
        </w:rPr>
      </w:pPr>
      <w:r w:rsidRPr="00650590">
        <w:rPr>
          <w:rFonts w:asciiTheme="minorHAnsi" w:hAnsiTheme="minorHAnsi"/>
        </w:rPr>
        <w:t>More information</w:t>
      </w:r>
      <w:r w:rsidR="007A75F5">
        <w:rPr>
          <w:rFonts w:asciiTheme="minorHAnsi" w:hAnsiTheme="minorHAnsi"/>
        </w:rPr>
        <w:t xml:space="preserve"> regarding </w:t>
      </w:r>
      <w:r w:rsidRPr="00650590">
        <w:rPr>
          <w:rFonts w:asciiTheme="minorHAnsi" w:hAnsiTheme="minorHAnsi"/>
        </w:rPr>
        <w:t xml:space="preserve">these </w:t>
      </w:r>
      <w:r>
        <w:rPr>
          <w:rFonts w:asciiTheme="minorHAnsi" w:hAnsiTheme="minorHAnsi"/>
        </w:rPr>
        <w:t>HIOs</w:t>
      </w:r>
      <w:r w:rsidRPr="00650590">
        <w:rPr>
          <w:rFonts w:asciiTheme="minorHAnsi" w:hAnsiTheme="minorHAnsi"/>
        </w:rPr>
        <w:t xml:space="preserve"> is available on the</w:t>
      </w:r>
      <w:r w:rsidR="000757C9">
        <w:rPr>
          <w:rFonts w:asciiTheme="minorHAnsi" w:hAnsiTheme="minorHAnsi"/>
        </w:rPr>
        <w:t xml:space="preserve"> PA</w:t>
      </w:r>
      <w:r w:rsidRPr="00650590">
        <w:rPr>
          <w:rFonts w:asciiTheme="minorHAnsi" w:hAnsiTheme="minorHAnsi"/>
        </w:rPr>
        <w:t xml:space="preserve"> </w:t>
      </w:r>
      <w:r w:rsidR="003B33D2">
        <w:rPr>
          <w:rFonts w:asciiTheme="minorHAnsi" w:hAnsiTheme="minorHAnsi"/>
        </w:rPr>
        <w:t>eHealth Partnership Program</w:t>
      </w:r>
      <w:r w:rsidR="004334DC">
        <w:rPr>
          <w:rFonts w:asciiTheme="minorHAnsi" w:hAnsiTheme="minorHAnsi"/>
        </w:rPr>
        <w:t xml:space="preserve">’s </w:t>
      </w:r>
      <w:r w:rsidRPr="00650590">
        <w:rPr>
          <w:rFonts w:asciiTheme="minorHAnsi" w:hAnsiTheme="minorHAnsi"/>
        </w:rPr>
        <w:t xml:space="preserve">website at </w:t>
      </w:r>
      <w:hyperlink r:id="rId27" w:history="1">
        <w:r w:rsidR="00C375F7" w:rsidRPr="005B611C">
          <w:rPr>
            <w:rStyle w:val="Hyperlink"/>
            <w:rFonts w:cs="Calibri"/>
          </w:rPr>
          <w:t>http://www.dhs.pa.gov/learnaboutdhs/dhsorganization/ehealthpartnership/index.htm</w:t>
        </w:r>
      </w:hyperlink>
      <w:r w:rsidRPr="00650590">
        <w:rPr>
          <w:rFonts w:asciiTheme="minorHAnsi" w:hAnsiTheme="minorHAnsi"/>
        </w:rPr>
        <w:t>.</w:t>
      </w:r>
      <w:r w:rsidR="00C375F7">
        <w:rPr>
          <w:rFonts w:asciiTheme="minorHAnsi" w:hAnsiTheme="minorHAnsi"/>
        </w:rPr>
        <w:t xml:space="preserve"> </w:t>
      </w:r>
    </w:p>
    <w:p w14:paraId="43E79263" w14:textId="77777777" w:rsidR="0087375F" w:rsidRPr="00650590" w:rsidRDefault="0087375F" w:rsidP="0087375F">
      <w:pPr>
        <w:tabs>
          <w:tab w:val="left" w:pos="5546"/>
        </w:tabs>
        <w:spacing w:after="0"/>
        <w:rPr>
          <w:rFonts w:asciiTheme="minorHAnsi" w:hAnsiTheme="minorHAnsi"/>
        </w:rPr>
      </w:pPr>
    </w:p>
    <w:p w14:paraId="25E7ADF8" w14:textId="7F45C63C" w:rsidR="00EE528A" w:rsidRDefault="00DB69E6" w:rsidP="00650590">
      <w:pPr>
        <w:tabs>
          <w:tab w:val="left" w:pos="5546"/>
        </w:tabs>
        <w:spacing w:after="0"/>
        <w:rPr>
          <w:rFonts w:asciiTheme="minorHAnsi" w:hAnsiTheme="minorHAnsi"/>
        </w:rPr>
      </w:pPr>
      <w:r>
        <w:rPr>
          <w:rFonts w:asciiTheme="minorHAnsi" w:hAnsiTheme="minorHAnsi"/>
        </w:rPr>
        <w:t>The</w:t>
      </w:r>
      <w:r w:rsidR="000757C9">
        <w:rPr>
          <w:rFonts w:asciiTheme="minorHAnsi" w:hAnsiTheme="minorHAnsi"/>
        </w:rPr>
        <w:t xml:space="preserve"> PA</w:t>
      </w:r>
      <w:r>
        <w:rPr>
          <w:rFonts w:asciiTheme="minorHAnsi" w:hAnsiTheme="minorHAnsi"/>
        </w:rPr>
        <w:t xml:space="preserve"> </w:t>
      </w:r>
      <w:r w:rsidR="003B33D2">
        <w:rPr>
          <w:rFonts w:asciiTheme="minorHAnsi" w:hAnsiTheme="minorHAnsi"/>
        </w:rPr>
        <w:t>eHealth Partnership Program</w:t>
      </w:r>
      <w:r>
        <w:rPr>
          <w:rFonts w:asciiTheme="minorHAnsi" w:hAnsiTheme="minorHAnsi"/>
        </w:rPr>
        <w:t xml:space="preserve"> continues discussions with additional HIOs in Pennsylvania, including Lancaster General Health</w:t>
      </w:r>
      <w:r w:rsidR="00CE339D">
        <w:rPr>
          <w:rFonts w:asciiTheme="minorHAnsi" w:hAnsiTheme="minorHAnsi"/>
        </w:rPr>
        <w:t>,</w:t>
      </w:r>
      <w:r>
        <w:rPr>
          <w:rFonts w:asciiTheme="minorHAnsi" w:hAnsiTheme="minorHAnsi"/>
        </w:rPr>
        <w:t xml:space="preserve"> Pinnacle Health</w:t>
      </w:r>
      <w:r w:rsidR="00CE339D">
        <w:rPr>
          <w:rFonts w:asciiTheme="minorHAnsi" w:hAnsiTheme="minorHAnsi"/>
        </w:rPr>
        <w:t xml:space="preserve"> and Penn State Medical Center Hershey</w:t>
      </w:r>
      <w:r w:rsidR="00EE528A">
        <w:rPr>
          <w:rFonts w:asciiTheme="minorHAnsi" w:hAnsiTheme="minorHAnsi"/>
        </w:rPr>
        <w:t>.</w:t>
      </w:r>
    </w:p>
    <w:p w14:paraId="4409B9F1" w14:textId="77777777" w:rsidR="004B218A" w:rsidRDefault="004B218A" w:rsidP="00650590">
      <w:pPr>
        <w:tabs>
          <w:tab w:val="left" w:pos="5546"/>
        </w:tabs>
        <w:spacing w:after="0"/>
        <w:rPr>
          <w:rFonts w:asciiTheme="minorHAnsi" w:hAnsiTheme="minorHAnsi"/>
        </w:rPr>
      </w:pPr>
    </w:p>
    <w:p w14:paraId="442F2AE4" w14:textId="5E280B07" w:rsidR="00ED070C" w:rsidRPr="00650590" w:rsidRDefault="00ED070C" w:rsidP="00650590">
      <w:pPr>
        <w:tabs>
          <w:tab w:val="left" w:pos="5546"/>
        </w:tabs>
        <w:spacing w:after="0"/>
        <w:rPr>
          <w:rFonts w:asciiTheme="minorHAnsi" w:hAnsiTheme="minorHAnsi"/>
        </w:rPr>
      </w:pPr>
      <w:r w:rsidRPr="00650590">
        <w:rPr>
          <w:rFonts w:asciiTheme="minorHAnsi" w:hAnsiTheme="minorHAnsi"/>
        </w:rPr>
        <w:t xml:space="preserve">The </w:t>
      </w:r>
      <w:r w:rsidR="00082133">
        <w:rPr>
          <w:rFonts w:asciiTheme="minorHAnsi" w:hAnsiTheme="minorHAnsi"/>
        </w:rPr>
        <w:t xml:space="preserve">PA </w:t>
      </w:r>
      <w:r w:rsidR="003B33D2">
        <w:rPr>
          <w:rFonts w:asciiTheme="minorHAnsi" w:hAnsiTheme="minorHAnsi"/>
        </w:rPr>
        <w:t>eHealth Partnership Program</w:t>
      </w:r>
      <w:r w:rsidRPr="00650590">
        <w:rPr>
          <w:rFonts w:asciiTheme="minorHAnsi" w:hAnsiTheme="minorHAnsi"/>
        </w:rPr>
        <w:t xml:space="preserve"> </w:t>
      </w:r>
      <w:r w:rsidR="00EB4CED">
        <w:rPr>
          <w:rFonts w:asciiTheme="minorHAnsi" w:hAnsiTheme="minorHAnsi"/>
        </w:rPr>
        <w:t xml:space="preserve">has </w:t>
      </w:r>
      <w:r w:rsidRPr="00650590">
        <w:rPr>
          <w:rFonts w:asciiTheme="minorHAnsi" w:hAnsiTheme="minorHAnsi"/>
        </w:rPr>
        <w:t>conduct</w:t>
      </w:r>
      <w:r w:rsidR="00EB4CED">
        <w:rPr>
          <w:rFonts w:asciiTheme="minorHAnsi" w:hAnsiTheme="minorHAnsi"/>
        </w:rPr>
        <w:t>ed</w:t>
      </w:r>
      <w:r w:rsidRPr="00650590">
        <w:rPr>
          <w:rFonts w:asciiTheme="minorHAnsi" w:hAnsiTheme="minorHAnsi"/>
        </w:rPr>
        <w:t xml:space="preserve"> a survey of HIOs that examin</w:t>
      </w:r>
      <w:r w:rsidR="006A1541">
        <w:rPr>
          <w:rFonts w:asciiTheme="minorHAnsi" w:hAnsiTheme="minorHAnsi"/>
        </w:rPr>
        <w:t xml:space="preserve">es many aspects including what </w:t>
      </w:r>
      <w:r w:rsidRPr="00650590">
        <w:rPr>
          <w:rFonts w:asciiTheme="minorHAnsi" w:hAnsiTheme="minorHAnsi"/>
        </w:rPr>
        <w:t>HIE functions they enable, what types of provider</w:t>
      </w:r>
      <w:r w:rsidR="00FE7714">
        <w:rPr>
          <w:rFonts w:asciiTheme="minorHAnsi" w:hAnsiTheme="minorHAnsi"/>
        </w:rPr>
        <w:t>s</w:t>
      </w:r>
      <w:r w:rsidRPr="00650590">
        <w:rPr>
          <w:rFonts w:asciiTheme="minorHAnsi" w:hAnsiTheme="minorHAnsi"/>
        </w:rPr>
        <w:t xml:space="preserve"> they serve, where they operate geographically, what technical and policy standards they have adopted, and more. </w:t>
      </w:r>
      <w:r w:rsidR="00731854" w:rsidRPr="00650590">
        <w:rPr>
          <w:rFonts w:asciiTheme="minorHAnsi" w:hAnsiTheme="minorHAnsi"/>
        </w:rPr>
        <w:t>S</w:t>
      </w:r>
      <w:r w:rsidR="00E03D8A" w:rsidRPr="00650590">
        <w:rPr>
          <w:rFonts w:asciiTheme="minorHAnsi" w:hAnsiTheme="minorHAnsi"/>
        </w:rPr>
        <w:t>ome highlights include:</w:t>
      </w:r>
    </w:p>
    <w:p w14:paraId="608D4C96" w14:textId="77777777" w:rsidR="0087375F" w:rsidRDefault="0087375F" w:rsidP="00DC73A0">
      <w:pPr>
        <w:pStyle w:val="ListParagraph"/>
        <w:numPr>
          <w:ilvl w:val="0"/>
          <w:numId w:val="70"/>
        </w:numPr>
        <w:tabs>
          <w:tab w:val="left" w:pos="5546"/>
        </w:tabs>
        <w:spacing w:after="0"/>
        <w:ind w:left="720"/>
        <w:rPr>
          <w:rFonts w:asciiTheme="minorHAnsi" w:hAnsiTheme="minorHAnsi"/>
        </w:rPr>
      </w:pPr>
      <w:r>
        <w:rPr>
          <w:rFonts w:asciiTheme="minorHAnsi" w:hAnsiTheme="minorHAnsi"/>
        </w:rPr>
        <w:t>Most HIOs have now adopted most vocabulary standards, possibly indicating increased industry maturity, but there remains some variation in adoption of technical standards</w:t>
      </w:r>
      <w:r w:rsidR="009E550D">
        <w:rPr>
          <w:rFonts w:asciiTheme="minorHAnsi" w:hAnsiTheme="minorHAnsi"/>
        </w:rPr>
        <w:t>.</w:t>
      </w:r>
    </w:p>
    <w:p w14:paraId="27BFF594" w14:textId="77777777" w:rsidR="0087375F" w:rsidRDefault="0087375F" w:rsidP="00DC73A0">
      <w:pPr>
        <w:pStyle w:val="ListParagraph"/>
        <w:numPr>
          <w:ilvl w:val="0"/>
          <w:numId w:val="70"/>
        </w:numPr>
        <w:tabs>
          <w:tab w:val="left" w:pos="5546"/>
        </w:tabs>
        <w:spacing w:after="0"/>
        <w:ind w:left="720"/>
        <w:rPr>
          <w:rFonts w:asciiTheme="minorHAnsi" w:hAnsiTheme="minorHAnsi"/>
        </w:rPr>
      </w:pPr>
      <w:r>
        <w:rPr>
          <w:rFonts w:asciiTheme="minorHAnsi" w:hAnsiTheme="minorHAnsi"/>
        </w:rPr>
        <w:lastRenderedPageBreak/>
        <w:t xml:space="preserve">Participation in HIE by various provider types has increased, most notably </w:t>
      </w:r>
      <w:r w:rsidR="00FE7714">
        <w:rPr>
          <w:rFonts w:asciiTheme="minorHAnsi" w:hAnsiTheme="minorHAnsi"/>
        </w:rPr>
        <w:t xml:space="preserve">by </w:t>
      </w:r>
      <w:r>
        <w:rPr>
          <w:rFonts w:asciiTheme="minorHAnsi" w:hAnsiTheme="minorHAnsi"/>
        </w:rPr>
        <w:t>urgent care centers</w:t>
      </w:r>
      <w:r w:rsidR="009E550D">
        <w:rPr>
          <w:rFonts w:asciiTheme="minorHAnsi" w:hAnsiTheme="minorHAnsi"/>
        </w:rPr>
        <w:t>.</w:t>
      </w:r>
    </w:p>
    <w:p w14:paraId="0A3CF580" w14:textId="77777777" w:rsidR="00E03D8A" w:rsidRPr="00692F77" w:rsidRDefault="0087375F" w:rsidP="00650590">
      <w:pPr>
        <w:pStyle w:val="ListParagraph"/>
        <w:numPr>
          <w:ilvl w:val="0"/>
          <w:numId w:val="70"/>
        </w:numPr>
        <w:tabs>
          <w:tab w:val="left" w:pos="5546"/>
        </w:tabs>
        <w:spacing w:after="0"/>
        <w:ind w:left="720"/>
        <w:rPr>
          <w:rFonts w:asciiTheme="minorHAnsi" w:hAnsiTheme="minorHAnsi"/>
        </w:rPr>
      </w:pPr>
      <w:r>
        <w:rPr>
          <w:rFonts w:asciiTheme="minorHAnsi" w:hAnsiTheme="minorHAnsi"/>
        </w:rPr>
        <w:t xml:space="preserve">Geographic operation by HIOs in Pennsylvania has become more regionally focused </w:t>
      </w:r>
      <w:r w:rsidR="00692F77">
        <w:rPr>
          <w:rFonts w:asciiTheme="minorHAnsi" w:hAnsiTheme="minorHAnsi"/>
        </w:rPr>
        <w:t>compared with prior survey</w:t>
      </w:r>
    </w:p>
    <w:p w14:paraId="4AD49AEC" w14:textId="36C22BB6" w:rsidR="00233D79" w:rsidRPr="00650590" w:rsidRDefault="00233D79" w:rsidP="00650590">
      <w:pPr>
        <w:spacing w:after="0"/>
        <w:rPr>
          <w:rFonts w:asciiTheme="minorHAnsi" w:hAnsiTheme="minorHAnsi"/>
          <w:b/>
          <w:i/>
        </w:rPr>
      </w:pPr>
    </w:p>
    <w:p w14:paraId="59482B25" w14:textId="77777777" w:rsidR="00233D79" w:rsidRPr="009E550D" w:rsidRDefault="00BE5770" w:rsidP="009E550D">
      <w:pPr>
        <w:pStyle w:val="SMHPSubSectionHeader"/>
      </w:pPr>
      <w:r w:rsidRPr="00650590">
        <w:t>Role of MMIS in Current HIT/E Envir</w:t>
      </w:r>
      <w:r w:rsidR="009E550D">
        <w:t>onment (Response to Question #8)</w:t>
      </w:r>
    </w:p>
    <w:p w14:paraId="40AC1B5C" w14:textId="5E576617" w:rsidR="00162B15" w:rsidRPr="00650590" w:rsidRDefault="00A33454" w:rsidP="001873A5">
      <w:r w:rsidRPr="00EB4CED">
        <w:t>Pennsylvania’s</w:t>
      </w:r>
      <w:r w:rsidR="00BE5770" w:rsidRPr="00EB4CED">
        <w:t xml:space="preserve"> current </w:t>
      </w:r>
      <w:r w:rsidRPr="00EB4CED">
        <w:t xml:space="preserve">and future </w:t>
      </w:r>
      <w:r w:rsidR="00BE5770" w:rsidRPr="00EB4CED">
        <w:t>MMIS seeks to meet the Service Oriented Architecture (SOA) requirements of MITA and future HIT upgrades.  The Department fully compl</w:t>
      </w:r>
      <w:r w:rsidR="0034411A" w:rsidRPr="00EB4CED">
        <w:t>ies</w:t>
      </w:r>
      <w:r w:rsidR="00BE5770" w:rsidRPr="00EB4CED">
        <w:t xml:space="preserve"> with standards as required under Title II, subtitle F, sections 261 through 264 of the Health Insurance Portability and Accountability Act of 1996 (HIPAA), Pub. L. 104-191; the Medicaid Enterprise Certification Toolkit; the ASC X12 Version 5010/National Council for Prescription Drug Programs (NCPDP) Version D.0; and the International Classification of Diseases and Related Health Problems, 10th Revision (ICD-10) standards, as required by Federal Register Vol. 74, No. 11 / Friday, January 16, 2009 / Rules and Regulations.  </w:t>
      </w:r>
      <w:r w:rsidR="00162B15" w:rsidRPr="00650590">
        <w:t xml:space="preserve">As with MMIS and MITA systems and related activities, the Department will adhere to the conditions and standards described in the </w:t>
      </w:r>
      <w:r w:rsidR="004D6C88" w:rsidRPr="00EB4CED">
        <w:t>Mechanized Claims Processing and Information Retrieval Systems (90/10)</w:t>
      </w:r>
      <w:r w:rsidR="004D6C88">
        <w:t xml:space="preserve"> rule</w:t>
      </w:r>
      <w:r w:rsidR="004D6C88" w:rsidRPr="00650590" w:rsidDel="004D6C88">
        <w:t xml:space="preserve"> </w:t>
      </w:r>
      <w:r w:rsidR="004D6C88">
        <w:t>issued</w:t>
      </w:r>
      <w:r w:rsidR="00162B15" w:rsidRPr="00650590">
        <w:t xml:space="preserve"> </w:t>
      </w:r>
      <w:r w:rsidR="00823A90">
        <w:t>December</w:t>
      </w:r>
      <w:r w:rsidR="00823A90" w:rsidRPr="00650590">
        <w:t xml:space="preserve"> </w:t>
      </w:r>
      <w:r w:rsidR="00162B15" w:rsidRPr="00650590">
        <w:t>201</w:t>
      </w:r>
      <w:r w:rsidR="00823A90">
        <w:t>5</w:t>
      </w:r>
      <w:r w:rsidR="00162B15" w:rsidRPr="00650590">
        <w:t xml:space="preserve">.  The Department will purchase MMIS and MITA systems and upgrades in relation to the </w:t>
      </w:r>
      <w:r w:rsidR="00ED565C">
        <w:t>MA</w:t>
      </w:r>
      <w:r w:rsidR="00162B15" w:rsidRPr="00650590">
        <w:t xml:space="preserve"> EHR Incentive Program and MAPIR that meet the following conditions and standards</w:t>
      </w:r>
      <w:r w:rsidR="004D6C88">
        <w:t xml:space="preserve"> as appropriate</w:t>
      </w:r>
      <w:r w:rsidR="00162B15" w:rsidRPr="00650590">
        <w:t>:</w:t>
      </w:r>
    </w:p>
    <w:p w14:paraId="25A267FF" w14:textId="77777777" w:rsidR="00162B15" w:rsidRPr="00650590" w:rsidRDefault="00162B15" w:rsidP="00DC73A0">
      <w:pPr>
        <w:pStyle w:val="ListParagraph"/>
        <w:numPr>
          <w:ilvl w:val="0"/>
          <w:numId w:val="63"/>
        </w:numPr>
        <w:spacing w:after="0"/>
        <w:contextualSpacing w:val="0"/>
        <w:rPr>
          <w:rFonts w:asciiTheme="minorHAnsi" w:hAnsiTheme="minorHAnsi"/>
        </w:rPr>
      </w:pPr>
      <w:r w:rsidRPr="00650590">
        <w:rPr>
          <w:rFonts w:asciiTheme="minorHAnsi" w:hAnsiTheme="minorHAnsi"/>
        </w:rPr>
        <w:t>Modularity</w:t>
      </w:r>
    </w:p>
    <w:p w14:paraId="627C77BA" w14:textId="77777777" w:rsidR="00162B15" w:rsidRPr="00650590" w:rsidRDefault="00162B15" w:rsidP="00DC73A0">
      <w:pPr>
        <w:pStyle w:val="ListParagraph"/>
        <w:numPr>
          <w:ilvl w:val="0"/>
          <w:numId w:val="63"/>
        </w:numPr>
        <w:spacing w:after="0"/>
        <w:contextualSpacing w:val="0"/>
        <w:rPr>
          <w:rFonts w:asciiTheme="minorHAnsi" w:hAnsiTheme="minorHAnsi"/>
        </w:rPr>
      </w:pPr>
      <w:r w:rsidRPr="00650590">
        <w:rPr>
          <w:rFonts w:asciiTheme="minorHAnsi" w:hAnsiTheme="minorHAnsi"/>
        </w:rPr>
        <w:t>MITA</w:t>
      </w:r>
    </w:p>
    <w:p w14:paraId="5C0A0F75" w14:textId="77777777" w:rsidR="00162B15" w:rsidRPr="00650590" w:rsidRDefault="00162B15" w:rsidP="00DC73A0">
      <w:pPr>
        <w:pStyle w:val="ListParagraph"/>
        <w:numPr>
          <w:ilvl w:val="0"/>
          <w:numId w:val="63"/>
        </w:numPr>
        <w:spacing w:after="0"/>
        <w:contextualSpacing w:val="0"/>
        <w:rPr>
          <w:rFonts w:asciiTheme="minorHAnsi" w:hAnsiTheme="minorHAnsi"/>
        </w:rPr>
      </w:pPr>
      <w:r w:rsidRPr="00650590">
        <w:rPr>
          <w:rFonts w:asciiTheme="minorHAnsi" w:hAnsiTheme="minorHAnsi"/>
        </w:rPr>
        <w:t>Industry standards</w:t>
      </w:r>
      <w:r w:rsidR="006A3190">
        <w:rPr>
          <w:rFonts w:asciiTheme="minorHAnsi" w:hAnsiTheme="minorHAnsi"/>
        </w:rPr>
        <w:t xml:space="preserve"> </w:t>
      </w:r>
      <w:r w:rsidR="00EA6C81">
        <w:rPr>
          <w:rFonts w:asciiTheme="minorHAnsi" w:hAnsiTheme="minorHAnsi"/>
        </w:rPr>
        <w:t xml:space="preserve"> </w:t>
      </w:r>
    </w:p>
    <w:p w14:paraId="08FFE322" w14:textId="77777777" w:rsidR="00162B15" w:rsidRPr="00650590" w:rsidRDefault="00162B15" w:rsidP="00DC73A0">
      <w:pPr>
        <w:pStyle w:val="ListParagraph"/>
        <w:numPr>
          <w:ilvl w:val="0"/>
          <w:numId w:val="63"/>
        </w:numPr>
        <w:spacing w:after="0"/>
        <w:contextualSpacing w:val="0"/>
        <w:rPr>
          <w:rFonts w:asciiTheme="minorHAnsi" w:hAnsiTheme="minorHAnsi"/>
        </w:rPr>
      </w:pPr>
      <w:r w:rsidRPr="00650590">
        <w:rPr>
          <w:rFonts w:asciiTheme="minorHAnsi" w:hAnsiTheme="minorHAnsi"/>
        </w:rPr>
        <w:t>Leverage</w:t>
      </w:r>
    </w:p>
    <w:p w14:paraId="5BB94AD8" w14:textId="77777777" w:rsidR="00162B15" w:rsidRPr="00650590" w:rsidRDefault="00162B15" w:rsidP="00DC73A0">
      <w:pPr>
        <w:pStyle w:val="ListParagraph"/>
        <w:numPr>
          <w:ilvl w:val="0"/>
          <w:numId w:val="63"/>
        </w:numPr>
        <w:spacing w:after="0"/>
        <w:contextualSpacing w:val="0"/>
        <w:rPr>
          <w:rFonts w:asciiTheme="minorHAnsi" w:hAnsiTheme="minorHAnsi"/>
        </w:rPr>
      </w:pPr>
      <w:r w:rsidRPr="00650590">
        <w:rPr>
          <w:rFonts w:asciiTheme="minorHAnsi" w:hAnsiTheme="minorHAnsi"/>
        </w:rPr>
        <w:t>Business results</w:t>
      </w:r>
    </w:p>
    <w:p w14:paraId="6E7922D9" w14:textId="77777777" w:rsidR="00162B15" w:rsidRPr="00650590" w:rsidRDefault="00162B15" w:rsidP="00DC73A0">
      <w:pPr>
        <w:pStyle w:val="ListParagraph"/>
        <w:numPr>
          <w:ilvl w:val="0"/>
          <w:numId w:val="63"/>
        </w:numPr>
        <w:spacing w:after="0"/>
        <w:contextualSpacing w:val="0"/>
        <w:rPr>
          <w:rFonts w:asciiTheme="minorHAnsi" w:hAnsiTheme="minorHAnsi"/>
        </w:rPr>
      </w:pPr>
      <w:r w:rsidRPr="00650590">
        <w:rPr>
          <w:rFonts w:asciiTheme="minorHAnsi" w:hAnsiTheme="minorHAnsi"/>
        </w:rPr>
        <w:t>Reporting</w:t>
      </w:r>
    </w:p>
    <w:p w14:paraId="383ACBA1" w14:textId="77777777" w:rsidR="00162B15" w:rsidRPr="00650590" w:rsidRDefault="00162B15" w:rsidP="00DC73A0">
      <w:pPr>
        <w:pStyle w:val="ListParagraph"/>
        <w:numPr>
          <w:ilvl w:val="0"/>
          <w:numId w:val="63"/>
        </w:numPr>
        <w:spacing w:after="0"/>
        <w:contextualSpacing w:val="0"/>
        <w:rPr>
          <w:rFonts w:asciiTheme="minorHAnsi" w:hAnsiTheme="minorHAnsi"/>
        </w:rPr>
      </w:pPr>
      <w:r w:rsidRPr="00650590">
        <w:rPr>
          <w:rFonts w:asciiTheme="minorHAnsi" w:hAnsiTheme="minorHAnsi"/>
        </w:rPr>
        <w:t>Interoperability</w:t>
      </w:r>
    </w:p>
    <w:p w14:paraId="76312E41" w14:textId="77777777" w:rsidR="004D6C88" w:rsidRPr="004D6C88" w:rsidRDefault="004D6C88" w:rsidP="004D6C88">
      <w:pPr>
        <w:pStyle w:val="ListParagraph"/>
        <w:numPr>
          <w:ilvl w:val="0"/>
          <w:numId w:val="63"/>
        </w:numPr>
        <w:spacing w:after="0"/>
        <w:contextualSpacing w:val="0"/>
        <w:rPr>
          <w:rFonts w:asciiTheme="minorHAnsi" w:hAnsiTheme="minorHAnsi"/>
        </w:rPr>
      </w:pPr>
      <w:r w:rsidRPr="00663C68">
        <w:rPr>
          <w:rFonts w:asciiTheme="minorHAnsi" w:hAnsiTheme="minorHAnsi"/>
        </w:rPr>
        <w:t>Modified Adjusted Gross Income</w:t>
      </w:r>
      <w:r>
        <w:rPr>
          <w:rFonts w:asciiTheme="minorHAnsi" w:hAnsiTheme="minorHAnsi"/>
        </w:rPr>
        <w:t xml:space="preserve"> (</w:t>
      </w:r>
      <w:r w:rsidRPr="004D6C88">
        <w:rPr>
          <w:rFonts w:asciiTheme="minorHAnsi" w:hAnsiTheme="minorHAnsi"/>
        </w:rPr>
        <w:t>MAGI</w:t>
      </w:r>
      <w:r>
        <w:rPr>
          <w:rFonts w:asciiTheme="minorHAnsi" w:hAnsiTheme="minorHAnsi"/>
        </w:rPr>
        <w:t>)</w:t>
      </w:r>
      <w:r w:rsidRPr="004D6C88">
        <w:rPr>
          <w:rFonts w:asciiTheme="minorHAnsi" w:hAnsiTheme="minorHAnsi"/>
        </w:rPr>
        <w:t xml:space="preserve">-based Functionality Condition </w:t>
      </w:r>
    </w:p>
    <w:p w14:paraId="57C87A42" w14:textId="77777777" w:rsidR="004D6C88" w:rsidRPr="004D6C88" w:rsidRDefault="004D6C88" w:rsidP="004D6C88">
      <w:pPr>
        <w:pStyle w:val="ListParagraph"/>
        <w:numPr>
          <w:ilvl w:val="0"/>
          <w:numId w:val="63"/>
        </w:numPr>
        <w:spacing w:after="0"/>
        <w:contextualSpacing w:val="0"/>
        <w:rPr>
          <w:rFonts w:asciiTheme="minorHAnsi" w:hAnsiTheme="minorHAnsi"/>
        </w:rPr>
      </w:pPr>
      <w:r w:rsidRPr="004D6C88">
        <w:rPr>
          <w:rFonts w:asciiTheme="minorHAnsi" w:hAnsiTheme="minorHAnsi"/>
        </w:rPr>
        <w:t xml:space="preserve">Mitigation Strategy Condition </w:t>
      </w:r>
    </w:p>
    <w:p w14:paraId="41071F8D" w14:textId="77777777" w:rsidR="004D6C88" w:rsidRPr="004D6C88" w:rsidRDefault="004D6C88" w:rsidP="004D6C88">
      <w:pPr>
        <w:pStyle w:val="ListParagraph"/>
        <w:numPr>
          <w:ilvl w:val="0"/>
          <w:numId w:val="63"/>
        </w:numPr>
        <w:spacing w:after="0"/>
        <w:contextualSpacing w:val="0"/>
        <w:rPr>
          <w:rFonts w:asciiTheme="minorHAnsi" w:hAnsiTheme="minorHAnsi"/>
        </w:rPr>
      </w:pPr>
      <w:r w:rsidRPr="004D6C88">
        <w:rPr>
          <w:rFonts w:asciiTheme="minorHAnsi" w:hAnsiTheme="minorHAnsi"/>
        </w:rPr>
        <w:t xml:space="preserve">Key Personnel Condition </w:t>
      </w:r>
    </w:p>
    <w:p w14:paraId="49523B70" w14:textId="77777777" w:rsidR="004D6C88" w:rsidRPr="004D6C88" w:rsidRDefault="004D6C88" w:rsidP="004D6C88">
      <w:pPr>
        <w:pStyle w:val="ListParagraph"/>
        <w:numPr>
          <w:ilvl w:val="0"/>
          <w:numId w:val="63"/>
        </w:numPr>
        <w:spacing w:after="0"/>
        <w:contextualSpacing w:val="0"/>
        <w:rPr>
          <w:rFonts w:asciiTheme="minorHAnsi" w:hAnsiTheme="minorHAnsi"/>
        </w:rPr>
      </w:pPr>
      <w:r w:rsidRPr="004D6C88">
        <w:rPr>
          <w:rFonts w:asciiTheme="minorHAnsi" w:hAnsiTheme="minorHAnsi"/>
        </w:rPr>
        <w:t xml:space="preserve">Documentation Condition </w:t>
      </w:r>
    </w:p>
    <w:p w14:paraId="72BF2202" w14:textId="77777777" w:rsidR="00233D79" w:rsidRPr="00663C68" w:rsidRDefault="004D6C88" w:rsidP="00663C68">
      <w:pPr>
        <w:pStyle w:val="ListParagraph"/>
        <w:numPr>
          <w:ilvl w:val="0"/>
          <w:numId w:val="63"/>
        </w:numPr>
        <w:spacing w:after="0"/>
        <w:contextualSpacing w:val="0"/>
        <w:rPr>
          <w:rFonts w:asciiTheme="minorHAnsi" w:hAnsiTheme="minorHAnsi"/>
        </w:rPr>
      </w:pPr>
      <w:r w:rsidRPr="004D6C88">
        <w:rPr>
          <w:rFonts w:asciiTheme="minorHAnsi" w:hAnsiTheme="minorHAnsi"/>
        </w:rPr>
        <w:t>Strategies to Minimize the Cost and Difficulty of Operating on Alternative Hardware or Operating Systems Condition</w:t>
      </w:r>
      <w:r>
        <w:rPr>
          <w:rFonts w:asciiTheme="minorHAnsi" w:hAnsiTheme="minorHAnsi"/>
        </w:rPr>
        <w:br/>
      </w:r>
      <w:r w:rsidRPr="004D6C88">
        <w:rPr>
          <w:rFonts w:asciiTheme="minorHAnsi" w:hAnsiTheme="minorHAnsi"/>
        </w:rPr>
        <w:t xml:space="preserve"> </w:t>
      </w:r>
    </w:p>
    <w:p w14:paraId="29889D44" w14:textId="4910D5A9" w:rsidR="00233D79" w:rsidRDefault="00E03C98" w:rsidP="00650590">
      <w:pPr>
        <w:spacing w:after="0"/>
        <w:rPr>
          <w:rFonts w:asciiTheme="minorHAnsi" w:hAnsiTheme="minorHAnsi"/>
        </w:rPr>
      </w:pPr>
      <w:r>
        <w:rPr>
          <w:rFonts w:asciiTheme="minorHAnsi" w:hAnsiTheme="minorHAnsi"/>
        </w:rPr>
        <w:t>MAPIR which resides on MMIS (PROMISe</w:t>
      </w:r>
      <w:r w:rsidRPr="00FA11FB">
        <w:rPr>
          <w:rFonts w:asciiTheme="minorHAnsi" w:hAnsiTheme="minorHAnsi"/>
          <w:vertAlign w:val="superscript"/>
        </w:rPr>
        <w:t>TM</w:t>
      </w:r>
      <w:r>
        <w:rPr>
          <w:rFonts w:asciiTheme="minorHAnsi" w:hAnsiTheme="minorHAnsi"/>
        </w:rPr>
        <w:t xml:space="preserve">) has been upgraded to allow provider acknowledgement of eCQM submission through other means.  Currently, the Department has the capability to collect eCQMs, but these have not yet been incorporated into the MAPIR </w:t>
      </w:r>
      <w:r w:rsidR="007D649E">
        <w:rPr>
          <w:rFonts w:asciiTheme="minorHAnsi" w:hAnsiTheme="minorHAnsi"/>
        </w:rPr>
        <w:t>s</w:t>
      </w:r>
      <w:r>
        <w:rPr>
          <w:rFonts w:asciiTheme="minorHAnsi" w:hAnsiTheme="minorHAnsi"/>
        </w:rPr>
        <w:t>ystem electronically.</w:t>
      </w:r>
    </w:p>
    <w:p w14:paraId="7905FAF6" w14:textId="77777777" w:rsidR="00E03C98" w:rsidRPr="00FA11FB" w:rsidRDefault="00E03C98" w:rsidP="00650590">
      <w:pPr>
        <w:spacing w:after="0"/>
        <w:rPr>
          <w:rFonts w:asciiTheme="minorHAnsi" w:hAnsiTheme="minorHAnsi"/>
        </w:rPr>
      </w:pPr>
    </w:p>
    <w:p w14:paraId="7579B795" w14:textId="77777777" w:rsidR="00233D79" w:rsidRPr="00E54756" w:rsidRDefault="00233D79" w:rsidP="00E54756">
      <w:pPr>
        <w:pStyle w:val="SMHPSubSectionHeader"/>
      </w:pPr>
      <w:r w:rsidRPr="00650590">
        <w:t>Current Pennsylvania Activities to Implement</w:t>
      </w:r>
      <w:r w:rsidR="0087375F">
        <w:t xml:space="preserve"> </w:t>
      </w:r>
      <w:r w:rsidR="00290E2B" w:rsidRPr="00650590">
        <w:t>HIE</w:t>
      </w:r>
      <w:r w:rsidR="0087375F">
        <w:t xml:space="preserve"> </w:t>
      </w:r>
      <w:r w:rsidRPr="00650590">
        <w:t>and EHR (Response to Question #9)</w:t>
      </w:r>
    </w:p>
    <w:p w14:paraId="5984D806" w14:textId="1897E9BB" w:rsidR="004E1085" w:rsidRDefault="00E83294" w:rsidP="00B65E77">
      <w:r>
        <w:t xml:space="preserve">The Pennsylvania eHealth Partnership </w:t>
      </w:r>
      <w:r w:rsidR="00A54B83">
        <w:t>Program</w:t>
      </w:r>
      <w:r w:rsidR="00076A09">
        <w:t xml:space="preserve"> </w:t>
      </w:r>
      <w:r>
        <w:t>is charged with establishing a statewide health information exchange (the “Pennsylvania Patient &amp; Provider Network, or P3N).</w:t>
      </w:r>
      <w:r w:rsidR="004E1085">
        <w:t xml:space="preserve">  </w:t>
      </w:r>
      <w:r w:rsidR="00A54B83">
        <w:t>To date this</w:t>
      </w:r>
      <w:r w:rsidR="004E1085">
        <w:t xml:space="preserve"> work, aided by CMS IAPD funding, </w:t>
      </w:r>
      <w:r w:rsidR="00A54B83">
        <w:t>has</w:t>
      </w:r>
      <w:r w:rsidR="004E1085">
        <w:t xml:space="preserve"> focused on bringing more HIOs into P3N and building a Public Health Gateway </w:t>
      </w:r>
      <w:r w:rsidR="004E1085">
        <w:lastRenderedPageBreak/>
        <w:t>(PHG) to enable a single point of connection between providers (via their HIOs) and Pennsylvania’s public health registries.</w:t>
      </w:r>
    </w:p>
    <w:p w14:paraId="5860329F" w14:textId="2E98BCBC" w:rsidR="004E1085" w:rsidRDefault="004E1085" w:rsidP="00B65E77">
      <w:r w:rsidRPr="004E1085">
        <w:t>In 2014, St. Luke’s University Health Network’s eVantageHealth, serving the Lehigh Valley and surroundi</w:t>
      </w:r>
      <w:r>
        <w:t>ng areas, became the first HIO</w:t>
      </w:r>
      <w:r w:rsidRPr="004E1085">
        <w:t xml:space="preserve"> to join the P3N</w:t>
      </w:r>
      <w:r w:rsidR="00A54B83">
        <w:t>.</w:t>
      </w:r>
      <w:r w:rsidRPr="004E1085">
        <w:t xml:space="preserve">  </w:t>
      </w:r>
      <w:r w:rsidR="00A54B83">
        <w:t xml:space="preserve">Since that time four other HIOs have joined the P3N: </w:t>
      </w:r>
      <w:r w:rsidRPr="004E1085">
        <w:t xml:space="preserve"> ClinicalConnect HIE in western Pennsylvania, HealthShareExchange of Southeastern Pennsylvania, </w:t>
      </w:r>
      <w:r w:rsidR="00A54B83">
        <w:t xml:space="preserve">Mount Nittany Health Information Exchange in central Pennsylvania, </w:t>
      </w:r>
      <w:r w:rsidRPr="004E1085">
        <w:t>and Keystone Health Information Exchange in central and northeastern Pennsylvania</w:t>
      </w:r>
      <w:r w:rsidR="00A54B83">
        <w:t>.</w:t>
      </w:r>
      <w:r w:rsidRPr="004E1085">
        <w:t xml:space="preserve"> </w:t>
      </w:r>
      <w:r w:rsidR="00A54B83">
        <w:t>With</w:t>
      </w:r>
      <w:r w:rsidR="00A54B83" w:rsidRPr="004E1085">
        <w:t xml:space="preserve"> </w:t>
      </w:r>
      <w:r w:rsidR="00A54B83">
        <w:t>these five</w:t>
      </w:r>
      <w:r w:rsidRPr="004E1085">
        <w:t xml:space="preserve"> HIOs </w:t>
      </w:r>
      <w:r w:rsidR="00A54B83">
        <w:t>now</w:t>
      </w:r>
      <w:r w:rsidRPr="004E1085">
        <w:t xml:space="preserve"> “live” in the P3N, over 70 acute care hospitals—and many physicians and other providers as well—</w:t>
      </w:r>
      <w:r w:rsidR="00A54B83">
        <w:t>are</w:t>
      </w:r>
      <w:r w:rsidRPr="004E1085">
        <w:t xml:space="preserve"> connected to the P3N through the HIO with which they participate.</w:t>
      </w:r>
    </w:p>
    <w:p w14:paraId="7D82F2CC" w14:textId="05431D3F" w:rsidR="00614DAC" w:rsidRDefault="004E1085" w:rsidP="00B65E77">
      <w:r>
        <w:t xml:space="preserve">In </w:t>
      </w:r>
      <w:proofErr w:type="gramStart"/>
      <w:r>
        <w:t>January,</w:t>
      </w:r>
      <w:proofErr w:type="gramEnd"/>
      <w:r>
        <w:t xml:space="preserve"> 2016, the</w:t>
      </w:r>
      <w:r w:rsidR="0005199B">
        <w:t xml:space="preserve"> PA</w:t>
      </w:r>
      <w:r>
        <w:t xml:space="preserve"> </w:t>
      </w:r>
      <w:r w:rsidR="003B33D2">
        <w:t>eHealth Partnership Program</w:t>
      </w:r>
      <w:r>
        <w:t xml:space="preserve"> published results of its 2015 HIO survey.  The following table from the survey report shows the functions HIOs have implemented, or plan to implement</w:t>
      </w:r>
      <w:r w:rsidR="00614DAC">
        <w:t xml:space="preserve">. </w:t>
      </w:r>
      <w:r w:rsidR="00614DAC" w:rsidRPr="00614DAC">
        <w:t xml:space="preserve">Seven organizations participated in the </w:t>
      </w:r>
      <w:r w:rsidR="00614DAC">
        <w:t xml:space="preserve">survey. As noted previously, </w:t>
      </w:r>
      <w:r w:rsidR="002C5ADC">
        <w:t>five are</w:t>
      </w:r>
      <w:r w:rsidR="00614DAC">
        <w:t xml:space="preserve"> already connected to the P3N.</w:t>
      </w:r>
      <w:r w:rsidR="00614DAC" w:rsidRPr="00614DAC">
        <w:t xml:space="preserve"> </w:t>
      </w:r>
      <w:r w:rsidR="002C5ADC">
        <w:t>Two</w:t>
      </w:r>
      <w:r w:rsidR="00614DAC" w:rsidRPr="00614DAC">
        <w:t xml:space="preserve"> of the responding HIOs, BHIE</w:t>
      </w:r>
      <w:r w:rsidR="002C5ADC">
        <w:t xml:space="preserve"> and Lancaster General (LGH)</w:t>
      </w:r>
      <w:r w:rsidR="00614DAC" w:rsidRPr="00614DAC">
        <w:t>,</w:t>
      </w:r>
      <w:r w:rsidR="00663C68">
        <w:t xml:space="preserve"> </w:t>
      </w:r>
      <w:r w:rsidR="002C5ADC">
        <w:t>are</w:t>
      </w:r>
      <w:r w:rsidR="00614DAC" w:rsidRPr="00614DAC">
        <w:t xml:space="preserve"> uncertain if </w:t>
      </w:r>
      <w:r w:rsidR="002C5ADC">
        <w:t>they</w:t>
      </w:r>
      <w:r w:rsidR="00614DAC" w:rsidRPr="00614DAC">
        <w:t xml:space="preserve"> will connect to P3N directly or via another HIO.</w:t>
      </w:r>
    </w:p>
    <w:p w14:paraId="23A971AD" w14:textId="3FDA0017" w:rsidR="00E83294" w:rsidRPr="007C426E" w:rsidRDefault="007C426E" w:rsidP="00E83294">
      <w:pPr>
        <w:tabs>
          <w:tab w:val="left" w:pos="5546"/>
        </w:tabs>
        <w:spacing w:after="0"/>
        <w:rPr>
          <w:rFonts w:asciiTheme="minorHAnsi" w:hAnsiTheme="minorHAnsi"/>
          <w:b/>
        </w:rPr>
      </w:pPr>
      <w:r w:rsidRPr="007C426E">
        <w:rPr>
          <w:rFonts w:asciiTheme="minorHAnsi" w:hAnsiTheme="minorHAnsi"/>
          <w:b/>
        </w:rPr>
        <w:t>Table A.4: HIO Fun</w:t>
      </w:r>
      <w:r w:rsidR="00D8671B">
        <w:rPr>
          <w:rFonts w:asciiTheme="minorHAnsi" w:hAnsiTheme="minorHAnsi"/>
          <w:b/>
        </w:rPr>
        <w:t>c</w:t>
      </w:r>
      <w:r w:rsidRPr="007C426E">
        <w:rPr>
          <w:rFonts w:asciiTheme="minorHAnsi" w:hAnsiTheme="minorHAnsi"/>
          <w:b/>
        </w:rPr>
        <w:t>tions</w:t>
      </w:r>
    </w:p>
    <w:p w14:paraId="367AAD2D" w14:textId="4C90D056" w:rsidR="00614DAC" w:rsidRDefault="00614DAC" w:rsidP="00E83294">
      <w:pPr>
        <w:tabs>
          <w:tab w:val="left" w:pos="5546"/>
        </w:tabs>
        <w:spacing w:after="0"/>
        <w:rPr>
          <w:rFonts w:asciiTheme="minorHAnsi" w:hAnsiTheme="minorHAnsi"/>
        </w:rPr>
      </w:pPr>
      <w:r>
        <w:rPr>
          <w:noProof/>
        </w:rPr>
        <w:drawing>
          <wp:anchor distT="0" distB="0" distL="114300" distR="114300" simplePos="0" relativeHeight="251921920" behindDoc="0" locked="0" layoutInCell="1" allowOverlap="1" wp14:anchorId="391716DC" wp14:editId="45D4C32C">
            <wp:simplePos x="914400" y="914400"/>
            <wp:positionH relativeFrom="margin">
              <wp:align>left</wp:align>
            </wp:positionH>
            <wp:positionV relativeFrom="paragraph">
              <wp:align>top</wp:align>
            </wp:positionV>
            <wp:extent cx="5378450" cy="3517265"/>
            <wp:effectExtent l="0" t="0" r="0" b="6985"/>
            <wp:wrapSquare wrapText="bothSides"/>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78450" cy="3517265"/>
                    </a:xfrm>
                    <a:prstGeom prst="rect">
                      <a:avLst/>
                    </a:prstGeom>
                  </pic:spPr>
                </pic:pic>
              </a:graphicData>
            </a:graphic>
          </wp:anchor>
        </w:drawing>
      </w:r>
      <w:r>
        <w:rPr>
          <w:noProof/>
        </w:rPr>
        <w:drawing>
          <wp:anchor distT="0" distB="0" distL="114300" distR="114300" simplePos="0" relativeHeight="251854336" behindDoc="0" locked="0" layoutInCell="1" allowOverlap="1" wp14:anchorId="0E50533E" wp14:editId="3A962659">
            <wp:simplePos x="914400" y="914400"/>
            <wp:positionH relativeFrom="margin">
              <wp:align>left</wp:align>
            </wp:positionH>
            <wp:positionV relativeFrom="paragraph">
              <wp:align>top</wp:align>
            </wp:positionV>
            <wp:extent cx="5378450" cy="3517265"/>
            <wp:effectExtent l="0" t="0" r="0" b="6985"/>
            <wp:wrapSquare wrapText="bothSides"/>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78450" cy="3517265"/>
                    </a:xfrm>
                    <a:prstGeom prst="rect">
                      <a:avLst/>
                    </a:prstGeom>
                  </pic:spPr>
                </pic:pic>
              </a:graphicData>
            </a:graphic>
          </wp:anchor>
        </w:drawing>
      </w:r>
      <w:r>
        <w:rPr>
          <w:noProof/>
        </w:rPr>
        <w:drawing>
          <wp:anchor distT="0" distB="0" distL="114300" distR="114300" simplePos="0" relativeHeight="251780608" behindDoc="0" locked="0" layoutInCell="1" allowOverlap="1" wp14:anchorId="2D4A0058" wp14:editId="0AFC0BE9">
            <wp:simplePos x="914400" y="914400"/>
            <wp:positionH relativeFrom="margin">
              <wp:align>left</wp:align>
            </wp:positionH>
            <wp:positionV relativeFrom="paragraph">
              <wp:align>top</wp:align>
            </wp:positionV>
            <wp:extent cx="5378450" cy="3517265"/>
            <wp:effectExtent l="0" t="0" r="0" b="6985"/>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78450" cy="3517265"/>
                    </a:xfrm>
                    <a:prstGeom prst="rect">
                      <a:avLst/>
                    </a:prstGeom>
                  </pic:spPr>
                </pic:pic>
              </a:graphicData>
            </a:graphic>
          </wp:anchor>
        </w:drawing>
      </w:r>
      <w:r>
        <w:rPr>
          <w:noProof/>
        </w:rPr>
        <w:drawing>
          <wp:anchor distT="0" distB="0" distL="114300" distR="114300" simplePos="0" relativeHeight="251708928" behindDoc="0" locked="0" layoutInCell="1" allowOverlap="1" wp14:anchorId="1AB8EA53" wp14:editId="43023F1B">
            <wp:simplePos x="914400" y="914400"/>
            <wp:positionH relativeFrom="margin">
              <wp:align>left</wp:align>
            </wp:positionH>
            <wp:positionV relativeFrom="paragraph">
              <wp:align>top</wp:align>
            </wp:positionV>
            <wp:extent cx="5378450" cy="3517265"/>
            <wp:effectExtent l="0" t="0" r="0" b="698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78450" cy="3517265"/>
                    </a:xfrm>
                    <a:prstGeom prst="rect">
                      <a:avLst/>
                    </a:prstGeom>
                  </pic:spPr>
                </pic:pic>
              </a:graphicData>
            </a:graphic>
          </wp:anchor>
        </w:drawing>
      </w:r>
      <w:r w:rsidR="00137A55">
        <w:rPr>
          <w:rFonts w:asciiTheme="minorHAnsi" w:hAnsiTheme="minorHAnsi"/>
        </w:rPr>
        <w:br w:type="textWrapping" w:clear="all"/>
      </w:r>
    </w:p>
    <w:p w14:paraId="1B525B16" w14:textId="77777777" w:rsidR="00614DAC" w:rsidRDefault="00614DAC" w:rsidP="00E83294">
      <w:pPr>
        <w:tabs>
          <w:tab w:val="left" w:pos="5546"/>
        </w:tabs>
        <w:spacing w:after="0"/>
        <w:rPr>
          <w:rFonts w:asciiTheme="minorHAnsi" w:hAnsiTheme="minorHAnsi"/>
        </w:rPr>
      </w:pPr>
    </w:p>
    <w:p w14:paraId="417D1643" w14:textId="604B8BD6" w:rsidR="00614DAC" w:rsidRDefault="00614DAC" w:rsidP="00E83294">
      <w:pPr>
        <w:tabs>
          <w:tab w:val="left" w:pos="5546"/>
        </w:tabs>
        <w:spacing w:after="0"/>
        <w:rPr>
          <w:rFonts w:asciiTheme="minorHAnsi" w:hAnsiTheme="minorHAnsi"/>
        </w:rPr>
      </w:pPr>
      <w:r>
        <w:rPr>
          <w:rFonts w:asciiTheme="minorHAnsi" w:hAnsiTheme="minorHAnsi"/>
        </w:rPr>
        <w:t>Surveyed HIOs were also asked which types of providers they are currently connecting, and which types they plan to connect in the future.  The following table shows their responses:</w:t>
      </w:r>
    </w:p>
    <w:p w14:paraId="4D407D76" w14:textId="24A06173" w:rsidR="007C426E" w:rsidRDefault="007C426E" w:rsidP="00E83294">
      <w:pPr>
        <w:tabs>
          <w:tab w:val="left" w:pos="5546"/>
        </w:tabs>
        <w:spacing w:after="0"/>
        <w:rPr>
          <w:rFonts w:asciiTheme="minorHAnsi" w:hAnsiTheme="minorHAnsi"/>
        </w:rPr>
      </w:pPr>
    </w:p>
    <w:p w14:paraId="37C73DDD" w14:textId="51C98D59" w:rsidR="007C426E" w:rsidRDefault="007C426E" w:rsidP="00E83294">
      <w:pPr>
        <w:tabs>
          <w:tab w:val="left" w:pos="5546"/>
        </w:tabs>
        <w:spacing w:after="0"/>
        <w:rPr>
          <w:rFonts w:asciiTheme="minorHAnsi" w:hAnsiTheme="minorHAnsi"/>
        </w:rPr>
      </w:pPr>
    </w:p>
    <w:p w14:paraId="3C408186" w14:textId="226FDD10" w:rsidR="007C426E" w:rsidRDefault="007C426E" w:rsidP="00E83294">
      <w:pPr>
        <w:tabs>
          <w:tab w:val="left" w:pos="5546"/>
        </w:tabs>
        <w:spacing w:after="0"/>
        <w:rPr>
          <w:rFonts w:asciiTheme="minorHAnsi" w:hAnsiTheme="minorHAnsi"/>
        </w:rPr>
      </w:pPr>
    </w:p>
    <w:p w14:paraId="3880673C" w14:textId="13417318" w:rsidR="007C426E" w:rsidRPr="007C426E" w:rsidRDefault="007C426E" w:rsidP="00E83294">
      <w:pPr>
        <w:tabs>
          <w:tab w:val="left" w:pos="5546"/>
        </w:tabs>
        <w:spacing w:after="0"/>
        <w:rPr>
          <w:rFonts w:asciiTheme="minorHAnsi" w:hAnsiTheme="minorHAnsi"/>
          <w:b/>
        </w:rPr>
      </w:pPr>
      <w:r w:rsidRPr="007C426E">
        <w:rPr>
          <w:rFonts w:asciiTheme="minorHAnsi" w:hAnsiTheme="minorHAnsi"/>
          <w:b/>
        </w:rPr>
        <w:lastRenderedPageBreak/>
        <w:t>Table A.5: HIO Current and Future Connections</w:t>
      </w:r>
    </w:p>
    <w:p w14:paraId="76CBD5D0" w14:textId="77777777" w:rsidR="00614DAC" w:rsidRDefault="00614DAC" w:rsidP="00E83294">
      <w:pPr>
        <w:tabs>
          <w:tab w:val="left" w:pos="5546"/>
        </w:tabs>
        <w:spacing w:after="0"/>
        <w:rPr>
          <w:rFonts w:asciiTheme="minorHAnsi" w:hAnsiTheme="minorHAnsi"/>
        </w:rPr>
      </w:pPr>
      <w:r>
        <w:rPr>
          <w:noProof/>
        </w:rPr>
        <w:drawing>
          <wp:inline distT="0" distB="0" distL="0" distR="0" wp14:anchorId="483BB730" wp14:editId="35EF981C">
            <wp:extent cx="5490320" cy="3787500"/>
            <wp:effectExtent l="0" t="0" r="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3370" cy="3789604"/>
                    </a:xfrm>
                    <a:prstGeom prst="rect">
                      <a:avLst/>
                    </a:prstGeom>
                  </pic:spPr>
                </pic:pic>
              </a:graphicData>
            </a:graphic>
          </wp:inline>
        </w:drawing>
      </w:r>
    </w:p>
    <w:p w14:paraId="04D685BA" w14:textId="77777777" w:rsidR="00614DAC" w:rsidRDefault="00614DAC" w:rsidP="00E83294">
      <w:pPr>
        <w:tabs>
          <w:tab w:val="left" w:pos="5546"/>
        </w:tabs>
        <w:spacing w:after="0"/>
        <w:rPr>
          <w:rFonts w:asciiTheme="minorHAnsi" w:hAnsiTheme="minorHAnsi"/>
        </w:rPr>
      </w:pPr>
    </w:p>
    <w:p w14:paraId="34D4D91C" w14:textId="77777777" w:rsidR="00614DAC" w:rsidRPr="00A47F01" w:rsidRDefault="00614DAC" w:rsidP="00E83294">
      <w:pPr>
        <w:tabs>
          <w:tab w:val="left" w:pos="5546"/>
        </w:tabs>
        <w:spacing w:after="0"/>
        <w:rPr>
          <w:rFonts w:asciiTheme="minorHAnsi" w:hAnsiTheme="minorHAnsi"/>
          <w:b/>
        </w:rPr>
      </w:pPr>
      <w:r w:rsidRPr="00A47F01">
        <w:rPr>
          <w:rFonts w:asciiTheme="minorHAnsi" w:hAnsiTheme="minorHAnsi"/>
          <w:b/>
        </w:rPr>
        <w:t>Operational Model for statewide HIE</w:t>
      </w:r>
    </w:p>
    <w:p w14:paraId="6499C4E9" w14:textId="77777777" w:rsidR="001A2623" w:rsidRDefault="001A2623" w:rsidP="00E83294">
      <w:pPr>
        <w:tabs>
          <w:tab w:val="left" w:pos="5546"/>
        </w:tabs>
        <w:spacing w:after="0"/>
        <w:rPr>
          <w:rFonts w:asciiTheme="minorHAnsi" w:hAnsiTheme="minorHAnsi"/>
        </w:rPr>
      </w:pPr>
      <w:r w:rsidRPr="00650590">
        <w:rPr>
          <w:rFonts w:asciiTheme="minorHAnsi" w:hAnsiTheme="minorHAnsi"/>
        </w:rPr>
        <w:t>The following picture illustrates the current operational model for statewide</w:t>
      </w:r>
      <w:r w:rsidR="0087375F">
        <w:rPr>
          <w:rFonts w:asciiTheme="minorHAnsi" w:hAnsiTheme="minorHAnsi"/>
        </w:rPr>
        <w:t xml:space="preserve"> </w:t>
      </w:r>
      <w:r w:rsidR="00290E2B" w:rsidRPr="00650590">
        <w:rPr>
          <w:rFonts w:asciiTheme="minorHAnsi" w:hAnsiTheme="minorHAnsi"/>
        </w:rPr>
        <w:t>HIE</w:t>
      </w:r>
      <w:r w:rsidR="0087375F">
        <w:rPr>
          <w:rFonts w:asciiTheme="minorHAnsi" w:hAnsiTheme="minorHAnsi"/>
        </w:rPr>
        <w:t xml:space="preserve"> </w:t>
      </w:r>
      <w:r w:rsidRPr="00650590">
        <w:rPr>
          <w:rFonts w:asciiTheme="minorHAnsi" w:hAnsiTheme="minorHAnsi"/>
        </w:rPr>
        <w:t>in Pennsylvania:</w:t>
      </w:r>
    </w:p>
    <w:p w14:paraId="7A241241" w14:textId="77777777" w:rsidR="0012026A" w:rsidRDefault="0012026A" w:rsidP="00650590">
      <w:pPr>
        <w:tabs>
          <w:tab w:val="left" w:pos="5546"/>
        </w:tabs>
        <w:spacing w:after="0"/>
        <w:rPr>
          <w:rFonts w:asciiTheme="minorHAnsi" w:hAnsiTheme="minorHAnsi"/>
        </w:rPr>
      </w:pPr>
    </w:p>
    <w:p w14:paraId="54DD523B" w14:textId="77777777" w:rsidR="0012026A" w:rsidRDefault="0012026A" w:rsidP="00BE23F6">
      <w:pPr>
        <w:keepNext/>
        <w:tabs>
          <w:tab w:val="left" w:pos="5546"/>
        </w:tabs>
        <w:spacing w:after="0"/>
        <w:jc w:val="center"/>
        <w:rPr>
          <w:rFonts w:asciiTheme="minorHAnsi" w:hAnsiTheme="minorHAnsi"/>
          <w:b/>
        </w:rPr>
      </w:pPr>
      <w:r w:rsidRPr="0012026A">
        <w:rPr>
          <w:rFonts w:asciiTheme="minorHAnsi" w:hAnsiTheme="minorHAnsi"/>
          <w:b/>
        </w:rPr>
        <w:lastRenderedPageBreak/>
        <w:t>Figure A.</w:t>
      </w:r>
      <w:r w:rsidR="00317469">
        <w:rPr>
          <w:rFonts w:asciiTheme="minorHAnsi" w:hAnsiTheme="minorHAnsi"/>
          <w:b/>
        </w:rPr>
        <w:t>2</w:t>
      </w:r>
      <w:r w:rsidRPr="0012026A">
        <w:rPr>
          <w:rFonts w:asciiTheme="minorHAnsi" w:hAnsiTheme="minorHAnsi"/>
          <w:b/>
        </w:rPr>
        <w:t>: Current O</w:t>
      </w:r>
      <w:r w:rsidR="006A1541">
        <w:rPr>
          <w:rFonts w:asciiTheme="minorHAnsi" w:hAnsiTheme="minorHAnsi"/>
          <w:b/>
        </w:rPr>
        <w:t xml:space="preserve">perational Model for Statewide </w:t>
      </w:r>
      <w:r w:rsidRPr="0012026A">
        <w:rPr>
          <w:rFonts w:asciiTheme="minorHAnsi" w:hAnsiTheme="minorHAnsi"/>
          <w:b/>
        </w:rPr>
        <w:t>HIE</w:t>
      </w:r>
      <w:r w:rsidR="00E75BFF">
        <w:rPr>
          <w:noProof/>
        </w:rPr>
        <w:drawing>
          <wp:inline distT="0" distB="0" distL="0" distR="0" wp14:anchorId="43AB44AF" wp14:editId="1C76D79A">
            <wp:extent cx="5943600" cy="4543491"/>
            <wp:effectExtent l="0" t="0" r="0" b="9525"/>
            <wp:docPr id="419" name="Picture 419" descr="cid:image002.png@01D18039.CDBD1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8039.CDBD1FF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4543491"/>
                    </a:xfrm>
                    <a:prstGeom prst="rect">
                      <a:avLst/>
                    </a:prstGeom>
                    <a:noFill/>
                    <a:ln>
                      <a:noFill/>
                    </a:ln>
                  </pic:spPr>
                </pic:pic>
              </a:graphicData>
            </a:graphic>
          </wp:inline>
        </w:drawing>
      </w:r>
    </w:p>
    <w:p w14:paraId="49A87CC5" w14:textId="77777777" w:rsidR="001A2623" w:rsidRPr="00650590" w:rsidRDefault="001A2623" w:rsidP="00650590">
      <w:pPr>
        <w:tabs>
          <w:tab w:val="left" w:pos="5546"/>
        </w:tabs>
        <w:spacing w:after="0"/>
        <w:rPr>
          <w:rFonts w:asciiTheme="minorHAnsi" w:hAnsiTheme="minorHAnsi"/>
          <w:highlight w:val="yellow"/>
        </w:rPr>
      </w:pPr>
    </w:p>
    <w:p w14:paraId="5FC77B83" w14:textId="138F6489" w:rsidR="001A2623" w:rsidRPr="00650590" w:rsidRDefault="001A2623" w:rsidP="00650590">
      <w:pPr>
        <w:tabs>
          <w:tab w:val="left" w:pos="5546"/>
        </w:tabs>
        <w:spacing w:after="0"/>
        <w:rPr>
          <w:rFonts w:asciiTheme="minorHAnsi" w:hAnsiTheme="minorHAnsi"/>
        </w:rPr>
      </w:pPr>
      <w:r w:rsidRPr="00650590">
        <w:rPr>
          <w:rFonts w:asciiTheme="minorHAnsi" w:hAnsiTheme="minorHAnsi"/>
        </w:rPr>
        <w:t>The</w:t>
      </w:r>
      <w:r w:rsidR="0005199B">
        <w:rPr>
          <w:rFonts w:asciiTheme="minorHAnsi" w:hAnsiTheme="minorHAnsi"/>
        </w:rPr>
        <w:t xml:space="preserve"> PA</w:t>
      </w:r>
      <w:r w:rsidRPr="00650590">
        <w:rPr>
          <w:rFonts w:asciiTheme="minorHAnsi" w:hAnsiTheme="minorHAnsi"/>
        </w:rPr>
        <w:t xml:space="preserve"> </w:t>
      </w:r>
      <w:r w:rsidR="003B33D2">
        <w:rPr>
          <w:rFonts w:asciiTheme="minorHAnsi" w:hAnsiTheme="minorHAnsi"/>
        </w:rPr>
        <w:t>eHealth Partnership Program</w:t>
      </w:r>
      <w:r w:rsidRPr="00650590">
        <w:rPr>
          <w:rFonts w:asciiTheme="minorHAnsi" w:hAnsiTheme="minorHAnsi"/>
        </w:rPr>
        <w:t xml:space="preserve"> provides governance (through facili</w:t>
      </w:r>
      <w:r w:rsidR="006A1541">
        <w:rPr>
          <w:rFonts w:asciiTheme="minorHAnsi" w:hAnsiTheme="minorHAnsi"/>
        </w:rPr>
        <w:t xml:space="preserve">tated consensus building) over </w:t>
      </w:r>
      <w:r w:rsidRPr="00650590">
        <w:rPr>
          <w:rFonts w:asciiTheme="minorHAnsi" w:hAnsiTheme="minorHAnsi"/>
        </w:rPr>
        <w:t xml:space="preserve">HIE. The </w:t>
      </w:r>
      <w:r w:rsidR="003876BB" w:rsidRPr="00650590">
        <w:rPr>
          <w:rFonts w:asciiTheme="minorHAnsi" w:hAnsiTheme="minorHAnsi"/>
        </w:rPr>
        <w:t>policy and technical decisions</w:t>
      </w:r>
      <w:r w:rsidRPr="00650590">
        <w:rPr>
          <w:rFonts w:asciiTheme="minorHAnsi" w:hAnsiTheme="minorHAnsi"/>
        </w:rPr>
        <w:t xml:space="preserve"> that emerge from the governance processes are incorporated into certification programs for HIOs. While Pennsylvania law does not require any organization to acquire</w:t>
      </w:r>
      <w:r w:rsidR="0005199B">
        <w:rPr>
          <w:rFonts w:asciiTheme="minorHAnsi" w:hAnsiTheme="minorHAnsi"/>
        </w:rPr>
        <w:t xml:space="preserve"> the PA</w:t>
      </w:r>
      <w:r w:rsidRPr="00650590">
        <w:rPr>
          <w:rFonts w:asciiTheme="minorHAnsi" w:hAnsiTheme="minorHAnsi"/>
        </w:rPr>
        <w:t xml:space="preserve"> </w:t>
      </w:r>
      <w:r w:rsidR="003B33D2">
        <w:rPr>
          <w:rFonts w:asciiTheme="minorHAnsi" w:hAnsiTheme="minorHAnsi"/>
        </w:rPr>
        <w:t>eHealth Partnership Program</w:t>
      </w:r>
      <w:r w:rsidR="00B97A98" w:rsidRPr="00650590">
        <w:rPr>
          <w:rFonts w:asciiTheme="minorHAnsi" w:hAnsiTheme="minorHAnsi"/>
        </w:rPr>
        <w:t xml:space="preserve"> </w:t>
      </w:r>
      <w:r w:rsidRPr="00650590">
        <w:rPr>
          <w:rFonts w:asciiTheme="minorHAnsi" w:hAnsiTheme="minorHAnsi"/>
        </w:rPr>
        <w:t>certification, such certification is required if an organization wishes to participate in the state-wide network and receive grant funding offered by the</w:t>
      </w:r>
      <w:r w:rsidR="0005199B">
        <w:rPr>
          <w:rFonts w:asciiTheme="minorHAnsi" w:hAnsiTheme="minorHAnsi"/>
        </w:rPr>
        <w:t xml:space="preserve"> PA </w:t>
      </w:r>
      <w:r w:rsidR="003B33D2">
        <w:rPr>
          <w:rFonts w:asciiTheme="minorHAnsi" w:hAnsiTheme="minorHAnsi"/>
        </w:rPr>
        <w:t>eHealth Partnership Program</w:t>
      </w:r>
      <w:r w:rsidR="00B97A98" w:rsidRPr="00650590">
        <w:rPr>
          <w:rFonts w:asciiTheme="minorHAnsi" w:hAnsiTheme="minorHAnsi"/>
        </w:rPr>
        <w:t xml:space="preserve"> </w:t>
      </w:r>
      <w:r w:rsidRPr="00650590">
        <w:rPr>
          <w:rFonts w:asciiTheme="minorHAnsi" w:hAnsiTheme="minorHAnsi"/>
        </w:rPr>
        <w:t>from time to time.</w:t>
      </w:r>
      <w:r w:rsidR="003876BB" w:rsidRPr="00650590">
        <w:rPr>
          <w:rFonts w:asciiTheme="minorHAnsi" w:hAnsiTheme="minorHAnsi"/>
        </w:rPr>
        <w:t xml:space="preserve"> Part of the certification program includes a set of uniform legal agreements that ensure that any HIO need execute only a single set of agreements with the </w:t>
      </w:r>
      <w:r w:rsidR="00B97A98">
        <w:rPr>
          <w:rFonts w:asciiTheme="minorHAnsi" w:hAnsiTheme="minorHAnsi"/>
        </w:rPr>
        <w:t>Department</w:t>
      </w:r>
      <w:r w:rsidR="003876BB" w:rsidRPr="00650590">
        <w:rPr>
          <w:rFonts w:asciiTheme="minorHAnsi" w:hAnsiTheme="minorHAnsi"/>
        </w:rPr>
        <w:t xml:space="preserve">, and any </w:t>
      </w:r>
      <w:r w:rsidR="00E93A7B">
        <w:rPr>
          <w:rFonts w:asciiTheme="minorHAnsi" w:hAnsiTheme="minorHAnsi"/>
        </w:rPr>
        <w:t>health care</w:t>
      </w:r>
      <w:r w:rsidR="003876BB" w:rsidRPr="00650590">
        <w:rPr>
          <w:rFonts w:asciiTheme="minorHAnsi" w:hAnsiTheme="minorHAnsi"/>
        </w:rPr>
        <w:t xml:space="preserve"> organization need only sign a single set of agreements with a single HIO in order to allow any participant i</w:t>
      </w:r>
      <w:r w:rsidR="006A1541">
        <w:rPr>
          <w:rFonts w:asciiTheme="minorHAnsi" w:hAnsiTheme="minorHAnsi"/>
        </w:rPr>
        <w:t xml:space="preserve">n any certified HIO to perform </w:t>
      </w:r>
      <w:r w:rsidR="003876BB" w:rsidRPr="00650590">
        <w:rPr>
          <w:rFonts w:asciiTheme="minorHAnsi" w:hAnsiTheme="minorHAnsi"/>
        </w:rPr>
        <w:t>HIE with any other participant of any certified HIO</w:t>
      </w:r>
      <w:r w:rsidR="000004D3">
        <w:rPr>
          <w:rFonts w:asciiTheme="minorHAnsi" w:hAnsiTheme="minorHAnsi"/>
        </w:rPr>
        <w:t xml:space="preserve"> or to utilize the Public Health Gateway. </w:t>
      </w:r>
      <w:r w:rsidR="000004D3" w:rsidRPr="000004D3">
        <w:rPr>
          <w:rFonts w:asciiTheme="minorHAnsi" w:hAnsiTheme="minorHAnsi"/>
        </w:rPr>
        <w:t xml:space="preserve">Version 3 of the certification program and related materials was completed and implemented in July 2015. Policies will continue to be monitored and updated, in cooperation with certified HIOs and other </w:t>
      </w:r>
      <w:r w:rsidR="00B97A98">
        <w:rPr>
          <w:rFonts w:asciiTheme="minorHAnsi" w:hAnsiTheme="minorHAnsi"/>
        </w:rPr>
        <w:t>Department</w:t>
      </w:r>
      <w:r w:rsidR="00B97A98" w:rsidRPr="000004D3">
        <w:rPr>
          <w:rFonts w:asciiTheme="minorHAnsi" w:hAnsiTheme="minorHAnsi"/>
        </w:rPr>
        <w:t xml:space="preserve"> </w:t>
      </w:r>
      <w:r w:rsidR="000004D3" w:rsidRPr="000004D3">
        <w:rPr>
          <w:rFonts w:asciiTheme="minorHAnsi" w:hAnsiTheme="minorHAnsi"/>
        </w:rPr>
        <w:t xml:space="preserve">stakeholders, as the environment continues to evolve. </w:t>
      </w:r>
    </w:p>
    <w:p w14:paraId="02DA4AA7" w14:textId="77777777" w:rsidR="001A2623" w:rsidRPr="00650590" w:rsidRDefault="001A2623" w:rsidP="00650590">
      <w:pPr>
        <w:tabs>
          <w:tab w:val="left" w:pos="5546"/>
        </w:tabs>
        <w:spacing w:after="0"/>
        <w:rPr>
          <w:rFonts w:asciiTheme="minorHAnsi" w:hAnsiTheme="minorHAnsi"/>
        </w:rPr>
      </w:pPr>
    </w:p>
    <w:p w14:paraId="0B6E9807" w14:textId="3CACCF05" w:rsidR="001A2623" w:rsidRDefault="001A2623" w:rsidP="00650590">
      <w:pPr>
        <w:tabs>
          <w:tab w:val="left" w:pos="5546"/>
        </w:tabs>
        <w:spacing w:after="0"/>
        <w:rPr>
          <w:rFonts w:asciiTheme="minorHAnsi" w:hAnsiTheme="minorHAnsi"/>
        </w:rPr>
      </w:pPr>
      <w:r w:rsidRPr="00650590">
        <w:rPr>
          <w:rFonts w:asciiTheme="minorHAnsi" w:hAnsiTheme="minorHAnsi"/>
        </w:rPr>
        <w:t>A</w:t>
      </w:r>
      <w:r w:rsidR="00EB786A">
        <w:rPr>
          <w:rFonts w:asciiTheme="minorHAnsi" w:hAnsiTheme="minorHAnsi"/>
        </w:rPr>
        <w:t>n</w:t>
      </w:r>
      <w:r w:rsidRPr="00650590">
        <w:rPr>
          <w:rFonts w:asciiTheme="minorHAnsi" w:hAnsiTheme="minorHAnsi"/>
        </w:rPr>
        <w:t xml:space="preserve"> example of</w:t>
      </w:r>
      <w:r w:rsidR="0005199B">
        <w:rPr>
          <w:rFonts w:asciiTheme="minorHAnsi" w:hAnsiTheme="minorHAnsi"/>
        </w:rPr>
        <w:t xml:space="preserve"> the PA</w:t>
      </w:r>
      <w:r w:rsidRPr="00650590">
        <w:rPr>
          <w:rFonts w:asciiTheme="minorHAnsi" w:hAnsiTheme="minorHAnsi"/>
        </w:rPr>
        <w:t xml:space="preserve"> </w:t>
      </w:r>
      <w:r w:rsidR="003B33D2">
        <w:rPr>
          <w:rFonts w:asciiTheme="minorHAnsi" w:hAnsiTheme="minorHAnsi"/>
        </w:rPr>
        <w:t>eHealth Partnership Program</w:t>
      </w:r>
      <w:r w:rsidRPr="00650590">
        <w:rPr>
          <w:rFonts w:asciiTheme="minorHAnsi" w:hAnsiTheme="minorHAnsi"/>
        </w:rPr>
        <w:t xml:space="preserve"> governance efforts in the policy arena is the white paper, “Ensuring Privacy and Security of Health Information Exchange in Pennsylvania”, developed and </w:t>
      </w:r>
      <w:r w:rsidRPr="00650590">
        <w:rPr>
          <w:rFonts w:asciiTheme="minorHAnsi" w:hAnsiTheme="minorHAnsi"/>
        </w:rPr>
        <w:lastRenderedPageBreak/>
        <w:t>published in 2014 in cooperation with the Pennsylvania eHealth initiative</w:t>
      </w:r>
      <w:r w:rsidR="00744E04" w:rsidRPr="00650590">
        <w:rPr>
          <w:rFonts w:asciiTheme="minorHAnsi" w:hAnsiTheme="minorHAnsi"/>
        </w:rPr>
        <w:t xml:space="preserve"> (available at </w:t>
      </w:r>
      <w:hyperlink r:id="rId32" w:history="1">
        <w:r w:rsidR="00D20FA4" w:rsidRPr="00F6794C">
          <w:rPr>
            <w:rStyle w:val="Hyperlink"/>
            <w:rFonts w:asciiTheme="minorHAnsi" w:hAnsiTheme="minorHAnsi" w:cs="Calibri"/>
          </w:rPr>
          <w:t>http://www.paehi.org/_files/live/Privacy_WhitePaper_2014_FINAL.pdf</w:t>
        </w:r>
      </w:hyperlink>
      <w:r w:rsidR="001B1056">
        <w:rPr>
          <w:rFonts w:asciiTheme="minorHAnsi" w:hAnsiTheme="minorHAnsi"/>
        </w:rPr>
        <w:t>)</w:t>
      </w:r>
      <w:r w:rsidR="00696EA3">
        <w:rPr>
          <w:rFonts w:asciiTheme="minorHAnsi" w:hAnsiTheme="minorHAnsi"/>
        </w:rPr>
        <w:t xml:space="preserve">  </w:t>
      </w:r>
    </w:p>
    <w:p w14:paraId="2CCAF03B" w14:textId="77777777" w:rsidR="00961164" w:rsidRDefault="00961164" w:rsidP="00650590">
      <w:pPr>
        <w:tabs>
          <w:tab w:val="left" w:pos="5546"/>
        </w:tabs>
        <w:spacing w:after="0"/>
        <w:rPr>
          <w:rFonts w:asciiTheme="minorHAnsi" w:hAnsiTheme="minorHAnsi"/>
        </w:rPr>
      </w:pPr>
    </w:p>
    <w:p w14:paraId="006ECDF0" w14:textId="1D2B9C42" w:rsidR="00961164" w:rsidRPr="00650590" w:rsidRDefault="00961164" w:rsidP="00650590">
      <w:pPr>
        <w:tabs>
          <w:tab w:val="left" w:pos="5546"/>
        </w:tabs>
        <w:spacing w:after="0"/>
        <w:rPr>
          <w:rFonts w:asciiTheme="minorHAnsi" w:hAnsiTheme="minorHAnsi"/>
        </w:rPr>
      </w:pPr>
      <w:r>
        <w:rPr>
          <w:rFonts w:asciiTheme="minorHAnsi" w:hAnsiTheme="minorHAnsi"/>
        </w:rPr>
        <w:t>In 2015, a group of</w:t>
      </w:r>
      <w:r w:rsidR="0005199B">
        <w:rPr>
          <w:rFonts w:asciiTheme="minorHAnsi" w:hAnsiTheme="minorHAnsi"/>
        </w:rPr>
        <w:t xml:space="preserve"> PA</w:t>
      </w:r>
      <w:r>
        <w:rPr>
          <w:rFonts w:asciiTheme="minorHAnsi" w:hAnsiTheme="minorHAnsi"/>
        </w:rPr>
        <w:t xml:space="preserve"> </w:t>
      </w:r>
      <w:r w:rsidR="003B33D2">
        <w:rPr>
          <w:rFonts w:asciiTheme="minorHAnsi" w:hAnsiTheme="minorHAnsi"/>
        </w:rPr>
        <w:t>eHealth Partnership Program</w:t>
      </w:r>
      <w:r>
        <w:rPr>
          <w:rFonts w:asciiTheme="minorHAnsi" w:hAnsiTheme="minorHAnsi"/>
        </w:rPr>
        <w:t xml:space="preserve"> stakeholders was convened to review various vocabulary code sets </w:t>
      </w:r>
      <w:proofErr w:type="gramStart"/>
      <w:r>
        <w:rPr>
          <w:rFonts w:asciiTheme="minorHAnsi" w:hAnsiTheme="minorHAnsi"/>
        </w:rPr>
        <w:t>in order to</w:t>
      </w:r>
      <w:proofErr w:type="gramEnd"/>
      <w:r>
        <w:rPr>
          <w:rFonts w:asciiTheme="minorHAnsi" w:hAnsiTheme="minorHAnsi"/>
        </w:rPr>
        <w:t xml:space="preserve"> create a consensus listing of codes that can be applied to data scrubbing algorithms or other mechanism</w:t>
      </w:r>
      <w:r w:rsidR="00987EB5">
        <w:rPr>
          <w:rFonts w:asciiTheme="minorHAnsi" w:hAnsiTheme="minorHAnsi"/>
        </w:rPr>
        <w:t>s</w:t>
      </w:r>
      <w:r>
        <w:rPr>
          <w:rFonts w:asciiTheme="minorHAnsi" w:hAnsiTheme="minorHAnsi"/>
        </w:rPr>
        <w:t xml:space="preserve"> </w:t>
      </w:r>
      <w:r w:rsidR="00987EB5">
        <w:rPr>
          <w:rFonts w:asciiTheme="minorHAnsi" w:hAnsiTheme="minorHAnsi"/>
        </w:rPr>
        <w:t>t</w:t>
      </w:r>
      <w:r>
        <w:rPr>
          <w:rFonts w:asciiTheme="minorHAnsi" w:hAnsiTheme="minorHAnsi"/>
        </w:rPr>
        <w:t xml:space="preserve">o appropriately control the exchange of these protected classes of </w:t>
      </w:r>
      <w:r w:rsidR="00E93A7B">
        <w:rPr>
          <w:rFonts w:asciiTheme="minorHAnsi" w:hAnsiTheme="minorHAnsi"/>
        </w:rPr>
        <w:t>health care</w:t>
      </w:r>
      <w:r>
        <w:rPr>
          <w:rFonts w:asciiTheme="minorHAnsi" w:hAnsiTheme="minorHAnsi"/>
        </w:rPr>
        <w:t xml:space="preserve"> information in accordance with state and federal laws. This initiative is expected to </w:t>
      </w:r>
      <w:r w:rsidR="00F53E03">
        <w:rPr>
          <w:rFonts w:asciiTheme="minorHAnsi" w:hAnsiTheme="minorHAnsi"/>
        </w:rPr>
        <w:t>continue through 2017 and beyond</w:t>
      </w:r>
      <w:r>
        <w:rPr>
          <w:rFonts w:asciiTheme="minorHAnsi" w:hAnsiTheme="minorHAnsi"/>
        </w:rPr>
        <w:t xml:space="preserve">, with additional efforts to develop consensus guidelines on practical application of the code sets. </w:t>
      </w:r>
    </w:p>
    <w:p w14:paraId="35DF117E" w14:textId="77777777" w:rsidR="001A2623" w:rsidRPr="00650590" w:rsidRDefault="001A2623" w:rsidP="00650590">
      <w:pPr>
        <w:tabs>
          <w:tab w:val="left" w:pos="5546"/>
        </w:tabs>
        <w:spacing w:after="0"/>
        <w:rPr>
          <w:rFonts w:asciiTheme="minorHAnsi" w:hAnsiTheme="minorHAnsi"/>
        </w:rPr>
      </w:pPr>
    </w:p>
    <w:p w14:paraId="49AEF1CB" w14:textId="793FA9A8" w:rsidR="001A2623" w:rsidRPr="00650590" w:rsidRDefault="001A2623" w:rsidP="00650590">
      <w:pPr>
        <w:tabs>
          <w:tab w:val="left" w:pos="5546"/>
        </w:tabs>
        <w:spacing w:after="0"/>
        <w:rPr>
          <w:rFonts w:asciiTheme="minorHAnsi" w:hAnsiTheme="minorHAnsi"/>
        </w:rPr>
      </w:pPr>
      <w:r w:rsidRPr="00650590">
        <w:rPr>
          <w:rFonts w:asciiTheme="minorHAnsi" w:hAnsiTheme="minorHAnsi"/>
        </w:rPr>
        <w:t>The</w:t>
      </w:r>
      <w:r w:rsidR="0005199B">
        <w:rPr>
          <w:rFonts w:asciiTheme="minorHAnsi" w:hAnsiTheme="minorHAnsi"/>
        </w:rPr>
        <w:t xml:space="preserve"> PA</w:t>
      </w:r>
      <w:r w:rsidRPr="00650590">
        <w:rPr>
          <w:rFonts w:asciiTheme="minorHAnsi" w:hAnsiTheme="minorHAnsi"/>
        </w:rPr>
        <w:t xml:space="preserve"> </w:t>
      </w:r>
      <w:r w:rsidR="003B33D2">
        <w:rPr>
          <w:rFonts w:asciiTheme="minorHAnsi" w:hAnsiTheme="minorHAnsi"/>
        </w:rPr>
        <w:t>eHealth Partnership Program</w:t>
      </w:r>
      <w:r w:rsidRPr="00650590">
        <w:rPr>
          <w:rFonts w:asciiTheme="minorHAnsi" w:hAnsiTheme="minorHAnsi"/>
        </w:rPr>
        <w:t xml:space="preserve"> operates a thin-layer of technical services to support interoperability between certified HIOs. This includes a master patient index to manage cross-community patient identity, an opt-out registr</w:t>
      </w:r>
      <w:r w:rsidR="006A1541">
        <w:rPr>
          <w:rFonts w:asciiTheme="minorHAnsi" w:hAnsiTheme="minorHAnsi"/>
        </w:rPr>
        <w:t xml:space="preserve">y to record patient choice for </w:t>
      </w:r>
      <w:r w:rsidRPr="00650590">
        <w:rPr>
          <w:rFonts w:asciiTheme="minorHAnsi" w:hAnsiTheme="minorHAnsi"/>
        </w:rPr>
        <w:t xml:space="preserve">HIE in accordance with Act </w:t>
      </w:r>
      <w:r w:rsidR="00F53E03">
        <w:rPr>
          <w:rFonts w:asciiTheme="minorHAnsi" w:hAnsiTheme="minorHAnsi"/>
        </w:rPr>
        <w:t>76</w:t>
      </w:r>
      <w:r w:rsidRPr="00650590">
        <w:rPr>
          <w:rFonts w:asciiTheme="minorHAnsi" w:hAnsiTheme="minorHAnsi"/>
        </w:rPr>
        <w:t>, a state-level provider directory, and a record locator service to facilitate clinical document exchange</w:t>
      </w:r>
      <w:r w:rsidR="00987EB5">
        <w:rPr>
          <w:rFonts w:asciiTheme="minorHAnsi" w:hAnsiTheme="minorHAnsi"/>
        </w:rPr>
        <w:t xml:space="preserve"> </w:t>
      </w:r>
      <w:r w:rsidR="00961164">
        <w:rPr>
          <w:rFonts w:asciiTheme="minorHAnsi" w:hAnsiTheme="minorHAnsi"/>
        </w:rPr>
        <w:t>between</w:t>
      </w:r>
      <w:r w:rsidRPr="00650590">
        <w:rPr>
          <w:rFonts w:asciiTheme="minorHAnsi" w:hAnsiTheme="minorHAnsi"/>
        </w:rPr>
        <w:t xml:space="preserve"> HIOs.</w:t>
      </w:r>
      <w:r w:rsidR="003876BB" w:rsidRPr="00650590">
        <w:rPr>
          <w:rFonts w:asciiTheme="minorHAnsi" w:hAnsiTheme="minorHAnsi"/>
        </w:rPr>
        <w:t xml:space="preserve"> Of note, the</w:t>
      </w:r>
      <w:r w:rsidR="0005199B">
        <w:rPr>
          <w:rFonts w:asciiTheme="minorHAnsi" w:hAnsiTheme="minorHAnsi"/>
        </w:rPr>
        <w:t xml:space="preserve"> PA</w:t>
      </w:r>
      <w:r w:rsidR="003876BB" w:rsidRPr="00650590">
        <w:rPr>
          <w:rFonts w:asciiTheme="minorHAnsi" w:hAnsiTheme="minorHAnsi"/>
        </w:rPr>
        <w:t xml:space="preserve"> </w:t>
      </w:r>
      <w:r w:rsidR="003B33D2">
        <w:rPr>
          <w:rFonts w:asciiTheme="minorHAnsi" w:hAnsiTheme="minorHAnsi"/>
        </w:rPr>
        <w:t>eHealth Partnership Program</w:t>
      </w:r>
      <w:r w:rsidR="00F53E03">
        <w:rPr>
          <w:rFonts w:asciiTheme="minorHAnsi" w:hAnsiTheme="minorHAnsi"/>
        </w:rPr>
        <w:t>’s</w:t>
      </w:r>
      <w:r w:rsidR="003876BB" w:rsidRPr="00650590">
        <w:rPr>
          <w:rFonts w:asciiTheme="minorHAnsi" w:hAnsiTheme="minorHAnsi"/>
        </w:rPr>
        <w:t xml:space="preserve"> M</w:t>
      </w:r>
      <w:r w:rsidR="00F421B7">
        <w:rPr>
          <w:rFonts w:asciiTheme="minorHAnsi" w:hAnsiTheme="minorHAnsi"/>
        </w:rPr>
        <w:t xml:space="preserve">aster </w:t>
      </w:r>
      <w:r w:rsidR="003876BB" w:rsidRPr="00650590">
        <w:rPr>
          <w:rFonts w:asciiTheme="minorHAnsi" w:hAnsiTheme="minorHAnsi"/>
        </w:rPr>
        <w:t>P</w:t>
      </w:r>
      <w:r w:rsidR="00F421B7">
        <w:rPr>
          <w:rFonts w:asciiTheme="minorHAnsi" w:hAnsiTheme="minorHAnsi"/>
        </w:rPr>
        <w:t xml:space="preserve">atient </w:t>
      </w:r>
      <w:r w:rsidR="003876BB" w:rsidRPr="00650590">
        <w:rPr>
          <w:rFonts w:asciiTheme="minorHAnsi" w:hAnsiTheme="minorHAnsi"/>
        </w:rPr>
        <w:t>I</w:t>
      </w:r>
      <w:r w:rsidR="00F421B7">
        <w:rPr>
          <w:rFonts w:asciiTheme="minorHAnsi" w:hAnsiTheme="minorHAnsi"/>
        </w:rPr>
        <w:t>ndex (MPI)</w:t>
      </w:r>
      <w:r w:rsidR="003876BB" w:rsidRPr="00650590">
        <w:rPr>
          <w:rFonts w:asciiTheme="minorHAnsi" w:hAnsiTheme="minorHAnsi"/>
        </w:rPr>
        <w:t xml:space="preserve"> was </w:t>
      </w:r>
      <w:r w:rsidR="00F009A7">
        <w:rPr>
          <w:rFonts w:asciiTheme="minorHAnsi" w:hAnsiTheme="minorHAnsi"/>
        </w:rPr>
        <w:t>populated</w:t>
      </w:r>
      <w:r w:rsidR="003876BB" w:rsidRPr="00650590">
        <w:rPr>
          <w:rFonts w:asciiTheme="minorHAnsi" w:hAnsiTheme="minorHAnsi"/>
        </w:rPr>
        <w:t xml:space="preserve"> and is updated with information that includes information provided by the Department.</w:t>
      </w:r>
    </w:p>
    <w:p w14:paraId="577ECC5D" w14:textId="77777777" w:rsidR="001A2623" w:rsidRPr="00650590" w:rsidRDefault="001A2623" w:rsidP="00650590">
      <w:pPr>
        <w:tabs>
          <w:tab w:val="left" w:pos="5546"/>
        </w:tabs>
        <w:spacing w:after="0"/>
        <w:rPr>
          <w:rFonts w:asciiTheme="minorHAnsi" w:hAnsiTheme="minorHAnsi"/>
        </w:rPr>
      </w:pPr>
    </w:p>
    <w:p w14:paraId="367300E6" w14:textId="3E40D292" w:rsidR="00D6100C" w:rsidRPr="00650590" w:rsidRDefault="00D6100C" w:rsidP="00D6100C">
      <w:pPr>
        <w:tabs>
          <w:tab w:val="left" w:pos="5546"/>
        </w:tabs>
        <w:spacing w:after="0"/>
        <w:rPr>
          <w:rFonts w:asciiTheme="minorHAnsi" w:hAnsiTheme="minorHAnsi"/>
        </w:rPr>
      </w:pPr>
      <w:r w:rsidRPr="00650590">
        <w:rPr>
          <w:rFonts w:asciiTheme="minorHAnsi" w:hAnsiTheme="minorHAnsi"/>
        </w:rPr>
        <w:t>The combination of governance, certification, and interoperability technology is called the P3N. Indivi</w:t>
      </w:r>
      <w:r w:rsidR="00696EA3">
        <w:rPr>
          <w:rFonts w:asciiTheme="minorHAnsi" w:hAnsiTheme="minorHAnsi"/>
        </w:rPr>
        <w:t>dual HIOs may opt for</w:t>
      </w:r>
      <w:r w:rsidR="0005199B">
        <w:rPr>
          <w:rFonts w:asciiTheme="minorHAnsi" w:hAnsiTheme="minorHAnsi"/>
        </w:rPr>
        <w:t xml:space="preserve"> the PA</w:t>
      </w:r>
      <w:r w:rsidR="00696EA3">
        <w:rPr>
          <w:rFonts w:asciiTheme="minorHAnsi" w:hAnsiTheme="minorHAnsi"/>
        </w:rPr>
        <w:t xml:space="preserve"> </w:t>
      </w:r>
      <w:r w:rsidR="003B33D2">
        <w:rPr>
          <w:rFonts w:asciiTheme="minorHAnsi" w:hAnsiTheme="minorHAnsi"/>
        </w:rPr>
        <w:t>eHealth Partnership Program</w:t>
      </w:r>
      <w:r w:rsidR="0005199B">
        <w:rPr>
          <w:rFonts w:asciiTheme="minorHAnsi" w:hAnsiTheme="minorHAnsi"/>
        </w:rPr>
        <w:t xml:space="preserve"> m</w:t>
      </w:r>
      <w:r w:rsidRPr="00650590">
        <w:rPr>
          <w:rFonts w:asciiTheme="minorHAnsi" w:hAnsiTheme="minorHAnsi"/>
        </w:rPr>
        <w:t>ediated clinical document exchange or may simply use the identity management and consent portions of the P3N technology layer. In the latter case the</w:t>
      </w:r>
      <w:r w:rsidR="0005199B">
        <w:rPr>
          <w:rFonts w:asciiTheme="minorHAnsi" w:hAnsiTheme="minorHAnsi"/>
        </w:rPr>
        <w:t xml:space="preserve"> PA</w:t>
      </w:r>
      <w:r w:rsidRPr="00650590">
        <w:rPr>
          <w:rFonts w:asciiTheme="minorHAnsi" w:hAnsiTheme="minorHAnsi"/>
        </w:rPr>
        <w:t xml:space="preserve"> </w:t>
      </w:r>
      <w:r w:rsidR="003B33D2">
        <w:rPr>
          <w:rFonts w:asciiTheme="minorHAnsi" w:hAnsiTheme="minorHAnsi"/>
        </w:rPr>
        <w:t>eHealth Partnership Program</w:t>
      </w:r>
      <w:r w:rsidRPr="00650590">
        <w:rPr>
          <w:rFonts w:asciiTheme="minorHAnsi" w:hAnsiTheme="minorHAnsi"/>
        </w:rPr>
        <w:t xml:space="preserve"> can tell a requesting HIO which other organization</w:t>
      </w:r>
      <w:r>
        <w:rPr>
          <w:rFonts w:asciiTheme="minorHAnsi" w:hAnsiTheme="minorHAnsi"/>
        </w:rPr>
        <w:t>s</w:t>
      </w:r>
      <w:r w:rsidRPr="00650590">
        <w:rPr>
          <w:rFonts w:asciiTheme="minorHAnsi" w:hAnsiTheme="minorHAnsi"/>
        </w:rPr>
        <w:t xml:space="preserve"> have an association with a given patient since those other organizations will have also registered the patient in the P3N MPI. </w:t>
      </w:r>
      <w:r w:rsidR="00961164">
        <w:rPr>
          <w:rFonts w:asciiTheme="minorHAnsi" w:hAnsiTheme="minorHAnsi"/>
        </w:rPr>
        <w:t>Such</w:t>
      </w:r>
      <w:r w:rsidR="00961164" w:rsidRPr="00650590">
        <w:rPr>
          <w:rFonts w:asciiTheme="minorHAnsi" w:hAnsiTheme="minorHAnsi"/>
        </w:rPr>
        <w:t xml:space="preserve"> </w:t>
      </w:r>
      <w:r w:rsidRPr="00650590">
        <w:rPr>
          <w:rFonts w:asciiTheme="minorHAnsi" w:hAnsiTheme="minorHAnsi"/>
        </w:rPr>
        <w:t xml:space="preserve">participants then exchange clinical documents directly with one another, again with the P3N providing any documents for HIOs using </w:t>
      </w:r>
      <w:r w:rsidR="00961164">
        <w:rPr>
          <w:rFonts w:asciiTheme="minorHAnsi" w:hAnsiTheme="minorHAnsi"/>
        </w:rPr>
        <w:t>P3N-mediated exchange</w:t>
      </w:r>
      <w:r w:rsidRPr="00650590">
        <w:rPr>
          <w:rFonts w:asciiTheme="minorHAnsi" w:hAnsiTheme="minorHAnsi"/>
        </w:rPr>
        <w:t xml:space="preserve">. </w:t>
      </w:r>
      <w:r w:rsidR="00961164">
        <w:rPr>
          <w:rFonts w:asciiTheme="minorHAnsi" w:hAnsiTheme="minorHAnsi"/>
        </w:rPr>
        <w:t>The</w:t>
      </w:r>
      <w:r w:rsidR="0005199B">
        <w:rPr>
          <w:rFonts w:asciiTheme="minorHAnsi" w:hAnsiTheme="minorHAnsi"/>
        </w:rPr>
        <w:t xml:space="preserve"> PA</w:t>
      </w:r>
      <w:r w:rsidR="00961164">
        <w:rPr>
          <w:rFonts w:asciiTheme="minorHAnsi" w:hAnsiTheme="minorHAnsi"/>
        </w:rPr>
        <w:t xml:space="preserve"> </w:t>
      </w:r>
      <w:r w:rsidR="003B33D2">
        <w:rPr>
          <w:rFonts w:asciiTheme="minorHAnsi" w:hAnsiTheme="minorHAnsi"/>
        </w:rPr>
        <w:t>eHealth Partnership Program</w:t>
      </w:r>
      <w:r w:rsidR="00961164">
        <w:rPr>
          <w:rFonts w:asciiTheme="minorHAnsi" w:hAnsiTheme="minorHAnsi"/>
        </w:rPr>
        <w:t xml:space="preserve"> continues to work with HIOs to evolve and adapt P3N capabilities to meet the diversity of technical capabilities and technical models that exist among Pennsylvania HIOs</w:t>
      </w:r>
      <w:r w:rsidRPr="00650590">
        <w:rPr>
          <w:rFonts w:asciiTheme="minorHAnsi" w:hAnsiTheme="minorHAnsi"/>
        </w:rPr>
        <w:t>.</w:t>
      </w:r>
    </w:p>
    <w:p w14:paraId="74F64DB8" w14:textId="77777777" w:rsidR="001A2623" w:rsidRPr="00650590" w:rsidRDefault="001A2623" w:rsidP="00650590">
      <w:pPr>
        <w:tabs>
          <w:tab w:val="left" w:pos="5546"/>
        </w:tabs>
        <w:spacing w:after="0"/>
        <w:rPr>
          <w:rFonts w:asciiTheme="minorHAnsi" w:hAnsiTheme="minorHAnsi"/>
        </w:rPr>
      </w:pPr>
    </w:p>
    <w:p w14:paraId="281087B4" w14:textId="5E73B82E" w:rsidR="001A2623" w:rsidRPr="00650590" w:rsidRDefault="001A2623" w:rsidP="00650590">
      <w:pPr>
        <w:tabs>
          <w:tab w:val="left" w:pos="5546"/>
        </w:tabs>
        <w:spacing w:after="0"/>
        <w:rPr>
          <w:rFonts w:asciiTheme="minorHAnsi" w:hAnsiTheme="minorHAnsi"/>
        </w:rPr>
      </w:pPr>
      <w:r w:rsidRPr="00650590">
        <w:rPr>
          <w:rFonts w:asciiTheme="minorHAnsi" w:hAnsiTheme="minorHAnsi"/>
        </w:rPr>
        <w:t>The last piece of the P3N is the PHG. PHG enables a single point</w:t>
      </w:r>
      <w:r w:rsidR="00BE23F6">
        <w:rPr>
          <w:rFonts w:asciiTheme="minorHAnsi" w:hAnsiTheme="minorHAnsi"/>
        </w:rPr>
        <w:t xml:space="preserve"> of connection from any private-</w:t>
      </w:r>
      <w:r w:rsidRPr="00650590">
        <w:rPr>
          <w:rFonts w:asciiTheme="minorHAnsi" w:hAnsiTheme="minorHAnsi"/>
        </w:rPr>
        <w:t xml:space="preserve">sector P3N participant to registries maintained by the Department and Pennsylvania’s Department of Health. This technology was successfully tested in proof-of-technology mode at the end of 2014. </w:t>
      </w:r>
      <w:r w:rsidR="00665EA5">
        <w:rPr>
          <w:rFonts w:asciiTheme="minorHAnsi" w:hAnsiTheme="minorHAnsi"/>
        </w:rPr>
        <w:t>An o</w:t>
      </w:r>
      <w:r w:rsidR="0062705F">
        <w:rPr>
          <w:rFonts w:asciiTheme="minorHAnsi" w:hAnsiTheme="minorHAnsi"/>
        </w:rPr>
        <w:t>perational connection</w:t>
      </w:r>
      <w:r w:rsidRPr="00650590">
        <w:rPr>
          <w:rFonts w:asciiTheme="minorHAnsi" w:hAnsiTheme="minorHAnsi"/>
        </w:rPr>
        <w:t xml:space="preserve"> to the electronic lab reporting registry</w:t>
      </w:r>
      <w:r w:rsidR="009B6916">
        <w:rPr>
          <w:rFonts w:asciiTheme="minorHAnsi" w:hAnsiTheme="minorHAnsi"/>
        </w:rPr>
        <w:t xml:space="preserve"> Pennsylvania’s version of the National Electronic Disease Surveillance System (electronic lab reports)</w:t>
      </w:r>
      <w:r w:rsidR="00665EA5">
        <w:rPr>
          <w:rFonts w:asciiTheme="minorHAnsi" w:hAnsiTheme="minorHAnsi"/>
        </w:rPr>
        <w:t xml:space="preserve"> has been established. </w:t>
      </w:r>
      <w:r w:rsidR="00C0443E">
        <w:rPr>
          <w:rFonts w:asciiTheme="minorHAnsi" w:hAnsiTheme="minorHAnsi"/>
        </w:rPr>
        <w:t>Connections have since been established to the</w:t>
      </w:r>
      <w:r w:rsidR="00706EA9">
        <w:rPr>
          <w:rFonts w:asciiTheme="minorHAnsi" w:hAnsiTheme="minorHAnsi"/>
        </w:rPr>
        <w:t xml:space="preserve"> </w:t>
      </w:r>
      <w:r w:rsidR="00EB786A">
        <w:rPr>
          <w:rFonts w:asciiTheme="minorHAnsi" w:hAnsiTheme="minorHAnsi"/>
        </w:rPr>
        <w:t>c</w:t>
      </w:r>
      <w:r w:rsidRPr="00650590">
        <w:rPr>
          <w:rFonts w:asciiTheme="minorHAnsi" w:hAnsiTheme="minorHAnsi"/>
        </w:rPr>
        <w:t>ancer registry, immunization registry, syndromic surveillance registry, and eCQM registry</w:t>
      </w:r>
      <w:r w:rsidR="00C0443E">
        <w:rPr>
          <w:rFonts w:asciiTheme="minorHAnsi" w:hAnsiTheme="minorHAnsi"/>
        </w:rPr>
        <w:t>. These</w:t>
      </w:r>
      <w:r w:rsidR="00EB51B4">
        <w:rPr>
          <w:rFonts w:asciiTheme="minorHAnsi" w:hAnsiTheme="minorHAnsi"/>
        </w:rPr>
        <w:t xml:space="preserve"> are </w:t>
      </w:r>
      <w:r w:rsidR="00706EA9">
        <w:rPr>
          <w:rFonts w:asciiTheme="minorHAnsi" w:hAnsiTheme="minorHAnsi"/>
        </w:rPr>
        <w:t>currently in the process of being</w:t>
      </w:r>
      <w:r w:rsidR="007911D5">
        <w:rPr>
          <w:rFonts w:asciiTheme="minorHAnsi" w:hAnsiTheme="minorHAnsi"/>
        </w:rPr>
        <w:t xml:space="preserve"> </w:t>
      </w:r>
      <w:r w:rsidR="00C0443E">
        <w:rPr>
          <w:rFonts w:asciiTheme="minorHAnsi" w:hAnsiTheme="minorHAnsi"/>
        </w:rPr>
        <w:t>tested by pilot HIOs prior to full rollout to all providers</w:t>
      </w:r>
      <w:r w:rsidRPr="00650590">
        <w:rPr>
          <w:rFonts w:asciiTheme="minorHAnsi" w:hAnsiTheme="minorHAnsi"/>
        </w:rPr>
        <w:t>.</w:t>
      </w:r>
      <w:r w:rsidR="00C0443E">
        <w:rPr>
          <w:rFonts w:asciiTheme="minorHAnsi" w:hAnsiTheme="minorHAnsi"/>
        </w:rPr>
        <w:t xml:space="preserve"> </w:t>
      </w:r>
    </w:p>
    <w:p w14:paraId="1D32C19C" w14:textId="77777777" w:rsidR="001A2623" w:rsidRPr="00650590" w:rsidRDefault="001A2623" w:rsidP="00650590">
      <w:pPr>
        <w:tabs>
          <w:tab w:val="left" w:pos="5546"/>
        </w:tabs>
        <w:spacing w:after="0"/>
        <w:rPr>
          <w:rFonts w:asciiTheme="minorHAnsi" w:hAnsiTheme="minorHAnsi"/>
        </w:rPr>
      </w:pPr>
    </w:p>
    <w:p w14:paraId="3F3A4082" w14:textId="77777777" w:rsidR="001A2623" w:rsidRPr="00650590" w:rsidRDefault="001A2623" w:rsidP="00650590">
      <w:pPr>
        <w:tabs>
          <w:tab w:val="left" w:pos="5546"/>
        </w:tabs>
        <w:spacing w:after="0"/>
        <w:rPr>
          <w:rFonts w:asciiTheme="minorHAnsi" w:hAnsiTheme="minorHAnsi"/>
        </w:rPr>
      </w:pPr>
      <w:r w:rsidRPr="00650590">
        <w:rPr>
          <w:rFonts w:asciiTheme="minorHAnsi" w:hAnsiTheme="minorHAnsi"/>
        </w:rPr>
        <w:t xml:space="preserve">The P3N has been designed and implemented with </w:t>
      </w:r>
      <w:proofErr w:type="gramStart"/>
      <w:r w:rsidRPr="00650590">
        <w:rPr>
          <w:rFonts w:asciiTheme="minorHAnsi" w:hAnsiTheme="minorHAnsi"/>
        </w:rPr>
        <w:t>particular attention</w:t>
      </w:r>
      <w:proofErr w:type="gramEnd"/>
      <w:r w:rsidRPr="00650590">
        <w:rPr>
          <w:rFonts w:asciiTheme="minorHAnsi" w:hAnsiTheme="minorHAnsi"/>
        </w:rPr>
        <w:t xml:space="preserve"> to ensuring that participating providers can leverage it to meet </w:t>
      </w:r>
      <w:r w:rsidR="007E2E1D">
        <w:rPr>
          <w:rFonts w:asciiTheme="minorHAnsi" w:hAnsiTheme="minorHAnsi"/>
        </w:rPr>
        <w:t>m</w:t>
      </w:r>
      <w:r w:rsidR="00100684">
        <w:rPr>
          <w:rFonts w:asciiTheme="minorHAnsi" w:hAnsiTheme="minorHAnsi"/>
        </w:rPr>
        <w:t xml:space="preserve">eaningful </w:t>
      </w:r>
      <w:r w:rsidR="007E2E1D">
        <w:rPr>
          <w:rFonts w:asciiTheme="minorHAnsi" w:hAnsiTheme="minorHAnsi"/>
        </w:rPr>
        <w:t>u</w:t>
      </w:r>
      <w:r w:rsidR="00100684">
        <w:rPr>
          <w:rFonts w:asciiTheme="minorHAnsi" w:hAnsiTheme="minorHAnsi"/>
        </w:rPr>
        <w:t>se</w:t>
      </w:r>
      <w:r w:rsidRPr="00650590">
        <w:rPr>
          <w:rFonts w:asciiTheme="minorHAnsi" w:hAnsiTheme="minorHAnsi"/>
        </w:rPr>
        <w:t xml:space="preserve"> objectives.</w:t>
      </w:r>
    </w:p>
    <w:p w14:paraId="38C995F7" w14:textId="77777777" w:rsidR="001A2623" w:rsidRPr="00650590" w:rsidRDefault="001A2623" w:rsidP="00650590">
      <w:pPr>
        <w:spacing w:after="0"/>
        <w:rPr>
          <w:rFonts w:asciiTheme="minorHAnsi" w:hAnsiTheme="minorHAnsi"/>
        </w:rPr>
      </w:pPr>
    </w:p>
    <w:p w14:paraId="288AFD4C" w14:textId="5911D840" w:rsidR="001A2623" w:rsidRPr="00650590" w:rsidRDefault="001A2623" w:rsidP="00650590">
      <w:pPr>
        <w:tabs>
          <w:tab w:val="left" w:pos="5546"/>
        </w:tabs>
        <w:spacing w:after="0"/>
        <w:rPr>
          <w:rFonts w:asciiTheme="minorHAnsi" w:hAnsiTheme="minorHAnsi"/>
        </w:rPr>
      </w:pPr>
      <w:r w:rsidRPr="00650590">
        <w:rPr>
          <w:rFonts w:asciiTheme="minorHAnsi" w:hAnsiTheme="minorHAnsi"/>
        </w:rPr>
        <w:t>The</w:t>
      </w:r>
      <w:r w:rsidR="0005199B">
        <w:rPr>
          <w:rFonts w:asciiTheme="minorHAnsi" w:hAnsiTheme="minorHAnsi"/>
        </w:rPr>
        <w:t xml:space="preserve"> PA</w:t>
      </w:r>
      <w:r w:rsidRPr="00650590">
        <w:rPr>
          <w:rFonts w:asciiTheme="minorHAnsi" w:hAnsiTheme="minorHAnsi"/>
        </w:rPr>
        <w:t xml:space="preserve"> </w:t>
      </w:r>
      <w:r w:rsidR="003B33D2">
        <w:rPr>
          <w:rFonts w:asciiTheme="minorHAnsi" w:hAnsiTheme="minorHAnsi"/>
        </w:rPr>
        <w:t>eHealth Partnership Program</w:t>
      </w:r>
      <w:r w:rsidRPr="00650590">
        <w:rPr>
          <w:rFonts w:asciiTheme="minorHAnsi" w:hAnsiTheme="minorHAnsi"/>
        </w:rPr>
        <w:t xml:space="preserve"> was initially funded primarily under ONC’s State HIE Cooperative Agreement program with a $17.1M grant. Since the expiration of that program, the</w:t>
      </w:r>
      <w:r w:rsidR="0005199B">
        <w:rPr>
          <w:rFonts w:asciiTheme="minorHAnsi" w:hAnsiTheme="minorHAnsi"/>
        </w:rPr>
        <w:t xml:space="preserve"> PA</w:t>
      </w:r>
      <w:r w:rsidRPr="00650590">
        <w:rPr>
          <w:rFonts w:asciiTheme="minorHAnsi" w:hAnsiTheme="minorHAnsi"/>
        </w:rPr>
        <w:t xml:space="preserve"> </w:t>
      </w:r>
      <w:r w:rsidR="003B33D2">
        <w:rPr>
          <w:rFonts w:asciiTheme="minorHAnsi" w:hAnsiTheme="minorHAnsi"/>
        </w:rPr>
        <w:t>eHealth Partnership Program</w:t>
      </w:r>
      <w:r w:rsidR="00B43589" w:rsidRPr="00650590">
        <w:rPr>
          <w:rFonts w:asciiTheme="minorHAnsi" w:hAnsiTheme="minorHAnsi"/>
        </w:rPr>
        <w:t xml:space="preserve"> </w:t>
      </w:r>
      <w:r w:rsidRPr="00650590">
        <w:rPr>
          <w:rFonts w:asciiTheme="minorHAnsi" w:hAnsiTheme="minorHAnsi"/>
        </w:rPr>
        <w:t>has</w:t>
      </w:r>
      <w:r w:rsidR="00BE23F6">
        <w:rPr>
          <w:rFonts w:asciiTheme="minorHAnsi" w:hAnsiTheme="minorHAnsi"/>
        </w:rPr>
        <w:t xml:space="preserve"> operated primarily using state-</w:t>
      </w:r>
      <w:r w:rsidRPr="00650590">
        <w:rPr>
          <w:rFonts w:asciiTheme="minorHAnsi" w:hAnsiTheme="minorHAnsi"/>
        </w:rPr>
        <w:t xml:space="preserve">appropriated funding. In </w:t>
      </w:r>
      <w:proofErr w:type="gramStart"/>
      <w:r w:rsidRPr="00650590">
        <w:rPr>
          <w:rFonts w:asciiTheme="minorHAnsi" w:hAnsiTheme="minorHAnsi"/>
        </w:rPr>
        <w:t>December,</w:t>
      </w:r>
      <w:proofErr w:type="gramEnd"/>
      <w:r w:rsidRPr="00650590">
        <w:rPr>
          <w:rFonts w:asciiTheme="minorHAnsi" w:hAnsiTheme="minorHAnsi"/>
        </w:rPr>
        <w:t xml:space="preserve"> 2014, the </w:t>
      </w:r>
      <w:r w:rsidR="00B43589">
        <w:rPr>
          <w:rFonts w:asciiTheme="minorHAnsi" w:hAnsiTheme="minorHAnsi"/>
        </w:rPr>
        <w:lastRenderedPageBreak/>
        <w:t>prior</w:t>
      </w:r>
      <w:r w:rsidR="00B43589" w:rsidRPr="00650590">
        <w:rPr>
          <w:rFonts w:asciiTheme="minorHAnsi" w:hAnsiTheme="minorHAnsi"/>
        </w:rPr>
        <w:t xml:space="preserve"> </w:t>
      </w:r>
      <w:r w:rsidRPr="00650590">
        <w:rPr>
          <w:rFonts w:asciiTheme="minorHAnsi" w:hAnsiTheme="minorHAnsi"/>
        </w:rPr>
        <w:t xml:space="preserve">Board approved </w:t>
      </w:r>
      <w:r w:rsidR="00671417">
        <w:rPr>
          <w:rFonts w:asciiTheme="minorHAnsi" w:hAnsiTheme="minorHAnsi"/>
        </w:rPr>
        <w:t xml:space="preserve">a sustainability plan that </w:t>
      </w:r>
      <w:r w:rsidRPr="00650590">
        <w:rPr>
          <w:rFonts w:asciiTheme="minorHAnsi" w:hAnsiTheme="minorHAnsi"/>
        </w:rPr>
        <w:t>move</w:t>
      </w:r>
      <w:r w:rsidR="00671417">
        <w:rPr>
          <w:rFonts w:asciiTheme="minorHAnsi" w:hAnsiTheme="minorHAnsi"/>
        </w:rPr>
        <w:t>d</w:t>
      </w:r>
      <w:r w:rsidRPr="00650590">
        <w:rPr>
          <w:rFonts w:asciiTheme="minorHAnsi" w:hAnsiTheme="minorHAnsi"/>
        </w:rPr>
        <w:t xml:space="preserve"> the</w:t>
      </w:r>
      <w:r w:rsidR="0005199B">
        <w:rPr>
          <w:rFonts w:asciiTheme="minorHAnsi" w:hAnsiTheme="minorHAnsi"/>
        </w:rPr>
        <w:t xml:space="preserve"> PA</w:t>
      </w:r>
      <w:r w:rsidRPr="00650590">
        <w:rPr>
          <w:rFonts w:asciiTheme="minorHAnsi" w:hAnsiTheme="minorHAnsi"/>
        </w:rPr>
        <w:t xml:space="preserve"> </w:t>
      </w:r>
      <w:r w:rsidR="003B33D2">
        <w:rPr>
          <w:rFonts w:asciiTheme="minorHAnsi" w:hAnsiTheme="minorHAnsi"/>
        </w:rPr>
        <w:t>eHealth Partnership Program</w:t>
      </w:r>
      <w:r w:rsidRPr="00650590">
        <w:rPr>
          <w:rFonts w:asciiTheme="minorHAnsi" w:hAnsiTheme="minorHAnsi"/>
        </w:rPr>
        <w:t xml:space="preserve"> towards funding that aligns with the organization</w:t>
      </w:r>
      <w:r w:rsidR="00BE23F6">
        <w:rPr>
          <w:rFonts w:asciiTheme="minorHAnsi" w:hAnsiTheme="minorHAnsi"/>
        </w:rPr>
        <w:t>’s</w:t>
      </w:r>
      <w:r w:rsidRPr="00650590">
        <w:rPr>
          <w:rFonts w:asciiTheme="minorHAnsi" w:hAnsiTheme="minorHAnsi"/>
        </w:rPr>
        <w:t xml:space="preserve"> public-private partnership nature, with a goal of at least half of core operational funding to be provided from fees on participating HIOs by early 2018. </w:t>
      </w:r>
      <w:r w:rsidR="00706EA9">
        <w:rPr>
          <w:rFonts w:asciiTheme="minorHAnsi" w:hAnsiTheme="minorHAnsi"/>
        </w:rPr>
        <w:t xml:space="preserve">This goal has changed due to the transition into the Department. </w:t>
      </w:r>
      <w:r w:rsidR="000841FC">
        <w:rPr>
          <w:rFonts w:asciiTheme="minorHAnsi" w:hAnsiTheme="minorHAnsi"/>
        </w:rPr>
        <w:t>The fees collected will cover a small portion of the operational funding.</w:t>
      </w:r>
    </w:p>
    <w:p w14:paraId="77241AE8" w14:textId="77777777" w:rsidR="001A2623" w:rsidRPr="00650590" w:rsidRDefault="001A2623" w:rsidP="00650590">
      <w:pPr>
        <w:tabs>
          <w:tab w:val="left" w:pos="5546"/>
        </w:tabs>
        <w:spacing w:after="0"/>
        <w:rPr>
          <w:rFonts w:asciiTheme="minorHAnsi" w:hAnsiTheme="minorHAnsi"/>
        </w:rPr>
      </w:pPr>
    </w:p>
    <w:p w14:paraId="3F292F5E" w14:textId="74D3A266" w:rsidR="00C976BA" w:rsidRPr="00650590" w:rsidRDefault="00C976BA" w:rsidP="00C976BA">
      <w:pPr>
        <w:tabs>
          <w:tab w:val="left" w:pos="5546"/>
        </w:tabs>
        <w:spacing w:after="0"/>
        <w:rPr>
          <w:rFonts w:asciiTheme="minorHAnsi" w:hAnsiTheme="minorHAnsi"/>
        </w:rPr>
      </w:pPr>
      <w:r w:rsidRPr="00650590">
        <w:rPr>
          <w:rFonts w:asciiTheme="minorHAnsi" w:hAnsiTheme="minorHAnsi"/>
        </w:rPr>
        <w:t>Meanwhile, the</w:t>
      </w:r>
      <w:r w:rsidR="0005199B">
        <w:rPr>
          <w:rFonts w:asciiTheme="minorHAnsi" w:hAnsiTheme="minorHAnsi"/>
        </w:rPr>
        <w:t xml:space="preserve"> PA</w:t>
      </w:r>
      <w:r w:rsidRPr="00650590">
        <w:rPr>
          <w:rFonts w:asciiTheme="minorHAnsi" w:hAnsiTheme="minorHAnsi"/>
        </w:rPr>
        <w:t xml:space="preserve"> </w:t>
      </w:r>
      <w:r w:rsidR="003B33D2">
        <w:rPr>
          <w:rFonts w:asciiTheme="minorHAnsi" w:hAnsiTheme="minorHAnsi"/>
        </w:rPr>
        <w:t>eHealth Partnership Program</w:t>
      </w:r>
      <w:r w:rsidR="00671417">
        <w:rPr>
          <w:rFonts w:asciiTheme="minorHAnsi" w:hAnsiTheme="minorHAnsi"/>
        </w:rPr>
        <w:t xml:space="preserve"> also sought</w:t>
      </w:r>
      <w:r w:rsidRPr="00650590">
        <w:rPr>
          <w:rFonts w:asciiTheme="minorHAnsi" w:hAnsiTheme="minorHAnsi"/>
        </w:rPr>
        <w:t xml:space="preserve"> funding through grants and private donations. Suc</w:t>
      </w:r>
      <w:r w:rsidR="00671417">
        <w:rPr>
          <w:rFonts w:asciiTheme="minorHAnsi" w:hAnsiTheme="minorHAnsi"/>
        </w:rPr>
        <w:t>h funds we</w:t>
      </w:r>
      <w:r w:rsidR="006A1541">
        <w:rPr>
          <w:rFonts w:asciiTheme="minorHAnsi" w:hAnsiTheme="minorHAnsi"/>
        </w:rPr>
        <w:t xml:space="preserve">re used to accelerate </w:t>
      </w:r>
      <w:r w:rsidRPr="00650590">
        <w:rPr>
          <w:rFonts w:asciiTheme="minorHAnsi" w:hAnsiTheme="minorHAnsi"/>
        </w:rPr>
        <w:t>HIE development both by the</w:t>
      </w:r>
      <w:r w:rsidR="0005199B">
        <w:rPr>
          <w:rFonts w:asciiTheme="minorHAnsi" w:hAnsiTheme="minorHAnsi"/>
        </w:rPr>
        <w:t xml:space="preserve"> PA</w:t>
      </w:r>
      <w:r w:rsidRPr="00650590">
        <w:rPr>
          <w:rFonts w:asciiTheme="minorHAnsi" w:hAnsiTheme="minorHAnsi"/>
        </w:rPr>
        <w:t xml:space="preserve"> </w:t>
      </w:r>
      <w:r w:rsidR="003B33D2">
        <w:rPr>
          <w:rFonts w:asciiTheme="minorHAnsi" w:hAnsiTheme="minorHAnsi"/>
        </w:rPr>
        <w:t>eHealth Partnership Program</w:t>
      </w:r>
      <w:r w:rsidR="00D227FF" w:rsidRPr="00650590">
        <w:rPr>
          <w:rFonts w:asciiTheme="minorHAnsi" w:hAnsiTheme="minorHAnsi"/>
        </w:rPr>
        <w:t xml:space="preserve"> </w:t>
      </w:r>
      <w:r w:rsidRPr="00650590">
        <w:rPr>
          <w:rFonts w:asciiTheme="minorHAnsi" w:hAnsiTheme="minorHAnsi"/>
        </w:rPr>
        <w:t>and via grants from the</w:t>
      </w:r>
      <w:r w:rsidR="0005199B">
        <w:rPr>
          <w:rFonts w:asciiTheme="minorHAnsi" w:hAnsiTheme="minorHAnsi"/>
        </w:rPr>
        <w:t xml:space="preserve"> PA</w:t>
      </w:r>
      <w:r w:rsidRPr="00650590">
        <w:rPr>
          <w:rFonts w:asciiTheme="minorHAnsi" w:hAnsiTheme="minorHAnsi"/>
        </w:rPr>
        <w:t xml:space="preserve"> </w:t>
      </w:r>
      <w:r w:rsidR="003B33D2">
        <w:rPr>
          <w:rFonts w:asciiTheme="minorHAnsi" w:hAnsiTheme="minorHAnsi"/>
        </w:rPr>
        <w:t>eHealth Partnership Program</w:t>
      </w:r>
      <w:r w:rsidR="00D227FF" w:rsidRPr="00650590">
        <w:rPr>
          <w:rFonts w:asciiTheme="minorHAnsi" w:hAnsiTheme="minorHAnsi"/>
        </w:rPr>
        <w:t xml:space="preserve"> </w:t>
      </w:r>
      <w:r w:rsidR="00734FD2">
        <w:rPr>
          <w:rFonts w:asciiTheme="minorHAnsi" w:hAnsiTheme="minorHAnsi"/>
        </w:rPr>
        <w:t>to</w:t>
      </w:r>
      <w:r w:rsidR="00734FD2" w:rsidRPr="00650590">
        <w:rPr>
          <w:rFonts w:asciiTheme="minorHAnsi" w:hAnsiTheme="minorHAnsi"/>
        </w:rPr>
        <w:t xml:space="preserve"> </w:t>
      </w:r>
      <w:r w:rsidRPr="00650590">
        <w:rPr>
          <w:rFonts w:asciiTheme="minorHAnsi" w:hAnsiTheme="minorHAnsi"/>
        </w:rPr>
        <w:t xml:space="preserve">the certified HIOs. One example is </w:t>
      </w:r>
      <w:r w:rsidR="00734FD2">
        <w:rPr>
          <w:rFonts w:asciiTheme="minorHAnsi" w:hAnsiTheme="minorHAnsi"/>
        </w:rPr>
        <w:t xml:space="preserve">the </w:t>
      </w:r>
      <w:r w:rsidRPr="00650590">
        <w:rPr>
          <w:rFonts w:asciiTheme="minorHAnsi" w:hAnsiTheme="minorHAnsi"/>
        </w:rPr>
        <w:t>federal fiscal year 2014-2015</w:t>
      </w:r>
      <w:r w:rsidR="00734FD2">
        <w:rPr>
          <w:rFonts w:asciiTheme="minorHAnsi" w:hAnsiTheme="minorHAnsi"/>
        </w:rPr>
        <w:t xml:space="preserve"> and 2015-2016</w:t>
      </w:r>
      <w:r w:rsidRPr="00650590">
        <w:rPr>
          <w:rFonts w:asciiTheme="minorHAnsi" w:hAnsiTheme="minorHAnsi"/>
        </w:rPr>
        <w:t xml:space="preserve"> IAPD 90/10 grant</w:t>
      </w:r>
      <w:r w:rsidR="00734FD2">
        <w:rPr>
          <w:rFonts w:asciiTheme="minorHAnsi" w:hAnsiTheme="minorHAnsi"/>
        </w:rPr>
        <w:t>s</w:t>
      </w:r>
      <w:r w:rsidRPr="00650590">
        <w:rPr>
          <w:rFonts w:asciiTheme="minorHAnsi" w:hAnsiTheme="minorHAnsi"/>
        </w:rPr>
        <w:t xml:space="preserve"> from CMS via the Department. </w:t>
      </w:r>
      <w:r w:rsidR="00734FD2">
        <w:rPr>
          <w:rFonts w:asciiTheme="minorHAnsi" w:hAnsiTheme="minorHAnsi"/>
        </w:rPr>
        <w:t>These</w:t>
      </w:r>
      <w:r w:rsidR="00734FD2" w:rsidRPr="00650590">
        <w:rPr>
          <w:rFonts w:asciiTheme="minorHAnsi" w:hAnsiTheme="minorHAnsi"/>
        </w:rPr>
        <w:t xml:space="preserve"> </w:t>
      </w:r>
      <w:r w:rsidRPr="00650590">
        <w:rPr>
          <w:rFonts w:asciiTheme="minorHAnsi" w:hAnsiTheme="minorHAnsi"/>
        </w:rPr>
        <w:t>grant</w:t>
      </w:r>
      <w:r w:rsidR="00734FD2">
        <w:rPr>
          <w:rFonts w:asciiTheme="minorHAnsi" w:hAnsiTheme="minorHAnsi"/>
        </w:rPr>
        <w:t xml:space="preserve">s have been and continue to be </w:t>
      </w:r>
      <w:r w:rsidRPr="00650590">
        <w:rPr>
          <w:rFonts w:asciiTheme="minorHAnsi" w:hAnsiTheme="minorHAnsi"/>
        </w:rPr>
        <w:t xml:space="preserve">used to complete the build-out of PHG </w:t>
      </w:r>
      <w:proofErr w:type="gramStart"/>
      <w:r w:rsidRPr="00650590">
        <w:rPr>
          <w:rFonts w:asciiTheme="minorHAnsi" w:hAnsiTheme="minorHAnsi"/>
        </w:rPr>
        <w:t>and also</w:t>
      </w:r>
      <w:proofErr w:type="gramEnd"/>
      <w:r w:rsidRPr="00650590">
        <w:rPr>
          <w:rFonts w:asciiTheme="minorHAnsi" w:hAnsiTheme="minorHAnsi"/>
        </w:rPr>
        <w:t xml:space="preserve"> to offer grants to certified HIOs to support their onboarding to the P3N and the onboarding of EHR Incentive Program participating </w:t>
      </w:r>
      <w:r w:rsidR="00734FD2" w:rsidRPr="00650590">
        <w:rPr>
          <w:rFonts w:asciiTheme="minorHAnsi" w:hAnsiTheme="minorHAnsi"/>
        </w:rPr>
        <w:t>hospitals</w:t>
      </w:r>
      <w:r w:rsidR="00734FD2">
        <w:rPr>
          <w:rFonts w:asciiTheme="minorHAnsi" w:hAnsiTheme="minorHAnsi"/>
        </w:rPr>
        <w:t xml:space="preserve">, </w:t>
      </w:r>
      <w:r w:rsidRPr="00650590">
        <w:rPr>
          <w:rFonts w:asciiTheme="minorHAnsi" w:hAnsiTheme="minorHAnsi"/>
        </w:rPr>
        <w:t>physicians</w:t>
      </w:r>
      <w:r w:rsidR="00734FD2">
        <w:rPr>
          <w:rFonts w:asciiTheme="minorHAnsi" w:hAnsiTheme="minorHAnsi"/>
        </w:rPr>
        <w:t>, and long-term/post-acute care providers</w:t>
      </w:r>
      <w:r w:rsidRPr="00650590">
        <w:rPr>
          <w:rFonts w:asciiTheme="minorHAnsi" w:hAnsiTheme="minorHAnsi"/>
        </w:rPr>
        <w:t xml:space="preserve"> to the HIOs. Section B of this document describes additional planning for the </w:t>
      </w:r>
      <w:r>
        <w:rPr>
          <w:rFonts w:asciiTheme="minorHAnsi" w:hAnsiTheme="minorHAnsi"/>
        </w:rPr>
        <w:t>Department and the</w:t>
      </w:r>
      <w:r w:rsidR="00793B5F">
        <w:rPr>
          <w:rFonts w:asciiTheme="minorHAnsi" w:hAnsiTheme="minorHAnsi"/>
        </w:rPr>
        <w:t xml:space="preserve"> PA</w:t>
      </w:r>
      <w:r>
        <w:rPr>
          <w:rFonts w:asciiTheme="minorHAnsi" w:hAnsiTheme="minorHAnsi"/>
        </w:rPr>
        <w:t xml:space="preserve"> </w:t>
      </w:r>
      <w:r w:rsidR="003B33D2">
        <w:rPr>
          <w:rFonts w:asciiTheme="minorHAnsi" w:hAnsiTheme="minorHAnsi"/>
        </w:rPr>
        <w:t>eHealth Partnership Program</w:t>
      </w:r>
      <w:r w:rsidR="00D227FF" w:rsidRPr="00650590">
        <w:rPr>
          <w:rFonts w:asciiTheme="minorHAnsi" w:hAnsiTheme="minorHAnsi"/>
        </w:rPr>
        <w:t xml:space="preserve"> </w:t>
      </w:r>
      <w:r w:rsidRPr="00650590">
        <w:rPr>
          <w:rFonts w:asciiTheme="minorHAnsi" w:hAnsiTheme="minorHAnsi"/>
        </w:rPr>
        <w:t>to leverage IAPD funding over the next five years.</w:t>
      </w:r>
    </w:p>
    <w:p w14:paraId="2A0AF102" w14:textId="77777777" w:rsidR="001A2623" w:rsidRPr="00650590" w:rsidRDefault="001A2623" w:rsidP="00650590">
      <w:pPr>
        <w:tabs>
          <w:tab w:val="left" w:pos="5546"/>
        </w:tabs>
        <w:spacing w:after="0"/>
        <w:rPr>
          <w:rFonts w:asciiTheme="minorHAnsi" w:hAnsiTheme="minorHAnsi"/>
        </w:rPr>
      </w:pPr>
    </w:p>
    <w:p w14:paraId="00CC94A0" w14:textId="202945D4" w:rsidR="001A2623" w:rsidRPr="00650590" w:rsidRDefault="000841FC" w:rsidP="00650590">
      <w:pPr>
        <w:tabs>
          <w:tab w:val="left" w:pos="5546"/>
        </w:tabs>
        <w:spacing w:after="0"/>
        <w:rPr>
          <w:rFonts w:asciiTheme="minorHAnsi" w:hAnsiTheme="minorHAnsi"/>
        </w:rPr>
      </w:pPr>
      <w:r>
        <w:rPr>
          <w:rFonts w:asciiTheme="minorHAnsi" w:hAnsiTheme="minorHAnsi"/>
        </w:rPr>
        <w:t>T</w:t>
      </w:r>
      <w:r w:rsidR="008308D1">
        <w:rPr>
          <w:rFonts w:asciiTheme="minorHAnsi" w:hAnsiTheme="minorHAnsi"/>
        </w:rPr>
        <w:t>he PA</w:t>
      </w:r>
      <w:r w:rsidR="001A2623" w:rsidRPr="00650590">
        <w:rPr>
          <w:rFonts w:asciiTheme="minorHAnsi" w:hAnsiTheme="minorHAnsi"/>
        </w:rPr>
        <w:t xml:space="preserve"> </w:t>
      </w:r>
      <w:r w:rsidR="003B33D2">
        <w:rPr>
          <w:rFonts w:asciiTheme="minorHAnsi" w:hAnsiTheme="minorHAnsi"/>
        </w:rPr>
        <w:t>eHealth Partnership Program</w:t>
      </w:r>
      <w:r w:rsidR="004C46E3" w:rsidRPr="00650590">
        <w:rPr>
          <w:rFonts w:asciiTheme="minorHAnsi" w:hAnsiTheme="minorHAnsi"/>
        </w:rPr>
        <w:t xml:space="preserve"> </w:t>
      </w:r>
      <w:r w:rsidR="001A2623" w:rsidRPr="00650590">
        <w:rPr>
          <w:rFonts w:asciiTheme="minorHAnsi" w:hAnsiTheme="minorHAnsi"/>
        </w:rPr>
        <w:t xml:space="preserve">is </w:t>
      </w:r>
      <w:r w:rsidR="004C46E3">
        <w:rPr>
          <w:rFonts w:asciiTheme="minorHAnsi" w:hAnsiTheme="minorHAnsi"/>
        </w:rPr>
        <w:t>also</w:t>
      </w:r>
      <w:r w:rsidR="001A2623" w:rsidRPr="00650590">
        <w:rPr>
          <w:rFonts w:asciiTheme="minorHAnsi" w:hAnsiTheme="minorHAnsi"/>
        </w:rPr>
        <w:t xml:space="preserve"> </w:t>
      </w:r>
      <w:r w:rsidR="001A2623" w:rsidRPr="00B506CD">
        <w:rPr>
          <w:rFonts w:asciiTheme="minorHAnsi" w:hAnsiTheme="minorHAnsi"/>
        </w:rPr>
        <w:t>working with other states, particularly those bordering Pennsylvania, to enable</w:t>
      </w:r>
      <w:r w:rsidR="006A1541" w:rsidRPr="00B506CD">
        <w:rPr>
          <w:rFonts w:asciiTheme="minorHAnsi" w:hAnsiTheme="minorHAnsi"/>
        </w:rPr>
        <w:t xml:space="preserve"> interstate </w:t>
      </w:r>
      <w:r w:rsidR="001A2623" w:rsidRPr="00B506CD">
        <w:rPr>
          <w:rFonts w:asciiTheme="minorHAnsi" w:hAnsiTheme="minorHAnsi"/>
        </w:rPr>
        <w:t>HIE. As noted earlier, a major portion of this effort involves identifying and addressing policy differences between the states, in addition to technical interoperability.</w:t>
      </w:r>
      <w:r w:rsidR="00B506CD" w:rsidRPr="00B506CD">
        <w:rPr>
          <w:rFonts w:asciiTheme="minorHAnsi" w:hAnsiTheme="minorHAnsi"/>
        </w:rPr>
        <w:t xml:space="preserve"> This project will focus on the Medicaid population’s needs for individuals living </w:t>
      </w:r>
      <w:proofErr w:type="gramStart"/>
      <w:r w:rsidR="00B506CD" w:rsidRPr="00B506CD">
        <w:rPr>
          <w:rFonts w:asciiTheme="minorHAnsi" w:hAnsiTheme="minorHAnsi"/>
        </w:rPr>
        <w:t>in close proximity to</w:t>
      </w:r>
      <w:proofErr w:type="gramEnd"/>
      <w:r w:rsidR="00B506CD" w:rsidRPr="00B506CD">
        <w:rPr>
          <w:rFonts w:asciiTheme="minorHAnsi" w:hAnsiTheme="minorHAnsi"/>
        </w:rPr>
        <w:t xml:space="preserve"> the following six </w:t>
      </w:r>
      <w:r w:rsidR="00EB786A">
        <w:rPr>
          <w:rFonts w:asciiTheme="minorHAnsi" w:hAnsiTheme="minorHAnsi"/>
        </w:rPr>
        <w:t>s</w:t>
      </w:r>
      <w:r w:rsidR="00B506CD" w:rsidRPr="00B506CD">
        <w:rPr>
          <w:rFonts w:asciiTheme="minorHAnsi" w:hAnsiTheme="minorHAnsi"/>
        </w:rPr>
        <w:t>tates:  New York, New Jersey, Delaware, Maryland, Ohio</w:t>
      </w:r>
      <w:r w:rsidR="00EB786A">
        <w:rPr>
          <w:rFonts w:asciiTheme="minorHAnsi" w:hAnsiTheme="minorHAnsi"/>
        </w:rPr>
        <w:t>,</w:t>
      </w:r>
      <w:r w:rsidR="00B506CD" w:rsidRPr="00B506CD">
        <w:rPr>
          <w:rFonts w:asciiTheme="minorHAnsi" w:hAnsiTheme="minorHAnsi"/>
        </w:rPr>
        <w:t xml:space="preserve"> and West Virginia.</w:t>
      </w:r>
    </w:p>
    <w:p w14:paraId="436E68C2" w14:textId="77777777" w:rsidR="001A2623" w:rsidRPr="00650590" w:rsidRDefault="001A2623" w:rsidP="00650590">
      <w:pPr>
        <w:tabs>
          <w:tab w:val="left" w:pos="5546"/>
        </w:tabs>
        <w:spacing w:after="0"/>
        <w:rPr>
          <w:rFonts w:asciiTheme="minorHAnsi" w:hAnsiTheme="minorHAnsi"/>
        </w:rPr>
      </w:pPr>
    </w:p>
    <w:p w14:paraId="7DB5C1E0" w14:textId="4AEA905B" w:rsidR="00C976BA" w:rsidRPr="00650590" w:rsidRDefault="00C976BA" w:rsidP="00C976BA">
      <w:pPr>
        <w:tabs>
          <w:tab w:val="left" w:pos="5546"/>
        </w:tabs>
        <w:spacing w:after="0"/>
        <w:rPr>
          <w:rFonts w:asciiTheme="minorHAnsi" w:hAnsiTheme="minorHAnsi"/>
        </w:rPr>
      </w:pPr>
      <w:r w:rsidRPr="00650590">
        <w:rPr>
          <w:rFonts w:asciiTheme="minorHAnsi" w:hAnsiTheme="minorHAnsi"/>
        </w:rPr>
        <w:t>A final major are</w:t>
      </w:r>
      <w:r>
        <w:rPr>
          <w:rFonts w:asciiTheme="minorHAnsi" w:hAnsiTheme="minorHAnsi"/>
        </w:rPr>
        <w:t>a</w:t>
      </w:r>
      <w:r w:rsidRPr="00650590">
        <w:rPr>
          <w:rFonts w:asciiTheme="minorHAnsi" w:hAnsiTheme="minorHAnsi"/>
        </w:rPr>
        <w:t xml:space="preserve"> of concentration for the</w:t>
      </w:r>
      <w:r w:rsidR="008308D1">
        <w:rPr>
          <w:rFonts w:asciiTheme="minorHAnsi" w:hAnsiTheme="minorHAnsi"/>
        </w:rPr>
        <w:t xml:space="preserve"> PA</w:t>
      </w:r>
      <w:r w:rsidRPr="00650590">
        <w:rPr>
          <w:rFonts w:asciiTheme="minorHAnsi" w:hAnsiTheme="minorHAnsi"/>
        </w:rPr>
        <w:t xml:space="preserve"> </w:t>
      </w:r>
      <w:r w:rsidR="003B33D2">
        <w:rPr>
          <w:rFonts w:asciiTheme="minorHAnsi" w:hAnsiTheme="minorHAnsi"/>
        </w:rPr>
        <w:t>eHealth Partnership Program</w:t>
      </w:r>
      <w:r w:rsidR="004C46E3" w:rsidRPr="00650590">
        <w:rPr>
          <w:rFonts w:asciiTheme="minorHAnsi" w:hAnsiTheme="minorHAnsi"/>
        </w:rPr>
        <w:t xml:space="preserve"> </w:t>
      </w:r>
      <w:r w:rsidRPr="00650590">
        <w:rPr>
          <w:rFonts w:asciiTheme="minorHAnsi" w:hAnsiTheme="minorHAnsi"/>
        </w:rPr>
        <w:t>is patient and provider education</w:t>
      </w:r>
      <w:r w:rsidR="006A1541">
        <w:rPr>
          <w:rFonts w:asciiTheme="minorHAnsi" w:hAnsiTheme="minorHAnsi"/>
        </w:rPr>
        <w:t xml:space="preserve"> regarding </w:t>
      </w:r>
      <w:r w:rsidRPr="00650590">
        <w:rPr>
          <w:rFonts w:asciiTheme="minorHAnsi" w:hAnsiTheme="minorHAnsi"/>
        </w:rPr>
        <w:t>HIE, and patients’ rights to opt-out under Pennsylvania law.</w:t>
      </w:r>
    </w:p>
    <w:p w14:paraId="40DBAD27" w14:textId="77777777" w:rsidR="00744E04" w:rsidRPr="00650590" w:rsidRDefault="00744E04" w:rsidP="00650590">
      <w:pPr>
        <w:tabs>
          <w:tab w:val="left" w:pos="5546"/>
        </w:tabs>
        <w:spacing w:after="0"/>
        <w:rPr>
          <w:rFonts w:asciiTheme="minorHAnsi" w:hAnsiTheme="minorHAnsi"/>
        </w:rPr>
      </w:pPr>
    </w:p>
    <w:p w14:paraId="468E97E5" w14:textId="4EE579EB" w:rsidR="00BF0CFF" w:rsidRDefault="00744E04" w:rsidP="00650590">
      <w:pPr>
        <w:tabs>
          <w:tab w:val="left" w:pos="5546"/>
        </w:tabs>
        <w:spacing w:after="0"/>
      </w:pPr>
      <w:r w:rsidRPr="00650590">
        <w:rPr>
          <w:rFonts w:asciiTheme="minorHAnsi" w:hAnsiTheme="minorHAnsi"/>
        </w:rPr>
        <w:t xml:space="preserve">For additional information on recent </w:t>
      </w:r>
      <w:r w:rsidR="008308D1">
        <w:rPr>
          <w:rFonts w:asciiTheme="minorHAnsi" w:hAnsiTheme="minorHAnsi"/>
        </w:rPr>
        <w:t xml:space="preserve">PA </w:t>
      </w:r>
      <w:r w:rsidR="003B33D2">
        <w:rPr>
          <w:rFonts w:asciiTheme="minorHAnsi" w:hAnsiTheme="minorHAnsi"/>
        </w:rPr>
        <w:t>eHealth Partnership Program</w:t>
      </w:r>
      <w:r w:rsidR="004C46E3" w:rsidRPr="00650590">
        <w:rPr>
          <w:rFonts w:asciiTheme="minorHAnsi" w:hAnsiTheme="minorHAnsi"/>
        </w:rPr>
        <w:t xml:space="preserve"> </w:t>
      </w:r>
      <w:r w:rsidRPr="00650590">
        <w:rPr>
          <w:rFonts w:asciiTheme="minorHAnsi" w:hAnsiTheme="minorHAnsi"/>
        </w:rPr>
        <w:t xml:space="preserve">activities, please visit </w:t>
      </w:r>
      <w:r w:rsidR="004C46E3">
        <w:rPr>
          <w:rFonts w:asciiTheme="minorHAnsi" w:hAnsiTheme="minorHAnsi"/>
        </w:rPr>
        <w:t>their</w:t>
      </w:r>
      <w:r w:rsidR="00BF0CFF">
        <w:rPr>
          <w:rFonts w:asciiTheme="minorHAnsi" w:hAnsiTheme="minorHAnsi"/>
        </w:rPr>
        <w:t xml:space="preserve"> “General Information and Resources” page which is</w:t>
      </w:r>
      <w:r w:rsidRPr="00650590">
        <w:rPr>
          <w:rFonts w:asciiTheme="minorHAnsi" w:hAnsiTheme="minorHAnsi"/>
        </w:rPr>
        <w:t xml:space="preserve"> available on the website at </w:t>
      </w:r>
      <w:hyperlink r:id="rId33" w:history="1">
        <w:r w:rsidR="000841FC" w:rsidRPr="005B611C">
          <w:rPr>
            <w:rStyle w:val="Hyperlink"/>
            <w:rFonts w:cs="Calibri"/>
          </w:rPr>
          <w:t>http://www.dhs.pa.gov/learnaboutdhs/dhsorganization/ehealthpartnership/index.htm</w:t>
        </w:r>
      </w:hyperlink>
      <w:r w:rsidR="000841FC">
        <w:t xml:space="preserve">. </w:t>
      </w:r>
    </w:p>
    <w:p w14:paraId="67660727" w14:textId="77777777" w:rsidR="001A2623" w:rsidRDefault="001A2623" w:rsidP="00650590">
      <w:pPr>
        <w:tabs>
          <w:tab w:val="left" w:pos="5546"/>
        </w:tabs>
        <w:spacing w:after="0"/>
        <w:rPr>
          <w:rFonts w:asciiTheme="minorHAnsi" w:hAnsiTheme="minorHAnsi"/>
          <w:highlight w:val="yellow"/>
        </w:rPr>
      </w:pPr>
    </w:p>
    <w:p w14:paraId="502D50A3" w14:textId="2F6C2AF5" w:rsidR="007C7380" w:rsidRPr="007911D5" w:rsidRDefault="007C7380" w:rsidP="00650590">
      <w:pPr>
        <w:tabs>
          <w:tab w:val="left" w:pos="5546"/>
        </w:tabs>
        <w:spacing w:after="0"/>
        <w:rPr>
          <w:rFonts w:asciiTheme="minorHAnsi" w:hAnsiTheme="minorHAnsi"/>
          <w:b/>
        </w:rPr>
      </w:pPr>
      <w:r w:rsidRPr="007911D5">
        <w:rPr>
          <w:rFonts w:asciiTheme="minorHAnsi" w:hAnsiTheme="minorHAnsi"/>
          <w:b/>
        </w:rPr>
        <w:t>Regional Extension Center (</w:t>
      </w:r>
      <w:r w:rsidR="005A4483">
        <w:rPr>
          <w:rFonts w:asciiTheme="minorHAnsi" w:hAnsiTheme="minorHAnsi"/>
          <w:b/>
        </w:rPr>
        <w:t xml:space="preserve">Quality Insights </w:t>
      </w:r>
      <w:r w:rsidR="000841FC">
        <w:rPr>
          <w:rFonts w:asciiTheme="minorHAnsi" w:hAnsiTheme="minorHAnsi"/>
          <w:b/>
        </w:rPr>
        <w:t>formerly</w:t>
      </w:r>
      <w:r w:rsidR="005A4483">
        <w:rPr>
          <w:rFonts w:asciiTheme="minorHAnsi" w:hAnsiTheme="minorHAnsi"/>
          <w:b/>
        </w:rPr>
        <w:t xml:space="preserve"> </w:t>
      </w:r>
      <w:r w:rsidRPr="007911D5">
        <w:rPr>
          <w:rFonts w:asciiTheme="minorHAnsi" w:hAnsiTheme="minorHAnsi"/>
          <w:b/>
        </w:rPr>
        <w:t>PA REACH) activities</w:t>
      </w:r>
    </w:p>
    <w:p w14:paraId="757B6583" w14:textId="3BBA6DDE" w:rsidR="007C7380" w:rsidRPr="00D6100C" w:rsidRDefault="007C7380" w:rsidP="007C7380">
      <w:pPr>
        <w:rPr>
          <w:rFonts w:asciiTheme="minorHAnsi" w:hAnsiTheme="minorHAnsi"/>
        </w:rPr>
      </w:pPr>
      <w:r>
        <w:rPr>
          <w:rFonts w:asciiTheme="minorHAnsi" w:hAnsiTheme="minorHAnsi"/>
        </w:rPr>
        <w:t xml:space="preserve">Although </w:t>
      </w:r>
      <w:r w:rsidRPr="00D6100C">
        <w:rPr>
          <w:rFonts w:asciiTheme="minorHAnsi" w:hAnsiTheme="minorHAnsi"/>
        </w:rPr>
        <w:t xml:space="preserve">Quality Insights, </w:t>
      </w:r>
      <w:r w:rsidR="000841FC">
        <w:rPr>
          <w:rFonts w:asciiTheme="minorHAnsi" w:hAnsiTheme="minorHAnsi"/>
        </w:rPr>
        <w:t>formerly</w:t>
      </w:r>
      <w:r w:rsidRPr="00D6100C">
        <w:rPr>
          <w:rFonts w:asciiTheme="minorHAnsi" w:hAnsiTheme="minorHAnsi"/>
        </w:rPr>
        <w:t xml:space="preserve"> PA REACH </w:t>
      </w:r>
      <w:r>
        <w:rPr>
          <w:rFonts w:asciiTheme="minorHAnsi" w:hAnsiTheme="minorHAnsi"/>
        </w:rPr>
        <w:t>has</w:t>
      </w:r>
      <w:r w:rsidRPr="00D6100C">
        <w:rPr>
          <w:rFonts w:asciiTheme="minorHAnsi" w:hAnsiTheme="minorHAnsi"/>
        </w:rPr>
        <w:t xml:space="preserve"> enabled 892 providers to implement Direct</w:t>
      </w:r>
      <w:r>
        <w:rPr>
          <w:rFonts w:asciiTheme="minorHAnsi" w:hAnsiTheme="minorHAnsi"/>
        </w:rPr>
        <w:t xml:space="preserve"> Messaging, and a </w:t>
      </w:r>
      <w:r w:rsidRPr="00D6100C">
        <w:rPr>
          <w:rFonts w:asciiTheme="minorHAnsi" w:hAnsiTheme="minorHAnsi"/>
        </w:rPr>
        <w:t xml:space="preserve">directory of DIRECT addresses </w:t>
      </w:r>
      <w:r>
        <w:rPr>
          <w:rFonts w:asciiTheme="minorHAnsi" w:hAnsiTheme="minorHAnsi"/>
        </w:rPr>
        <w:t xml:space="preserve">was </w:t>
      </w:r>
      <w:r w:rsidRPr="00D6100C">
        <w:rPr>
          <w:rFonts w:asciiTheme="minorHAnsi" w:hAnsiTheme="minorHAnsi"/>
        </w:rPr>
        <w:t xml:space="preserve">made available </w:t>
      </w:r>
      <w:r>
        <w:rPr>
          <w:rFonts w:asciiTheme="minorHAnsi" w:hAnsiTheme="minorHAnsi"/>
        </w:rPr>
        <w:t>to</w:t>
      </w:r>
      <w:r w:rsidRPr="00D6100C">
        <w:rPr>
          <w:rFonts w:asciiTheme="minorHAnsi" w:hAnsiTheme="minorHAnsi"/>
        </w:rPr>
        <w:t xml:space="preserve"> providers </w:t>
      </w:r>
      <w:r>
        <w:rPr>
          <w:rFonts w:asciiTheme="minorHAnsi" w:hAnsiTheme="minorHAnsi"/>
        </w:rPr>
        <w:t>in mid-2014, m</w:t>
      </w:r>
      <w:r w:rsidRPr="00D6100C">
        <w:rPr>
          <w:rFonts w:asciiTheme="minorHAnsi" w:hAnsiTheme="minorHAnsi"/>
        </w:rPr>
        <w:t xml:space="preserve">any providers voice frustration at not being able to find the addresses for providers or entities </w:t>
      </w:r>
      <w:r w:rsidR="00E83294">
        <w:rPr>
          <w:rFonts w:asciiTheme="minorHAnsi" w:hAnsiTheme="minorHAnsi"/>
        </w:rPr>
        <w:t>to which</w:t>
      </w:r>
      <w:r w:rsidRPr="00D6100C">
        <w:rPr>
          <w:rFonts w:asciiTheme="minorHAnsi" w:hAnsiTheme="minorHAnsi"/>
        </w:rPr>
        <w:t xml:space="preserve"> they commonly refer patients for care. </w:t>
      </w:r>
      <w:r>
        <w:rPr>
          <w:rFonts w:asciiTheme="minorHAnsi" w:hAnsiTheme="minorHAnsi"/>
        </w:rPr>
        <w:t xml:space="preserve"> </w:t>
      </w:r>
      <w:r w:rsidR="009F4BF3">
        <w:rPr>
          <w:rFonts w:asciiTheme="minorHAnsi" w:hAnsiTheme="minorHAnsi"/>
        </w:rPr>
        <w:t>Quality Insights</w:t>
      </w:r>
      <w:r w:rsidRPr="00D6100C">
        <w:rPr>
          <w:rFonts w:asciiTheme="minorHAnsi" w:hAnsiTheme="minorHAnsi"/>
        </w:rPr>
        <w:t xml:space="preserve"> </w:t>
      </w:r>
      <w:r>
        <w:rPr>
          <w:rFonts w:asciiTheme="minorHAnsi" w:hAnsiTheme="minorHAnsi"/>
        </w:rPr>
        <w:t xml:space="preserve">continues </w:t>
      </w:r>
      <w:r w:rsidRPr="00D6100C">
        <w:rPr>
          <w:rFonts w:asciiTheme="minorHAnsi" w:hAnsiTheme="minorHAnsi"/>
        </w:rPr>
        <w:t xml:space="preserve">to provide the link to the State White Pages, and work with vendors to facilitate DIRECT messaging. </w:t>
      </w:r>
      <w:r w:rsidR="009F4BF3">
        <w:rPr>
          <w:rFonts w:asciiTheme="minorHAnsi" w:hAnsiTheme="minorHAnsi"/>
        </w:rPr>
        <w:t>Quality Insights</w:t>
      </w:r>
      <w:r w:rsidR="005A4483">
        <w:rPr>
          <w:rFonts w:asciiTheme="minorHAnsi" w:hAnsiTheme="minorHAnsi"/>
        </w:rPr>
        <w:t xml:space="preserve"> completed work</w:t>
      </w:r>
      <w:r w:rsidRPr="00D6100C">
        <w:rPr>
          <w:rFonts w:asciiTheme="minorHAnsi" w:hAnsiTheme="minorHAnsi"/>
        </w:rPr>
        <w:t xml:space="preserve"> with HSX in SE PA to expand the number of DIRECT licenses, and to encourage the exchange of hospital discharge information that is made available through HSX. </w:t>
      </w:r>
      <w:r>
        <w:rPr>
          <w:rFonts w:asciiTheme="minorHAnsi" w:hAnsiTheme="minorHAnsi"/>
        </w:rPr>
        <w:t>They a</w:t>
      </w:r>
      <w:r w:rsidRPr="00D6100C">
        <w:rPr>
          <w:rFonts w:asciiTheme="minorHAnsi" w:hAnsiTheme="minorHAnsi"/>
        </w:rPr>
        <w:t>re also work</w:t>
      </w:r>
      <w:r>
        <w:rPr>
          <w:rFonts w:asciiTheme="minorHAnsi" w:hAnsiTheme="minorHAnsi"/>
        </w:rPr>
        <w:t>ing to connect community-</w:t>
      </w:r>
      <w:r w:rsidRPr="00D6100C">
        <w:rPr>
          <w:rFonts w:asciiTheme="minorHAnsi" w:hAnsiTheme="minorHAnsi"/>
        </w:rPr>
        <w:t xml:space="preserve">based organizations that provide nutritional or self-management support for patients with diabetes and hypertension with PCPs to try </w:t>
      </w:r>
      <w:r>
        <w:rPr>
          <w:rFonts w:asciiTheme="minorHAnsi" w:hAnsiTheme="minorHAnsi"/>
        </w:rPr>
        <w:t>to</w:t>
      </w:r>
      <w:r w:rsidRPr="00D6100C">
        <w:rPr>
          <w:rFonts w:asciiTheme="minorHAnsi" w:hAnsiTheme="minorHAnsi"/>
        </w:rPr>
        <w:t xml:space="preserve"> close the referral loop for these encounters.</w:t>
      </w:r>
      <w:r>
        <w:rPr>
          <w:rFonts w:asciiTheme="minorHAnsi" w:hAnsiTheme="minorHAnsi"/>
        </w:rPr>
        <w:t xml:space="preserve"> HSX now offers an encounter notification system and a clinical data repository to support robust queries regarding patient </w:t>
      </w:r>
      <w:r>
        <w:rPr>
          <w:rFonts w:asciiTheme="minorHAnsi" w:hAnsiTheme="minorHAnsi"/>
        </w:rPr>
        <w:lastRenderedPageBreak/>
        <w:t>medical histories.</w:t>
      </w:r>
      <w:r w:rsidR="005A4483">
        <w:rPr>
          <w:rFonts w:asciiTheme="minorHAnsi" w:hAnsiTheme="minorHAnsi"/>
        </w:rPr>
        <w:t xml:space="preserve"> </w:t>
      </w:r>
      <w:r w:rsidR="009F4BF3">
        <w:rPr>
          <w:rFonts w:asciiTheme="minorHAnsi" w:hAnsiTheme="minorHAnsi"/>
        </w:rPr>
        <w:t>Quality Insights</w:t>
      </w:r>
      <w:r w:rsidR="005A4483">
        <w:rPr>
          <w:rFonts w:asciiTheme="minorHAnsi" w:hAnsiTheme="minorHAnsi"/>
        </w:rPr>
        <w:t xml:space="preserve"> received funding from Mt Nittany Exchange</w:t>
      </w:r>
      <w:r w:rsidR="00190C75">
        <w:rPr>
          <w:rFonts w:asciiTheme="minorHAnsi" w:hAnsiTheme="minorHAnsi"/>
        </w:rPr>
        <w:t xml:space="preserve"> </w:t>
      </w:r>
      <w:r w:rsidR="005A4483">
        <w:rPr>
          <w:rFonts w:asciiTheme="minorHAnsi" w:hAnsiTheme="minorHAnsi"/>
        </w:rPr>
        <w:t>(MNX</w:t>
      </w:r>
      <w:proofErr w:type="gramStart"/>
      <w:r w:rsidR="005A4483">
        <w:rPr>
          <w:rFonts w:asciiTheme="minorHAnsi" w:hAnsiTheme="minorHAnsi"/>
        </w:rPr>
        <w:t>), and</w:t>
      </w:r>
      <w:proofErr w:type="gramEnd"/>
      <w:r w:rsidR="005A4483">
        <w:rPr>
          <w:rFonts w:asciiTheme="minorHAnsi" w:hAnsiTheme="minorHAnsi"/>
        </w:rPr>
        <w:t xml:space="preserve"> are currently helping 4 organizations do full onboarding with MNX.</w:t>
      </w:r>
    </w:p>
    <w:p w14:paraId="19F24CCD" w14:textId="24594915" w:rsidR="007C7380" w:rsidRDefault="009F4BF3" w:rsidP="007C7380">
      <w:pPr>
        <w:rPr>
          <w:rFonts w:asciiTheme="minorHAnsi" w:hAnsiTheme="minorHAnsi"/>
        </w:rPr>
      </w:pPr>
      <w:r>
        <w:rPr>
          <w:rFonts w:asciiTheme="minorHAnsi" w:hAnsiTheme="minorHAnsi"/>
        </w:rPr>
        <w:t>Quality Insights</w:t>
      </w:r>
      <w:r w:rsidR="007C7380">
        <w:rPr>
          <w:rFonts w:asciiTheme="minorHAnsi" w:hAnsiTheme="minorHAnsi"/>
        </w:rPr>
        <w:t xml:space="preserve"> and the Department have convened meetings with independent small and medium practices struggling to exchange information to identify solutions and resources. The Executive Director and Department have also met with Department of Health regarding the barriers to connecting to State registries.</w:t>
      </w:r>
    </w:p>
    <w:p w14:paraId="7F7911D6" w14:textId="37139F49" w:rsidR="007C7380" w:rsidRDefault="00C628E6" w:rsidP="007C7380">
      <w:pPr>
        <w:rPr>
          <w:rFonts w:asciiTheme="minorHAnsi" w:hAnsiTheme="minorHAnsi"/>
        </w:rPr>
      </w:pPr>
      <w:r>
        <w:rPr>
          <w:rFonts w:asciiTheme="minorHAnsi" w:hAnsiTheme="minorHAnsi"/>
        </w:rPr>
        <w:t>L</w:t>
      </w:r>
      <w:r w:rsidR="005A4483">
        <w:rPr>
          <w:rFonts w:asciiTheme="minorHAnsi" w:hAnsiTheme="minorHAnsi"/>
        </w:rPr>
        <w:t xml:space="preserve">ast year </w:t>
      </w:r>
      <w:r>
        <w:rPr>
          <w:rFonts w:asciiTheme="minorHAnsi" w:hAnsiTheme="minorHAnsi"/>
        </w:rPr>
        <w:t xml:space="preserve">Quality Insights and the Department </w:t>
      </w:r>
      <w:r w:rsidR="007C7380">
        <w:rPr>
          <w:rFonts w:asciiTheme="minorHAnsi" w:hAnsiTheme="minorHAnsi"/>
        </w:rPr>
        <w:t>participate</w:t>
      </w:r>
      <w:r>
        <w:rPr>
          <w:rFonts w:asciiTheme="minorHAnsi" w:hAnsiTheme="minorHAnsi"/>
        </w:rPr>
        <w:t>d</w:t>
      </w:r>
      <w:r w:rsidR="007C7380">
        <w:rPr>
          <w:rFonts w:asciiTheme="minorHAnsi" w:hAnsiTheme="minorHAnsi"/>
        </w:rPr>
        <w:t xml:space="preserve"> in a call</w:t>
      </w:r>
      <w:r>
        <w:rPr>
          <w:rFonts w:asciiTheme="minorHAnsi" w:hAnsiTheme="minorHAnsi"/>
        </w:rPr>
        <w:t xml:space="preserve"> with </w:t>
      </w:r>
      <w:r w:rsidR="007C7380">
        <w:rPr>
          <w:rFonts w:asciiTheme="minorHAnsi" w:hAnsiTheme="minorHAnsi"/>
        </w:rPr>
        <w:t xml:space="preserve">ONC and CDC to discuss challenges to </w:t>
      </w:r>
      <w:proofErr w:type="gramStart"/>
      <w:r w:rsidR="007C7380">
        <w:rPr>
          <w:rFonts w:asciiTheme="minorHAnsi" w:hAnsiTheme="minorHAnsi"/>
        </w:rPr>
        <w:t>meeting</w:t>
      </w:r>
      <w:proofErr w:type="gramEnd"/>
      <w:r w:rsidR="007C7380">
        <w:rPr>
          <w:rFonts w:asciiTheme="minorHAnsi" w:hAnsiTheme="minorHAnsi"/>
        </w:rPr>
        <w:t xml:space="preserve"> the Public Health reporting options for </w:t>
      </w:r>
      <w:r w:rsidR="007E2E1D">
        <w:rPr>
          <w:rFonts w:asciiTheme="minorHAnsi" w:hAnsiTheme="minorHAnsi"/>
        </w:rPr>
        <w:t>m</w:t>
      </w:r>
      <w:r w:rsidR="007C7380">
        <w:rPr>
          <w:rFonts w:asciiTheme="minorHAnsi" w:hAnsiTheme="minorHAnsi"/>
        </w:rPr>
        <w:t xml:space="preserve">eaningful </w:t>
      </w:r>
      <w:r w:rsidR="007E2E1D">
        <w:rPr>
          <w:rFonts w:asciiTheme="minorHAnsi" w:hAnsiTheme="minorHAnsi"/>
        </w:rPr>
        <w:t>u</w:t>
      </w:r>
      <w:r w:rsidR="007C7380">
        <w:rPr>
          <w:rFonts w:asciiTheme="minorHAnsi" w:hAnsiTheme="minorHAnsi"/>
        </w:rPr>
        <w:t>se in Pennsylvania</w:t>
      </w:r>
      <w:r>
        <w:rPr>
          <w:rFonts w:asciiTheme="minorHAnsi" w:hAnsiTheme="minorHAnsi"/>
        </w:rPr>
        <w:t>. A</w:t>
      </w:r>
      <w:r w:rsidR="005A4483">
        <w:rPr>
          <w:rFonts w:asciiTheme="minorHAnsi" w:hAnsiTheme="minorHAnsi"/>
        </w:rPr>
        <w:t xml:space="preserve"> follow up session was held in September as part of the Best Practices meeting</w:t>
      </w:r>
      <w:r w:rsidR="007C7380">
        <w:rPr>
          <w:rFonts w:asciiTheme="minorHAnsi" w:hAnsiTheme="minorHAnsi"/>
        </w:rPr>
        <w:t xml:space="preserve">. </w:t>
      </w:r>
      <w:r w:rsidR="005A4483">
        <w:rPr>
          <w:rFonts w:asciiTheme="minorHAnsi" w:hAnsiTheme="minorHAnsi"/>
        </w:rPr>
        <w:t xml:space="preserve"> Discussion of new MACRA requirements was discussed, as well as ways to meet MU requirements for registry reporting.</w:t>
      </w:r>
    </w:p>
    <w:p w14:paraId="62AE35E0" w14:textId="56108B24" w:rsidR="005A4483" w:rsidRDefault="005A4483" w:rsidP="007C7380">
      <w:pPr>
        <w:rPr>
          <w:rFonts w:asciiTheme="minorHAnsi" w:hAnsiTheme="minorHAnsi"/>
        </w:rPr>
      </w:pPr>
      <w:r>
        <w:rPr>
          <w:rFonts w:asciiTheme="minorHAnsi" w:hAnsiTheme="minorHAnsi"/>
        </w:rPr>
        <w:t xml:space="preserve">The Department Director and </w:t>
      </w:r>
      <w:r w:rsidR="00C628E6">
        <w:rPr>
          <w:rFonts w:asciiTheme="minorHAnsi" w:hAnsiTheme="minorHAnsi"/>
        </w:rPr>
        <w:t>Quality Insights</w:t>
      </w:r>
      <w:r>
        <w:rPr>
          <w:rFonts w:asciiTheme="minorHAnsi" w:hAnsiTheme="minorHAnsi"/>
        </w:rPr>
        <w:t xml:space="preserve"> Director have identified a deficit in the assistance available for small and medium independent practices to continue reporting to the Meaningful Use incentive program. With the release of MIPS/QPP, practices have been focused on those reporting requirements vs. Medicaid reporting. Assistance will be needed for practices if </w:t>
      </w:r>
      <w:r w:rsidR="004A66D2">
        <w:rPr>
          <w:rFonts w:asciiTheme="minorHAnsi" w:hAnsiTheme="minorHAnsi"/>
        </w:rPr>
        <w:t xml:space="preserve">Medicaid wishes to see MU participation continue. Under the new MIPS requirements, practices are no longer able to choose one program over the </w:t>
      </w:r>
      <w:proofErr w:type="gramStart"/>
      <w:r w:rsidR="004A66D2">
        <w:rPr>
          <w:rFonts w:asciiTheme="minorHAnsi" w:hAnsiTheme="minorHAnsi"/>
        </w:rPr>
        <w:t>other, and</w:t>
      </w:r>
      <w:proofErr w:type="gramEnd"/>
      <w:r w:rsidR="004A66D2">
        <w:rPr>
          <w:rFonts w:asciiTheme="minorHAnsi" w:hAnsiTheme="minorHAnsi"/>
        </w:rPr>
        <w:t xml:space="preserve"> must report to both programs. The Medicare program includes payment adjustments, so practices are naturally more focused on the efforts required to meet MIPS.</w:t>
      </w:r>
    </w:p>
    <w:p w14:paraId="5055CB62" w14:textId="77777777" w:rsidR="00233D79" w:rsidRPr="00634D72" w:rsidRDefault="00233D79" w:rsidP="00634D72">
      <w:pPr>
        <w:pStyle w:val="SMHPSubSectionHeader"/>
      </w:pPr>
      <w:r w:rsidRPr="00650590">
        <w:t>The Department’s Relationship with State Government HIT Coordinator (Response to Question #10)</w:t>
      </w:r>
    </w:p>
    <w:p w14:paraId="066855DB" w14:textId="28ECBCE8" w:rsidR="00B3582B" w:rsidRDefault="00807A3D" w:rsidP="00B65E77">
      <w:r w:rsidRPr="00650590">
        <w:t xml:space="preserve">A letter of support from the Executive Director of the </w:t>
      </w:r>
      <w:r w:rsidR="00082133">
        <w:t xml:space="preserve">PA </w:t>
      </w:r>
      <w:r w:rsidR="003B33D2">
        <w:t>eHealth Partnership Program</w:t>
      </w:r>
      <w:r w:rsidRPr="00650590">
        <w:t xml:space="preserve"> is provided in Appendix VII of this document.</w:t>
      </w:r>
    </w:p>
    <w:p w14:paraId="6BB27192" w14:textId="35DFE294" w:rsidR="00EF06CB" w:rsidRPr="00650590" w:rsidRDefault="00B3582B" w:rsidP="00B65E77">
      <w:r>
        <w:t xml:space="preserve">Currently, there is no individual appointed to the official role of “State Government HIT Coordinator.”  Rather, the Department’s HIT Coordinator and the </w:t>
      </w:r>
      <w:r w:rsidR="00082133">
        <w:t xml:space="preserve">PA </w:t>
      </w:r>
      <w:r w:rsidR="003B33D2">
        <w:t>eHealth Partnership Program</w:t>
      </w:r>
      <w:r>
        <w:t>’s Executive Director work together, supported by extensive stakeholder collaboration to direct the state’s HIT efforts.</w:t>
      </w:r>
      <w:r w:rsidR="00EF06CB" w:rsidRPr="00650590">
        <w:br/>
      </w:r>
    </w:p>
    <w:p w14:paraId="37BBE507" w14:textId="77777777" w:rsidR="00233D79" w:rsidRPr="00634D72" w:rsidRDefault="009D3C33" w:rsidP="00634D72">
      <w:pPr>
        <w:pStyle w:val="SMHPSubSectionHeader"/>
      </w:pPr>
      <w:r w:rsidRPr="00650590">
        <w:t xml:space="preserve">Current Department Activities Likely to Influence EHR </w:t>
      </w:r>
      <w:r w:rsidR="00826AB7" w:rsidRPr="00650590">
        <w:t>I</w:t>
      </w:r>
      <w:r w:rsidRPr="00650590">
        <w:t xml:space="preserve">ncentive </w:t>
      </w:r>
      <w:r w:rsidR="00826AB7" w:rsidRPr="00650590">
        <w:t>P</w:t>
      </w:r>
      <w:r w:rsidRPr="00650590">
        <w:t>rogram (Response to Question #11)</w:t>
      </w:r>
    </w:p>
    <w:p w14:paraId="3E4E021A" w14:textId="33EAB5C3" w:rsidR="00233D79" w:rsidRPr="00650590" w:rsidRDefault="00222B44" w:rsidP="00650590">
      <w:pPr>
        <w:spacing w:after="0"/>
        <w:rPr>
          <w:rFonts w:asciiTheme="minorHAnsi" w:hAnsiTheme="minorHAnsi"/>
        </w:rPr>
      </w:pPr>
      <w:r w:rsidRPr="00650590">
        <w:rPr>
          <w:rFonts w:asciiTheme="minorHAnsi" w:hAnsiTheme="minorHAnsi"/>
        </w:rPr>
        <w:t xml:space="preserve">The Department has </w:t>
      </w:r>
      <w:proofErr w:type="gramStart"/>
      <w:r w:rsidRPr="00650590">
        <w:rPr>
          <w:rFonts w:asciiTheme="minorHAnsi" w:hAnsiTheme="minorHAnsi"/>
        </w:rPr>
        <w:t>a number of</w:t>
      </w:r>
      <w:proofErr w:type="gramEnd"/>
      <w:r w:rsidRPr="00650590">
        <w:rPr>
          <w:rFonts w:asciiTheme="minorHAnsi" w:hAnsiTheme="minorHAnsi"/>
        </w:rPr>
        <w:t xml:space="preserve"> initiatives and activities underway that may influence the EHR </w:t>
      </w:r>
      <w:r w:rsidR="004E16AC" w:rsidRPr="00650590">
        <w:rPr>
          <w:rFonts w:asciiTheme="minorHAnsi" w:hAnsiTheme="minorHAnsi"/>
        </w:rPr>
        <w:t>I</w:t>
      </w:r>
      <w:r w:rsidRPr="00650590">
        <w:rPr>
          <w:rFonts w:asciiTheme="minorHAnsi" w:hAnsiTheme="minorHAnsi"/>
        </w:rPr>
        <w:t xml:space="preserve">ncentive </w:t>
      </w:r>
      <w:r w:rsidR="004E16AC" w:rsidRPr="00650590">
        <w:rPr>
          <w:rFonts w:asciiTheme="minorHAnsi" w:hAnsiTheme="minorHAnsi"/>
        </w:rPr>
        <w:t>P</w:t>
      </w:r>
      <w:r w:rsidR="009A6CA2">
        <w:rPr>
          <w:rFonts w:asciiTheme="minorHAnsi" w:hAnsiTheme="minorHAnsi"/>
        </w:rPr>
        <w:t>rogram.  F</w:t>
      </w:r>
      <w:r w:rsidRPr="00650590">
        <w:rPr>
          <w:rFonts w:asciiTheme="minorHAnsi" w:hAnsiTheme="minorHAnsi"/>
        </w:rPr>
        <w:t xml:space="preserve">or example, the Department is currently working on issues related to health care reform and </w:t>
      </w:r>
      <w:r w:rsidR="00ED565C">
        <w:rPr>
          <w:rFonts w:asciiTheme="minorHAnsi" w:hAnsiTheme="minorHAnsi"/>
        </w:rPr>
        <w:t>MA</w:t>
      </w:r>
      <w:r w:rsidRPr="00650590">
        <w:rPr>
          <w:rFonts w:asciiTheme="minorHAnsi" w:hAnsiTheme="minorHAnsi"/>
        </w:rPr>
        <w:t xml:space="preserve"> patient eligibility.  The Department is also engaged in activities to improve quality and performance.  </w:t>
      </w:r>
      <w:r w:rsidR="00CF20C9" w:rsidRPr="00650590">
        <w:rPr>
          <w:rFonts w:asciiTheme="minorHAnsi" w:hAnsiTheme="minorHAnsi"/>
        </w:rPr>
        <w:t>The Commonwealth implement</w:t>
      </w:r>
      <w:r w:rsidR="00342796">
        <w:rPr>
          <w:rFonts w:asciiTheme="minorHAnsi" w:hAnsiTheme="minorHAnsi"/>
        </w:rPr>
        <w:t>ed</w:t>
      </w:r>
      <w:r w:rsidR="00CF20C9" w:rsidRPr="00650590">
        <w:rPr>
          <w:rFonts w:asciiTheme="minorHAnsi" w:hAnsiTheme="minorHAnsi"/>
        </w:rPr>
        <w:t xml:space="preserve"> Medicaid </w:t>
      </w:r>
      <w:r w:rsidR="00423509">
        <w:rPr>
          <w:rFonts w:asciiTheme="minorHAnsi" w:hAnsiTheme="minorHAnsi"/>
        </w:rPr>
        <w:t>expansion</w:t>
      </w:r>
      <w:r w:rsidR="00CF20C9" w:rsidRPr="00650590">
        <w:rPr>
          <w:rFonts w:asciiTheme="minorHAnsi" w:hAnsiTheme="minorHAnsi"/>
        </w:rPr>
        <w:t xml:space="preserve">. </w:t>
      </w:r>
      <w:r w:rsidR="00342796">
        <w:rPr>
          <w:rFonts w:asciiTheme="minorHAnsi" w:hAnsiTheme="minorHAnsi"/>
        </w:rPr>
        <w:t>The plan generated</w:t>
      </w:r>
      <w:r w:rsidR="00190C75">
        <w:rPr>
          <w:rFonts w:asciiTheme="minorHAnsi" w:hAnsiTheme="minorHAnsi"/>
        </w:rPr>
        <w:t xml:space="preserve"> over 718,000 </w:t>
      </w:r>
      <w:r w:rsidR="00342796">
        <w:rPr>
          <w:rFonts w:asciiTheme="minorHAnsi" w:hAnsiTheme="minorHAnsi"/>
        </w:rPr>
        <w:t xml:space="preserve">new </w:t>
      </w:r>
      <w:r w:rsidR="00ED565C">
        <w:rPr>
          <w:rFonts w:asciiTheme="minorHAnsi" w:hAnsiTheme="minorHAnsi"/>
        </w:rPr>
        <w:t>MA</w:t>
      </w:r>
      <w:r w:rsidR="00342796">
        <w:rPr>
          <w:rFonts w:asciiTheme="minorHAnsi" w:hAnsiTheme="minorHAnsi"/>
        </w:rPr>
        <w:t xml:space="preserve"> Patients into the program. </w:t>
      </w:r>
      <w:r w:rsidR="00CF20C9" w:rsidRPr="00650590">
        <w:rPr>
          <w:rFonts w:asciiTheme="minorHAnsi" w:hAnsiTheme="minorHAnsi"/>
        </w:rPr>
        <w:t xml:space="preserve">This plan has the potential to increase </w:t>
      </w:r>
      <w:r w:rsidR="00342796">
        <w:rPr>
          <w:rFonts w:asciiTheme="minorHAnsi" w:hAnsiTheme="minorHAnsi"/>
        </w:rPr>
        <w:t xml:space="preserve">provider’s </w:t>
      </w:r>
      <w:r w:rsidR="00ED565C">
        <w:rPr>
          <w:rFonts w:asciiTheme="minorHAnsi" w:hAnsiTheme="minorHAnsi"/>
        </w:rPr>
        <w:t>MA</w:t>
      </w:r>
      <w:r w:rsidR="00CF20C9" w:rsidRPr="00650590">
        <w:rPr>
          <w:rFonts w:asciiTheme="minorHAnsi" w:hAnsiTheme="minorHAnsi"/>
        </w:rPr>
        <w:t xml:space="preserve"> patient volume and allow more providers to participate in the incentive program. </w:t>
      </w:r>
      <w:r w:rsidRPr="00650590">
        <w:rPr>
          <w:rFonts w:asciiTheme="minorHAnsi" w:hAnsiTheme="minorHAnsi"/>
        </w:rPr>
        <w:t xml:space="preserve">The Department is currently examining ways to coordinate the following initiatives with the EHR </w:t>
      </w:r>
      <w:r w:rsidR="00233D79" w:rsidRPr="00650590">
        <w:rPr>
          <w:rFonts w:asciiTheme="minorHAnsi" w:hAnsiTheme="minorHAnsi"/>
        </w:rPr>
        <w:t>Incentive Program:</w:t>
      </w:r>
    </w:p>
    <w:p w14:paraId="51B38100" w14:textId="77777777" w:rsidR="00233D79" w:rsidRPr="00650590" w:rsidRDefault="00233D79" w:rsidP="00650590">
      <w:pPr>
        <w:spacing w:after="0"/>
        <w:rPr>
          <w:rFonts w:asciiTheme="minorHAnsi" w:hAnsiTheme="minorHAnsi"/>
        </w:rPr>
      </w:pPr>
    </w:p>
    <w:p w14:paraId="6E68C9DE" w14:textId="3DA0F9B1" w:rsidR="00807A3D" w:rsidRPr="00650590" w:rsidRDefault="00807A3D" w:rsidP="00807A3D">
      <w:pPr>
        <w:pStyle w:val="ListParagraph"/>
        <w:numPr>
          <w:ilvl w:val="0"/>
          <w:numId w:val="25"/>
        </w:numPr>
        <w:spacing w:after="0"/>
        <w:ind w:left="720"/>
        <w:rPr>
          <w:rFonts w:asciiTheme="minorHAnsi" w:hAnsiTheme="minorHAnsi"/>
        </w:rPr>
      </w:pPr>
      <w:r w:rsidRPr="00650590">
        <w:rPr>
          <w:rFonts w:asciiTheme="minorHAnsi" w:hAnsiTheme="minorHAnsi"/>
        </w:rPr>
        <w:t xml:space="preserve">The Department is working closely with the Department of Health to help providers meet public health </w:t>
      </w:r>
      <w:r w:rsidR="007E2E1D">
        <w:rPr>
          <w:rFonts w:asciiTheme="minorHAnsi" w:hAnsiTheme="minorHAnsi"/>
        </w:rPr>
        <w:t>m</w:t>
      </w:r>
      <w:r w:rsidR="00100684">
        <w:rPr>
          <w:rFonts w:asciiTheme="minorHAnsi" w:hAnsiTheme="minorHAnsi"/>
        </w:rPr>
        <w:t xml:space="preserve">eaningful </w:t>
      </w:r>
      <w:r w:rsidR="007E2E1D">
        <w:rPr>
          <w:rFonts w:asciiTheme="minorHAnsi" w:hAnsiTheme="minorHAnsi"/>
        </w:rPr>
        <w:t>u</w:t>
      </w:r>
      <w:r w:rsidR="00100684">
        <w:rPr>
          <w:rFonts w:asciiTheme="minorHAnsi" w:hAnsiTheme="minorHAnsi"/>
        </w:rPr>
        <w:t>se</w:t>
      </w:r>
      <w:r w:rsidRPr="00650590">
        <w:rPr>
          <w:rFonts w:asciiTheme="minorHAnsi" w:hAnsiTheme="minorHAnsi"/>
        </w:rPr>
        <w:t xml:space="preserve"> req</w:t>
      </w:r>
      <w:r w:rsidR="00274600">
        <w:rPr>
          <w:rFonts w:asciiTheme="minorHAnsi" w:hAnsiTheme="minorHAnsi"/>
        </w:rPr>
        <w:t xml:space="preserve">uirements related to reporting </w:t>
      </w:r>
      <w:r w:rsidRPr="00650590">
        <w:rPr>
          <w:rFonts w:asciiTheme="minorHAnsi" w:hAnsiTheme="minorHAnsi"/>
        </w:rPr>
        <w:t xml:space="preserve">and interfacing with the immunization registry, </w:t>
      </w:r>
      <w:r w:rsidRPr="00650590">
        <w:rPr>
          <w:rFonts w:asciiTheme="minorHAnsi" w:hAnsiTheme="minorHAnsi" w:cs="Arial"/>
        </w:rPr>
        <w:t xml:space="preserve">cancer reporting registry, </w:t>
      </w:r>
      <w:r w:rsidRPr="00650590">
        <w:rPr>
          <w:rFonts w:asciiTheme="minorHAnsi" w:hAnsiTheme="minorHAnsi"/>
        </w:rPr>
        <w:t xml:space="preserve">syndromic surveillance system, and electronic lab reporting.  </w:t>
      </w:r>
      <w:r w:rsidR="00671417">
        <w:rPr>
          <w:rFonts w:asciiTheme="minorHAnsi" w:hAnsiTheme="minorHAnsi" w:cs="Arial"/>
        </w:rPr>
        <w:t>Additionally, the Department and</w:t>
      </w:r>
      <w:r w:rsidRPr="00650590">
        <w:rPr>
          <w:rFonts w:asciiTheme="minorHAnsi" w:hAnsiTheme="minorHAnsi" w:cs="Arial"/>
        </w:rPr>
        <w:t xml:space="preserve"> the Department of Health</w:t>
      </w:r>
      <w:r w:rsidR="00671417">
        <w:rPr>
          <w:rFonts w:asciiTheme="minorHAnsi" w:hAnsiTheme="minorHAnsi" w:cs="Arial"/>
        </w:rPr>
        <w:t xml:space="preserve"> </w:t>
      </w:r>
      <w:r w:rsidRPr="00650590">
        <w:rPr>
          <w:rFonts w:asciiTheme="minorHAnsi" w:hAnsiTheme="minorHAnsi" w:cs="Arial"/>
        </w:rPr>
        <w:t xml:space="preserve">are collaborating to implement </w:t>
      </w:r>
      <w:r w:rsidR="00E347CC">
        <w:rPr>
          <w:rFonts w:asciiTheme="minorHAnsi" w:hAnsiTheme="minorHAnsi" w:cs="Arial"/>
        </w:rPr>
        <w:t xml:space="preserve">the </w:t>
      </w:r>
      <w:r w:rsidRPr="00650590">
        <w:rPr>
          <w:rFonts w:asciiTheme="minorHAnsi" w:hAnsiTheme="minorHAnsi" w:cs="Arial"/>
        </w:rPr>
        <w:lastRenderedPageBreak/>
        <w:t xml:space="preserve">PHG, which will </w:t>
      </w:r>
      <w:r w:rsidRPr="00650590">
        <w:rPr>
          <w:rFonts w:asciiTheme="minorHAnsi" w:hAnsiTheme="minorHAnsi"/>
        </w:rPr>
        <w:t xml:space="preserve">provide a single point of connection from any private sector P3N participant to the </w:t>
      </w:r>
      <w:proofErr w:type="gramStart"/>
      <w:r w:rsidRPr="00650590">
        <w:rPr>
          <w:rFonts w:asciiTheme="minorHAnsi" w:hAnsiTheme="minorHAnsi"/>
        </w:rPr>
        <w:t>above mentioned</w:t>
      </w:r>
      <w:proofErr w:type="gramEnd"/>
      <w:r w:rsidRPr="00650590">
        <w:rPr>
          <w:rFonts w:asciiTheme="minorHAnsi" w:hAnsiTheme="minorHAnsi"/>
        </w:rPr>
        <w:t xml:space="preserve"> registries maintained by Pennsylvania’s Department of Health and the </w:t>
      </w:r>
      <w:r w:rsidR="00D625A3">
        <w:rPr>
          <w:rFonts w:asciiTheme="minorHAnsi" w:hAnsiTheme="minorHAnsi"/>
        </w:rPr>
        <w:t>c</w:t>
      </w:r>
      <w:r w:rsidRPr="00650590">
        <w:rPr>
          <w:rFonts w:asciiTheme="minorHAnsi" w:hAnsiTheme="minorHAnsi"/>
        </w:rPr>
        <w:t xml:space="preserve">linical </w:t>
      </w:r>
      <w:r w:rsidR="00D625A3">
        <w:rPr>
          <w:rFonts w:asciiTheme="minorHAnsi" w:hAnsiTheme="minorHAnsi"/>
        </w:rPr>
        <w:t>q</w:t>
      </w:r>
      <w:r w:rsidRPr="00650590">
        <w:rPr>
          <w:rFonts w:asciiTheme="minorHAnsi" w:hAnsiTheme="minorHAnsi"/>
        </w:rPr>
        <w:t xml:space="preserve">uality </w:t>
      </w:r>
      <w:r w:rsidR="00D625A3">
        <w:rPr>
          <w:rFonts w:asciiTheme="minorHAnsi" w:hAnsiTheme="minorHAnsi"/>
        </w:rPr>
        <w:t>m</w:t>
      </w:r>
      <w:r w:rsidRPr="00650590">
        <w:rPr>
          <w:rFonts w:asciiTheme="minorHAnsi" w:hAnsiTheme="minorHAnsi"/>
        </w:rPr>
        <w:t>easure repository maintained by the Department.  These efforts are described in more detail in Section C.</w:t>
      </w:r>
    </w:p>
    <w:p w14:paraId="451546EE" w14:textId="77777777" w:rsidR="00EC06FF" w:rsidRPr="00650590" w:rsidRDefault="00EC06FF" w:rsidP="001B1056">
      <w:pPr>
        <w:pStyle w:val="Default"/>
        <w:spacing w:line="276" w:lineRule="auto"/>
        <w:ind w:left="720" w:hanging="360"/>
        <w:rPr>
          <w:rFonts w:asciiTheme="minorHAnsi" w:hAnsiTheme="minorHAnsi"/>
          <w:b/>
          <w:sz w:val="22"/>
          <w:szCs w:val="22"/>
        </w:rPr>
      </w:pPr>
    </w:p>
    <w:p w14:paraId="5C4EE6E9" w14:textId="77777777" w:rsidR="00233D79" w:rsidRPr="00650590" w:rsidRDefault="00233D79" w:rsidP="00DC73A0">
      <w:pPr>
        <w:pStyle w:val="Default"/>
        <w:numPr>
          <w:ilvl w:val="0"/>
          <w:numId w:val="25"/>
        </w:numPr>
        <w:spacing w:line="276" w:lineRule="auto"/>
        <w:ind w:left="720"/>
        <w:rPr>
          <w:rFonts w:asciiTheme="minorHAnsi" w:hAnsiTheme="minorHAnsi"/>
          <w:b/>
          <w:sz w:val="22"/>
          <w:szCs w:val="22"/>
        </w:rPr>
      </w:pPr>
      <w:r w:rsidRPr="00650590">
        <w:rPr>
          <w:rFonts w:asciiTheme="minorHAnsi" w:hAnsiTheme="minorHAnsi"/>
          <w:sz w:val="22"/>
          <w:szCs w:val="22"/>
        </w:rPr>
        <w:t xml:space="preserve">The Department has </w:t>
      </w:r>
      <w:r w:rsidR="004D46B6" w:rsidRPr="00650590">
        <w:rPr>
          <w:rFonts w:asciiTheme="minorHAnsi" w:hAnsiTheme="minorHAnsi"/>
          <w:sz w:val="22"/>
          <w:szCs w:val="22"/>
        </w:rPr>
        <w:t xml:space="preserve">a </w:t>
      </w:r>
      <w:r w:rsidRPr="00650590">
        <w:rPr>
          <w:rFonts w:asciiTheme="minorHAnsi" w:hAnsiTheme="minorHAnsi"/>
          <w:sz w:val="22"/>
          <w:szCs w:val="22"/>
        </w:rPr>
        <w:t xml:space="preserve">pay-for-performance program for the MCOs in HealthChoices, the Department’s mandatory managed care program.  </w:t>
      </w:r>
      <w:r w:rsidR="001657CB" w:rsidRPr="00650590">
        <w:rPr>
          <w:rFonts w:asciiTheme="minorHAnsi" w:hAnsiTheme="minorHAnsi"/>
          <w:sz w:val="22"/>
          <w:szCs w:val="22"/>
        </w:rPr>
        <w:t xml:space="preserve">The Department will </w:t>
      </w:r>
      <w:r w:rsidR="0035384D" w:rsidRPr="00650590">
        <w:rPr>
          <w:rFonts w:asciiTheme="minorHAnsi" w:hAnsiTheme="minorHAnsi"/>
          <w:sz w:val="22"/>
          <w:szCs w:val="22"/>
        </w:rPr>
        <w:t xml:space="preserve">evaluate </w:t>
      </w:r>
      <w:r w:rsidR="001657CB" w:rsidRPr="00650590">
        <w:rPr>
          <w:rFonts w:asciiTheme="minorHAnsi" w:hAnsiTheme="minorHAnsi"/>
          <w:sz w:val="22"/>
          <w:szCs w:val="22"/>
        </w:rPr>
        <w:t xml:space="preserve">how the EHR clinical quality measures are aligned with the HEDIS quality measures </w:t>
      </w:r>
      <w:r w:rsidR="00C016DB" w:rsidRPr="00650590">
        <w:rPr>
          <w:rFonts w:asciiTheme="minorHAnsi" w:hAnsiTheme="minorHAnsi"/>
          <w:sz w:val="22"/>
          <w:szCs w:val="22"/>
        </w:rPr>
        <w:t xml:space="preserve">and with the </w:t>
      </w:r>
      <w:r w:rsidRPr="00650590">
        <w:rPr>
          <w:rFonts w:asciiTheme="minorHAnsi" w:hAnsiTheme="minorHAnsi"/>
          <w:sz w:val="22"/>
          <w:szCs w:val="22"/>
        </w:rPr>
        <w:t xml:space="preserve">pay-for-performance initiative.  The Department’s long-term goal is to reduce </w:t>
      </w:r>
      <w:r w:rsidR="0035384D" w:rsidRPr="00650590">
        <w:rPr>
          <w:rFonts w:asciiTheme="minorHAnsi" w:hAnsiTheme="minorHAnsi"/>
          <w:sz w:val="22"/>
          <w:szCs w:val="22"/>
        </w:rPr>
        <w:t xml:space="preserve">the </w:t>
      </w:r>
      <w:r w:rsidRPr="00650590">
        <w:rPr>
          <w:rFonts w:asciiTheme="minorHAnsi" w:hAnsiTheme="minorHAnsi"/>
          <w:sz w:val="22"/>
          <w:szCs w:val="22"/>
        </w:rPr>
        <w:t xml:space="preserve">number of paper chart audits for the current pay-for-performance </w:t>
      </w:r>
      <w:r w:rsidR="00C016DB" w:rsidRPr="00650590">
        <w:rPr>
          <w:rFonts w:asciiTheme="minorHAnsi" w:hAnsiTheme="minorHAnsi"/>
          <w:sz w:val="22"/>
          <w:szCs w:val="22"/>
        </w:rPr>
        <w:t xml:space="preserve">and </w:t>
      </w:r>
      <w:r w:rsidRPr="00650590">
        <w:rPr>
          <w:rFonts w:asciiTheme="minorHAnsi" w:hAnsiTheme="minorHAnsi"/>
          <w:sz w:val="22"/>
          <w:szCs w:val="22"/>
        </w:rPr>
        <w:t xml:space="preserve">HEDIS measures </w:t>
      </w:r>
      <w:r w:rsidR="0035384D" w:rsidRPr="00650590">
        <w:rPr>
          <w:rFonts w:asciiTheme="minorHAnsi" w:hAnsiTheme="minorHAnsi"/>
          <w:sz w:val="22"/>
          <w:szCs w:val="22"/>
        </w:rPr>
        <w:t>through the implementation of</w:t>
      </w:r>
      <w:r w:rsidRPr="00650590">
        <w:rPr>
          <w:rFonts w:asciiTheme="minorHAnsi" w:hAnsiTheme="minorHAnsi"/>
          <w:sz w:val="22"/>
          <w:szCs w:val="22"/>
        </w:rPr>
        <w:t xml:space="preserve"> electronically reported measures</w:t>
      </w:r>
      <w:r w:rsidR="00E03D8A" w:rsidRPr="00650590">
        <w:rPr>
          <w:rFonts w:asciiTheme="minorHAnsi" w:hAnsiTheme="minorHAnsi"/>
          <w:sz w:val="22"/>
          <w:szCs w:val="22"/>
        </w:rPr>
        <w:t>, and t</w:t>
      </w:r>
      <w:r w:rsidR="006A1541">
        <w:rPr>
          <w:rFonts w:asciiTheme="minorHAnsi" w:hAnsiTheme="minorHAnsi"/>
          <w:sz w:val="22"/>
          <w:szCs w:val="22"/>
        </w:rPr>
        <w:t xml:space="preserve">hrough the ability to leverage </w:t>
      </w:r>
      <w:r w:rsidR="00E03D8A" w:rsidRPr="00650590">
        <w:rPr>
          <w:rFonts w:asciiTheme="minorHAnsi" w:hAnsiTheme="minorHAnsi"/>
          <w:sz w:val="22"/>
          <w:szCs w:val="22"/>
        </w:rPr>
        <w:t>HIE</w:t>
      </w:r>
      <w:r w:rsidRPr="00650590">
        <w:rPr>
          <w:rFonts w:asciiTheme="minorHAnsi" w:hAnsiTheme="minorHAnsi"/>
          <w:sz w:val="22"/>
          <w:szCs w:val="22"/>
        </w:rPr>
        <w:t xml:space="preserve">. </w:t>
      </w:r>
      <w:r w:rsidR="00807A3D">
        <w:rPr>
          <w:rFonts w:asciiTheme="minorHAnsi" w:hAnsiTheme="minorHAnsi"/>
          <w:sz w:val="22"/>
          <w:szCs w:val="22"/>
        </w:rPr>
        <w:t xml:space="preserve"> The Department </w:t>
      </w:r>
      <w:r w:rsidR="00967AD8">
        <w:rPr>
          <w:rFonts w:asciiTheme="minorHAnsi" w:hAnsiTheme="minorHAnsi"/>
          <w:sz w:val="22"/>
          <w:szCs w:val="22"/>
        </w:rPr>
        <w:t>provides</w:t>
      </w:r>
      <w:r w:rsidR="000C43C5">
        <w:rPr>
          <w:rFonts w:asciiTheme="minorHAnsi" w:hAnsiTheme="minorHAnsi"/>
          <w:sz w:val="22"/>
          <w:szCs w:val="22"/>
        </w:rPr>
        <w:t xml:space="preserve"> </w:t>
      </w:r>
      <w:r w:rsidR="00807A3D">
        <w:rPr>
          <w:rFonts w:asciiTheme="minorHAnsi" w:hAnsiTheme="minorHAnsi"/>
          <w:sz w:val="22"/>
          <w:szCs w:val="22"/>
        </w:rPr>
        <w:t xml:space="preserve">funding to the MCOs for a </w:t>
      </w:r>
      <w:r w:rsidR="009A6CA2">
        <w:rPr>
          <w:rFonts w:asciiTheme="minorHAnsi" w:hAnsiTheme="minorHAnsi"/>
          <w:sz w:val="22"/>
          <w:szCs w:val="22"/>
        </w:rPr>
        <w:t>provider pay-for-</w:t>
      </w:r>
      <w:r w:rsidR="00807A3D">
        <w:rPr>
          <w:rFonts w:asciiTheme="minorHAnsi" w:hAnsiTheme="minorHAnsi"/>
          <w:sz w:val="22"/>
          <w:szCs w:val="22"/>
        </w:rPr>
        <w:t xml:space="preserve">performance program. One of the mandatory requirements of the MCOs is that they establish provider incentives to electronically submit quality measures for HEDIS reporting. </w:t>
      </w:r>
    </w:p>
    <w:p w14:paraId="59FD594D" w14:textId="77777777" w:rsidR="00233D79" w:rsidRPr="00650590" w:rsidRDefault="00233D79" w:rsidP="001B1056">
      <w:pPr>
        <w:spacing w:after="0"/>
        <w:ind w:left="720" w:hanging="360"/>
        <w:rPr>
          <w:rFonts w:asciiTheme="minorHAnsi" w:hAnsiTheme="minorHAnsi"/>
          <w:b/>
          <w:i/>
        </w:rPr>
      </w:pPr>
    </w:p>
    <w:p w14:paraId="6757C4F3" w14:textId="0802E385" w:rsidR="00233D79" w:rsidRPr="00650590" w:rsidRDefault="00233D79" w:rsidP="00DC73A0">
      <w:pPr>
        <w:numPr>
          <w:ilvl w:val="0"/>
          <w:numId w:val="25"/>
        </w:numPr>
        <w:spacing w:after="0"/>
        <w:ind w:left="720"/>
        <w:rPr>
          <w:rFonts w:asciiTheme="minorHAnsi" w:hAnsiTheme="minorHAnsi"/>
        </w:rPr>
      </w:pPr>
      <w:r w:rsidRPr="00650590">
        <w:rPr>
          <w:rFonts w:asciiTheme="minorHAnsi" w:hAnsiTheme="minorHAnsi"/>
        </w:rPr>
        <w:t>The Department</w:t>
      </w:r>
      <w:r w:rsidR="00B60ED6">
        <w:rPr>
          <w:rFonts w:asciiTheme="minorHAnsi" w:hAnsiTheme="minorHAnsi"/>
        </w:rPr>
        <w:t xml:space="preserve"> is contractually requiring </w:t>
      </w:r>
      <w:r w:rsidRPr="00650590">
        <w:rPr>
          <w:rFonts w:asciiTheme="minorHAnsi" w:hAnsiTheme="minorHAnsi"/>
        </w:rPr>
        <w:t>the</w:t>
      </w:r>
      <w:r w:rsidR="00CC2F2A">
        <w:rPr>
          <w:rFonts w:asciiTheme="minorHAnsi" w:hAnsiTheme="minorHAnsi"/>
        </w:rPr>
        <w:t xml:space="preserve"> </w:t>
      </w:r>
      <w:r w:rsidR="00EC7382" w:rsidRPr="00650590">
        <w:rPr>
          <w:rFonts w:asciiTheme="minorHAnsi" w:hAnsiTheme="minorHAnsi" w:cs="Arial"/>
        </w:rPr>
        <w:t>HealthChoices</w:t>
      </w:r>
      <w:r w:rsidRPr="00650590">
        <w:rPr>
          <w:rFonts w:asciiTheme="minorHAnsi" w:hAnsiTheme="minorHAnsi"/>
        </w:rPr>
        <w:t xml:space="preserve"> MCOs </w:t>
      </w:r>
      <w:r w:rsidR="00B60ED6">
        <w:rPr>
          <w:rFonts w:asciiTheme="minorHAnsi" w:hAnsiTheme="minorHAnsi"/>
        </w:rPr>
        <w:t xml:space="preserve">to implement a patient centered medical home </w:t>
      </w:r>
      <w:r w:rsidR="003A7891">
        <w:rPr>
          <w:rFonts w:asciiTheme="minorHAnsi" w:hAnsiTheme="minorHAnsi"/>
        </w:rPr>
        <w:t xml:space="preserve">(PCMH) </w:t>
      </w:r>
      <w:r w:rsidR="00B60ED6">
        <w:rPr>
          <w:rFonts w:asciiTheme="minorHAnsi" w:hAnsiTheme="minorHAnsi"/>
        </w:rPr>
        <w:t>program whereby MCOs will provide enhanced payments</w:t>
      </w:r>
      <w:r w:rsidR="003A7891">
        <w:rPr>
          <w:rFonts w:asciiTheme="minorHAnsi" w:hAnsiTheme="minorHAnsi"/>
        </w:rPr>
        <w:t xml:space="preserve"> to select practices</w:t>
      </w:r>
      <w:r w:rsidR="00B60ED6">
        <w:rPr>
          <w:rFonts w:asciiTheme="minorHAnsi" w:hAnsiTheme="minorHAnsi"/>
        </w:rPr>
        <w:t xml:space="preserve">. Requirements of the PCMH program </w:t>
      </w:r>
      <w:r w:rsidR="00632FE3">
        <w:rPr>
          <w:rFonts w:asciiTheme="minorHAnsi" w:hAnsiTheme="minorHAnsi"/>
        </w:rPr>
        <w:t>include</w:t>
      </w:r>
      <w:r w:rsidR="00B60ED6">
        <w:rPr>
          <w:rFonts w:asciiTheme="minorHAnsi" w:hAnsiTheme="minorHAnsi"/>
        </w:rPr>
        <w:t xml:space="preserve"> practices must participate in the Meaningful Use program</w:t>
      </w:r>
      <w:r w:rsidR="003A7891">
        <w:rPr>
          <w:rFonts w:asciiTheme="minorHAnsi" w:hAnsiTheme="minorHAnsi"/>
        </w:rPr>
        <w:t xml:space="preserve"> in 2016</w:t>
      </w:r>
      <w:r w:rsidR="00B60ED6">
        <w:rPr>
          <w:rFonts w:asciiTheme="minorHAnsi" w:hAnsiTheme="minorHAnsi"/>
        </w:rPr>
        <w:t xml:space="preserve"> and be connected to P3N </w:t>
      </w:r>
      <w:r w:rsidR="003A7891">
        <w:rPr>
          <w:rFonts w:asciiTheme="minorHAnsi" w:hAnsiTheme="minorHAnsi"/>
        </w:rPr>
        <w:t xml:space="preserve">through an HIO </w:t>
      </w:r>
      <w:r w:rsidR="00B60ED6">
        <w:rPr>
          <w:rFonts w:asciiTheme="minorHAnsi" w:hAnsiTheme="minorHAnsi"/>
        </w:rPr>
        <w:t>by 2018.</w:t>
      </w:r>
      <w:r w:rsidRPr="00650590">
        <w:rPr>
          <w:rFonts w:asciiTheme="minorHAnsi" w:hAnsiTheme="minorHAnsi"/>
        </w:rPr>
        <w:t xml:space="preserve"> A key component of all medical home initiatives is the use of EHRs and health information exchange to make sure that providers have the right information for the right patient at the point of care.  </w:t>
      </w:r>
      <w:r w:rsidR="00E11060">
        <w:rPr>
          <w:rFonts w:asciiTheme="minorHAnsi" w:hAnsiTheme="minorHAnsi"/>
        </w:rPr>
        <w:t xml:space="preserve">A requirement of the current HealthChoices contract is for the MCOs to implement payment reform through </w:t>
      </w:r>
      <w:proofErr w:type="gramStart"/>
      <w:r w:rsidR="00E11060">
        <w:rPr>
          <w:rFonts w:asciiTheme="minorHAnsi" w:hAnsiTheme="minorHAnsi"/>
        </w:rPr>
        <w:t>value based</w:t>
      </w:r>
      <w:proofErr w:type="gramEnd"/>
      <w:r w:rsidR="00E11060">
        <w:rPr>
          <w:rFonts w:asciiTheme="minorHAnsi" w:hAnsiTheme="minorHAnsi"/>
        </w:rPr>
        <w:t xml:space="preserve"> purchasing contracts with their providers.  </w:t>
      </w:r>
      <w:r w:rsidR="004176FC">
        <w:rPr>
          <w:rFonts w:asciiTheme="minorHAnsi" w:hAnsiTheme="minorHAnsi"/>
        </w:rPr>
        <w:t xml:space="preserve">In subsequent years the arrangements are required to increase in </w:t>
      </w:r>
      <w:r w:rsidR="00CB2A0E">
        <w:rPr>
          <w:rFonts w:asciiTheme="minorHAnsi" w:hAnsiTheme="minorHAnsi"/>
        </w:rPr>
        <w:t xml:space="preserve">percentage of </w:t>
      </w:r>
      <w:r w:rsidR="003E524E">
        <w:rPr>
          <w:rFonts w:asciiTheme="minorHAnsi" w:hAnsiTheme="minorHAnsi"/>
        </w:rPr>
        <w:t>risk sharing.</w:t>
      </w:r>
      <w:r w:rsidR="00632FE3">
        <w:rPr>
          <w:rFonts w:asciiTheme="minorHAnsi" w:hAnsiTheme="minorHAnsi"/>
        </w:rPr>
        <w:t xml:space="preserve"> </w:t>
      </w:r>
      <w:r w:rsidR="00013BCC">
        <w:rPr>
          <w:rFonts w:asciiTheme="minorHAnsi" w:hAnsiTheme="minorHAnsi"/>
        </w:rPr>
        <w:t xml:space="preserve">The </w:t>
      </w:r>
      <w:r w:rsidR="00E11060">
        <w:rPr>
          <w:rFonts w:asciiTheme="minorHAnsi" w:hAnsiTheme="minorHAnsi"/>
        </w:rPr>
        <w:t>use of EHRs and HIE</w:t>
      </w:r>
      <w:r w:rsidR="00013BCC">
        <w:rPr>
          <w:rFonts w:asciiTheme="minorHAnsi" w:hAnsiTheme="minorHAnsi"/>
        </w:rPr>
        <w:t xml:space="preserve"> quality and care coordination will improve resulting in successful </w:t>
      </w:r>
      <w:proofErr w:type="gramStart"/>
      <w:r w:rsidR="00013BCC">
        <w:rPr>
          <w:rFonts w:asciiTheme="minorHAnsi" w:hAnsiTheme="minorHAnsi"/>
        </w:rPr>
        <w:t>value based</w:t>
      </w:r>
      <w:proofErr w:type="gramEnd"/>
      <w:r w:rsidR="00013BCC">
        <w:rPr>
          <w:rFonts w:asciiTheme="minorHAnsi" w:hAnsiTheme="minorHAnsi"/>
        </w:rPr>
        <w:t xml:space="preserve"> purchasing for all involved.</w:t>
      </w:r>
      <w:r w:rsidR="00E11060">
        <w:rPr>
          <w:rFonts w:asciiTheme="minorHAnsi" w:hAnsiTheme="minorHAnsi"/>
        </w:rPr>
        <w:t xml:space="preserve">   </w:t>
      </w:r>
    </w:p>
    <w:p w14:paraId="2D2B8049" w14:textId="77777777" w:rsidR="00233D79" w:rsidRPr="00650590" w:rsidRDefault="00233D79" w:rsidP="001B1056">
      <w:pPr>
        <w:spacing w:after="0"/>
        <w:ind w:left="720" w:hanging="360"/>
        <w:rPr>
          <w:rFonts w:asciiTheme="minorHAnsi" w:hAnsiTheme="minorHAnsi"/>
        </w:rPr>
      </w:pPr>
    </w:p>
    <w:p w14:paraId="78E53A78" w14:textId="77777777" w:rsidR="00B81328" w:rsidRPr="00650590" w:rsidRDefault="005A1160" w:rsidP="00DC73A0">
      <w:pPr>
        <w:pStyle w:val="ListParagraph"/>
        <w:numPr>
          <w:ilvl w:val="0"/>
          <w:numId w:val="25"/>
        </w:numPr>
        <w:spacing w:after="0"/>
        <w:ind w:left="720"/>
        <w:rPr>
          <w:rFonts w:asciiTheme="minorHAnsi" w:hAnsiTheme="minorHAnsi"/>
        </w:rPr>
      </w:pPr>
      <w:r w:rsidRPr="00650590">
        <w:rPr>
          <w:rFonts w:asciiTheme="minorHAnsi" w:hAnsiTheme="minorHAnsi"/>
        </w:rPr>
        <w:t>The Department provides childhood nutrition and weight management services which reimburse providers for initial and on-going assessments; individual, family, and group weight management counseling; and nutritional counseling. The Department anticipates that the EHR Incentive Program will assist in obtaining high quality body mass index (BMI) data that can be used for healthy weight surveillance activities that track changes in BMI prevalence and for developing quality data driven interventions that can be used to evaluate the impact of child obesity prevention interventions.</w:t>
      </w:r>
    </w:p>
    <w:p w14:paraId="0D011884" w14:textId="77777777" w:rsidR="00B81328" w:rsidRPr="00650590" w:rsidRDefault="00B81328" w:rsidP="001B1056">
      <w:pPr>
        <w:pStyle w:val="ListParagraph"/>
        <w:ind w:hanging="360"/>
        <w:rPr>
          <w:rFonts w:asciiTheme="minorHAnsi" w:hAnsiTheme="minorHAnsi"/>
        </w:rPr>
      </w:pPr>
    </w:p>
    <w:p w14:paraId="7E162A6F" w14:textId="77777777" w:rsidR="00233D79" w:rsidRPr="00650590" w:rsidRDefault="005A1160" w:rsidP="00DC73A0">
      <w:pPr>
        <w:pStyle w:val="ListParagraph"/>
        <w:numPr>
          <w:ilvl w:val="0"/>
          <w:numId w:val="25"/>
        </w:numPr>
        <w:spacing w:after="0"/>
        <w:ind w:left="720"/>
        <w:rPr>
          <w:rFonts w:asciiTheme="minorHAnsi" w:hAnsiTheme="minorHAnsi"/>
        </w:rPr>
      </w:pPr>
      <w:r w:rsidRPr="00650590">
        <w:rPr>
          <w:rFonts w:asciiTheme="minorHAnsi" w:hAnsiTheme="minorHAnsi"/>
        </w:rPr>
        <w:t xml:space="preserve">An additional key initiative the Department provides </w:t>
      </w:r>
      <w:r w:rsidR="00955ED5">
        <w:rPr>
          <w:rFonts w:asciiTheme="minorHAnsi" w:hAnsiTheme="minorHAnsi"/>
        </w:rPr>
        <w:t xml:space="preserve">includes </w:t>
      </w:r>
      <w:r w:rsidRPr="00650590">
        <w:rPr>
          <w:rFonts w:asciiTheme="minorHAnsi" w:hAnsiTheme="minorHAnsi"/>
        </w:rPr>
        <w:t>services for tobacco cessation. The Department provides reimbursement to providers who provide tobacco cessation counseling services. In addition, all tobacco cessation medications are covered through</w:t>
      </w:r>
      <w:r w:rsidR="00807A3D">
        <w:rPr>
          <w:rFonts w:asciiTheme="minorHAnsi" w:hAnsiTheme="minorHAnsi"/>
        </w:rPr>
        <w:t xml:space="preserve"> the FFS or MCO</w:t>
      </w:r>
      <w:r w:rsidRPr="00650590">
        <w:rPr>
          <w:rFonts w:asciiTheme="minorHAnsi" w:hAnsiTheme="minorHAnsi"/>
        </w:rPr>
        <w:t xml:space="preserve"> pharmacy benefits. EHRs and HIT will improve </w:t>
      </w:r>
      <w:r w:rsidR="006B27DC">
        <w:rPr>
          <w:rFonts w:asciiTheme="minorHAnsi" w:hAnsiTheme="minorHAnsi"/>
        </w:rPr>
        <w:t xml:space="preserve">information about </w:t>
      </w:r>
      <w:r w:rsidRPr="00650590">
        <w:rPr>
          <w:rFonts w:asciiTheme="minorHAnsi" w:hAnsiTheme="minorHAnsi"/>
        </w:rPr>
        <w:t xml:space="preserve">both tobacco screening and cessation intervention rates in patients for all practice providers. </w:t>
      </w:r>
    </w:p>
    <w:p w14:paraId="3366E427" w14:textId="77777777" w:rsidR="00B81328" w:rsidRPr="00650590" w:rsidRDefault="00B81328" w:rsidP="001B1056">
      <w:pPr>
        <w:pStyle w:val="ListParagraph"/>
        <w:spacing w:after="0"/>
        <w:ind w:hanging="360"/>
        <w:rPr>
          <w:rFonts w:asciiTheme="minorHAnsi" w:hAnsiTheme="minorHAnsi"/>
        </w:rPr>
      </w:pPr>
    </w:p>
    <w:p w14:paraId="0D4B8184" w14:textId="431F78C8" w:rsidR="005A1160" w:rsidRDefault="007E1BFC" w:rsidP="00DC73A0">
      <w:pPr>
        <w:pStyle w:val="ListParagraph"/>
        <w:numPr>
          <w:ilvl w:val="0"/>
          <w:numId w:val="25"/>
        </w:numPr>
        <w:ind w:left="720"/>
        <w:rPr>
          <w:rFonts w:asciiTheme="minorHAnsi" w:hAnsiTheme="minorHAnsi"/>
        </w:rPr>
      </w:pPr>
      <w:r>
        <w:rPr>
          <w:rFonts w:asciiTheme="minorHAnsi" w:hAnsiTheme="minorHAnsi"/>
        </w:rPr>
        <w:lastRenderedPageBreak/>
        <w:t>The Community Based Care Management (</w:t>
      </w:r>
      <w:r w:rsidRPr="007E1BFC">
        <w:rPr>
          <w:rFonts w:asciiTheme="minorHAnsi" w:hAnsiTheme="minorHAnsi"/>
        </w:rPr>
        <w:t>CBCM</w:t>
      </w:r>
      <w:r>
        <w:rPr>
          <w:rFonts w:asciiTheme="minorHAnsi" w:hAnsiTheme="minorHAnsi"/>
        </w:rPr>
        <w:t>) program requires</w:t>
      </w:r>
      <w:r w:rsidRPr="007E1BFC">
        <w:rPr>
          <w:rFonts w:asciiTheme="minorHAnsi" w:hAnsiTheme="minorHAnsi"/>
        </w:rPr>
        <w:t xml:space="preserve"> </w:t>
      </w:r>
      <w:r w:rsidR="00CA45A6">
        <w:rPr>
          <w:rFonts w:asciiTheme="minorHAnsi" w:hAnsiTheme="minorHAnsi"/>
        </w:rPr>
        <w:t xml:space="preserve">that </w:t>
      </w:r>
      <w:r w:rsidRPr="007E1BFC">
        <w:rPr>
          <w:rFonts w:asciiTheme="minorHAnsi" w:hAnsiTheme="minorHAnsi"/>
        </w:rPr>
        <w:t xml:space="preserve">activities and funding must primarily be focused on reducing preventable admissions, readmissions, non-emergent visits to the emergency department (ED), enhancing behavioral and physical health coordination of services, </w:t>
      </w:r>
      <w:r w:rsidR="00CA45A6">
        <w:rPr>
          <w:rFonts w:asciiTheme="minorHAnsi" w:hAnsiTheme="minorHAnsi"/>
        </w:rPr>
        <w:t xml:space="preserve">targeting providers/organizations that serve a large volume of complex </w:t>
      </w:r>
      <w:r w:rsidR="00ED565C">
        <w:rPr>
          <w:rFonts w:asciiTheme="minorHAnsi" w:hAnsiTheme="minorHAnsi"/>
        </w:rPr>
        <w:t>MA</w:t>
      </w:r>
      <w:r w:rsidR="00CA45A6">
        <w:rPr>
          <w:rFonts w:asciiTheme="minorHAnsi" w:hAnsiTheme="minorHAnsi"/>
        </w:rPr>
        <w:t xml:space="preserve"> recipients includ</w:t>
      </w:r>
      <w:r w:rsidR="006B27DC">
        <w:rPr>
          <w:rFonts w:asciiTheme="minorHAnsi" w:hAnsiTheme="minorHAnsi"/>
        </w:rPr>
        <w:t>ing</w:t>
      </w:r>
      <w:r w:rsidR="00CA45A6">
        <w:rPr>
          <w:rFonts w:asciiTheme="minorHAnsi" w:hAnsiTheme="minorHAnsi"/>
        </w:rPr>
        <w:t xml:space="preserve"> high</w:t>
      </w:r>
      <w:r w:rsidR="00EB786A">
        <w:rPr>
          <w:rFonts w:asciiTheme="minorHAnsi" w:hAnsiTheme="minorHAnsi"/>
        </w:rPr>
        <w:t>-</w:t>
      </w:r>
      <w:r w:rsidR="00CA45A6">
        <w:rPr>
          <w:rFonts w:asciiTheme="minorHAnsi" w:hAnsiTheme="minorHAnsi"/>
        </w:rPr>
        <w:t>risk pregnant women</w:t>
      </w:r>
      <w:r w:rsidR="00EB786A">
        <w:rPr>
          <w:rFonts w:asciiTheme="minorHAnsi" w:hAnsiTheme="minorHAnsi"/>
        </w:rPr>
        <w:t>,</w:t>
      </w:r>
      <w:r w:rsidR="00CA45A6">
        <w:rPr>
          <w:rFonts w:asciiTheme="minorHAnsi" w:hAnsiTheme="minorHAnsi"/>
        </w:rPr>
        <w:t xml:space="preserve"> </w:t>
      </w:r>
      <w:r w:rsidRPr="007E1BFC">
        <w:rPr>
          <w:rFonts w:asciiTheme="minorHAnsi" w:hAnsiTheme="minorHAnsi"/>
        </w:rPr>
        <w:t>and increasing access to pediatric dental preventive and restorative services.</w:t>
      </w:r>
      <w:r>
        <w:rPr>
          <w:rFonts w:asciiTheme="minorHAnsi" w:hAnsiTheme="minorHAnsi"/>
        </w:rPr>
        <w:t xml:space="preserve">  </w:t>
      </w:r>
      <w:r w:rsidR="005A1160" w:rsidRPr="001B1056">
        <w:rPr>
          <w:rFonts w:asciiTheme="minorHAnsi" w:hAnsiTheme="minorHAnsi"/>
        </w:rPr>
        <w:t xml:space="preserve"> The use of EHRs will provide key information that supports continuity of care efforts as well as avoid</w:t>
      </w:r>
      <w:r w:rsidR="00CA1FAD">
        <w:rPr>
          <w:rFonts w:asciiTheme="minorHAnsi" w:hAnsiTheme="minorHAnsi"/>
        </w:rPr>
        <w:t>ance of</w:t>
      </w:r>
      <w:r w:rsidR="005A1160" w:rsidRPr="001B1056">
        <w:rPr>
          <w:rFonts w:asciiTheme="minorHAnsi" w:hAnsiTheme="minorHAnsi"/>
        </w:rPr>
        <w:t xml:space="preserve"> complication</w:t>
      </w:r>
      <w:r w:rsidR="006A1541">
        <w:rPr>
          <w:rFonts w:asciiTheme="minorHAnsi" w:hAnsiTheme="minorHAnsi"/>
        </w:rPr>
        <w:t>s and readmissions. The use of </w:t>
      </w:r>
      <w:r w:rsidR="005A1160" w:rsidRPr="001B1056">
        <w:rPr>
          <w:rFonts w:asciiTheme="minorHAnsi" w:hAnsiTheme="minorHAnsi"/>
        </w:rPr>
        <w:t xml:space="preserve">HIE will assist in communication between all providers involved in a patient’s care. For all patients, especially the medically complex and fragile, the ability for both primary care providers and specialists to communicate effectively will have positive impacts on both health outcomes and quality of life for our </w:t>
      </w:r>
      <w:r w:rsidR="00ED565C">
        <w:rPr>
          <w:rFonts w:asciiTheme="minorHAnsi" w:hAnsiTheme="minorHAnsi"/>
        </w:rPr>
        <w:t>MA</w:t>
      </w:r>
      <w:r w:rsidR="005A1160" w:rsidRPr="001B1056">
        <w:rPr>
          <w:rFonts w:asciiTheme="minorHAnsi" w:hAnsiTheme="minorHAnsi"/>
        </w:rPr>
        <w:t xml:space="preserve"> recipients. </w:t>
      </w:r>
      <w:r w:rsidR="00807A3D">
        <w:rPr>
          <w:rFonts w:asciiTheme="minorHAnsi" w:hAnsiTheme="minorHAnsi"/>
        </w:rPr>
        <w:t xml:space="preserve">HSX, the major HIO in Southeastern Pennsylvania has operationalized transition of care information exchange between providers in 2014. </w:t>
      </w:r>
      <w:r w:rsidR="005A1160" w:rsidRPr="001B1056">
        <w:rPr>
          <w:rFonts w:asciiTheme="minorHAnsi" w:hAnsiTheme="minorHAnsi"/>
        </w:rPr>
        <w:t xml:space="preserve">The Department participated in an eHealth Pod Pilot program designed to increase </w:t>
      </w:r>
      <w:r w:rsidR="007E2E1D">
        <w:rPr>
          <w:rFonts w:asciiTheme="minorHAnsi" w:hAnsiTheme="minorHAnsi"/>
        </w:rPr>
        <w:t>m</w:t>
      </w:r>
      <w:r w:rsidR="00100684">
        <w:rPr>
          <w:rFonts w:asciiTheme="minorHAnsi" w:hAnsiTheme="minorHAnsi"/>
        </w:rPr>
        <w:t xml:space="preserve">eaningful </w:t>
      </w:r>
      <w:r w:rsidR="007E2E1D">
        <w:rPr>
          <w:rFonts w:asciiTheme="minorHAnsi" w:hAnsiTheme="minorHAnsi"/>
        </w:rPr>
        <w:t>u</w:t>
      </w:r>
      <w:r w:rsidR="00100684">
        <w:rPr>
          <w:rFonts w:asciiTheme="minorHAnsi" w:hAnsiTheme="minorHAnsi"/>
        </w:rPr>
        <w:t>se</w:t>
      </w:r>
      <w:r w:rsidR="005A1160" w:rsidRPr="001B1056">
        <w:rPr>
          <w:rFonts w:asciiTheme="minorHAnsi" w:hAnsiTheme="minorHAnsi"/>
        </w:rPr>
        <w:t xml:space="preserve"> participation in Behavioral Health providers by supporting their transitions of care requirements. </w:t>
      </w:r>
    </w:p>
    <w:p w14:paraId="0A8FDB76" w14:textId="77777777" w:rsidR="00632FE3" w:rsidRPr="001B1056" w:rsidRDefault="00632FE3" w:rsidP="00632FE3">
      <w:pPr>
        <w:pStyle w:val="ListParagraph"/>
        <w:rPr>
          <w:rFonts w:asciiTheme="minorHAnsi" w:hAnsiTheme="minorHAnsi"/>
        </w:rPr>
      </w:pPr>
    </w:p>
    <w:p w14:paraId="6FEE09FD" w14:textId="6D285945" w:rsidR="0046052A" w:rsidRPr="0046052A" w:rsidRDefault="003A7891" w:rsidP="0046052A">
      <w:pPr>
        <w:pStyle w:val="ListParagraph"/>
        <w:numPr>
          <w:ilvl w:val="0"/>
          <w:numId w:val="25"/>
        </w:numPr>
        <w:ind w:left="720"/>
        <w:rPr>
          <w:rFonts w:asciiTheme="minorHAnsi" w:hAnsiTheme="minorHAnsi"/>
        </w:rPr>
      </w:pPr>
      <w:r>
        <w:rPr>
          <w:rFonts w:asciiTheme="minorHAnsi" w:hAnsiTheme="minorHAnsi"/>
        </w:rPr>
        <w:t xml:space="preserve">The Department implemented its Integrated Care Incentive Program with its HealthChoices MCOs to better integrate behavioral and physical health. One of the requirements of the program is for the behavioral health and physical </w:t>
      </w:r>
      <w:r w:rsidR="00EC0D2E">
        <w:rPr>
          <w:rFonts w:asciiTheme="minorHAnsi" w:hAnsiTheme="minorHAnsi"/>
        </w:rPr>
        <w:t>health MCOs</w:t>
      </w:r>
      <w:r w:rsidR="0046052A">
        <w:rPr>
          <w:rFonts w:asciiTheme="minorHAnsi" w:hAnsiTheme="minorHAnsi"/>
        </w:rPr>
        <w:t xml:space="preserve"> to notify </w:t>
      </w:r>
      <w:r>
        <w:rPr>
          <w:rFonts w:asciiTheme="minorHAnsi" w:hAnsiTheme="minorHAnsi"/>
        </w:rPr>
        <w:t>each</w:t>
      </w:r>
      <w:r w:rsidR="00EC0D2E">
        <w:rPr>
          <w:rFonts w:asciiTheme="minorHAnsi" w:hAnsiTheme="minorHAnsi"/>
        </w:rPr>
        <w:t xml:space="preserve"> other of a hospital admiss</w:t>
      </w:r>
      <w:r>
        <w:rPr>
          <w:rFonts w:asciiTheme="minorHAnsi" w:hAnsiTheme="minorHAnsi"/>
        </w:rPr>
        <w:t xml:space="preserve">ion within one business day. </w:t>
      </w:r>
      <w:r w:rsidR="00EC0D2E">
        <w:rPr>
          <w:rFonts w:asciiTheme="minorHAnsi" w:hAnsiTheme="minorHAnsi"/>
        </w:rPr>
        <w:t xml:space="preserve">Several MCOs have worked with the HIOs to transmit timely admission and discharge information. </w:t>
      </w:r>
      <w:r>
        <w:rPr>
          <w:rFonts w:asciiTheme="minorHAnsi" w:hAnsiTheme="minorHAnsi"/>
        </w:rPr>
        <w:t xml:space="preserve"> </w:t>
      </w:r>
    </w:p>
    <w:p w14:paraId="220E95C8" w14:textId="77777777" w:rsidR="0046052A" w:rsidRDefault="0046052A" w:rsidP="0046052A">
      <w:pPr>
        <w:pStyle w:val="ListParagraph"/>
        <w:rPr>
          <w:rFonts w:asciiTheme="minorHAnsi" w:hAnsiTheme="minorHAnsi"/>
        </w:rPr>
      </w:pPr>
    </w:p>
    <w:p w14:paraId="5F1B9D79" w14:textId="1B34437F" w:rsidR="00826AB7" w:rsidRDefault="00F83A07" w:rsidP="0046052A">
      <w:pPr>
        <w:pStyle w:val="ListParagraph"/>
        <w:numPr>
          <w:ilvl w:val="0"/>
          <w:numId w:val="25"/>
        </w:numPr>
        <w:ind w:left="720"/>
        <w:rPr>
          <w:rFonts w:asciiTheme="minorHAnsi" w:hAnsiTheme="minorHAnsi"/>
        </w:rPr>
      </w:pPr>
      <w:r w:rsidRPr="00F83A07">
        <w:rPr>
          <w:rFonts w:asciiTheme="minorHAnsi" w:hAnsiTheme="minorHAnsi"/>
        </w:rPr>
        <w:t xml:space="preserve">Implementation of </w:t>
      </w:r>
      <w:r w:rsidRPr="001E39F2">
        <w:rPr>
          <w:rFonts w:asciiTheme="minorHAnsi" w:hAnsiTheme="minorHAnsi"/>
        </w:rPr>
        <w:t xml:space="preserve">the </w:t>
      </w:r>
      <w:r w:rsidR="006B6DE4" w:rsidRPr="00320768">
        <w:rPr>
          <w:rFonts w:asciiTheme="minorHAnsi" w:hAnsiTheme="minorHAnsi"/>
        </w:rPr>
        <w:t xml:space="preserve">Centers of Excellence (COEs) </w:t>
      </w:r>
      <w:r w:rsidRPr="00F83A07">
        <w:rPr>
          <w:rFonts w:asciiTheme="minorHAnsi" w:hAnsiTheme="minorHAnsi"/>
        </w:rPr>
        <w:t xml:space="preserve">began </w:t>
      </w:r>
      <w:r w:rsidR="006B6DE4" w:rsidRPr="00F83A07">
        <w:rPr>
          <w:rFonts w:asciiTheme="minorHAnsi" w:hAnsiTheme="minorHAnsi"/>
        </w:rPr>
        <w:t>in October 2016 and continue</w:t>
      </w:r>
      <w:r w:rsidR="0046052A">
        <w:rPr>
          <w:rFonts w:asciiTheme="minorHAnsi" w:hAnsiTheme="minorHAnsi"/>
        </w:rPr>
        <w:t>s</w:t>
      </w:r>
      <w:r w:rsidR="006B6DE4" w:rsidRPr="00F83A07">
        <w:rPr>
          <w:rFonts w:asciiTheme="minorHAnsi" w:hAnsiTheme="minorHAnsi"/>
        </w:rPr>
        <w:t xml:space="preserve"> </w:t>
      </w:r>
      <w:r w:rsidRPr="00F83A07">
        <w:rPr>
          <w:rFonts w:asciiTheme="minorHAnsi" w:hAnsiTheme="minorHAnsi"/>
        </w:rPr>
        <w:t>in</w:t>
      </w:r>
      <w:r w:rsidR="0046052A">
        <w:rPr>
          <w:rFonts w:asciiTheme="minorHAnsi" w:hAnsiTheme="minorHAnsi"/>
        </w:rPr>
        <w:t>to</w:t>
      </w:r>
      <w:r w:rsidRPr="00F83A07">
        <w:rPr>
          <w:rFonts w:asciiTheme="minorHAnsi" w:hAnsiTheme="minorHAnsi"/>
        </w:rPr>
        <w:t xml:space="preserve"> 2017</w:t>
      </w:r>
      <w:r w:rsidR="006B6DE4" w:rsidRPr="00F83A07">
        <w:rPr>
          <w:rFonts w:asciiTheme="minorHAnsi" w:hAnsiTheme="minorHAnsi"/>
        </w:rPr>
        <w:t xml:space="preserve">.  </w:t>
      </w:r>
      <w:r w:rsidR="004A5EB3" w:rsidRPr="00F83A07">
        <w:rPr>
          <w:rFonts w:asciiTheme="minorHAnsi" w:hAnsiTheme="minorHAnsi"/>
        </w:rPr>
        <w:t xml:space="preserve">The COEs coordinate care for people with </w:t>
      </w:r>
      <w:r w:rsidRPr="00F83A07">
        <w:rPr>
          <w:rFonts w:asciiTheme="minorHAnsi" w:hAnsiTheme="minorHAnsi"/>
        </w:rPr>
        <w:t>opioid use disorder.</w:t>
      </w:r>
      <w:r w:rsidR="004A5EB3" w:rsidRPr="00F83A07">
        <w:rPr>
          <w:rFonts w:asciiTheme="minorHAnsi" w:hAnsiTheme="minorHAnsi"/>
        </w:rPr>
        <w:t xml:space="preserve"> Rather than just treating the addiction, </w:t>
      </w:r>
      <w:r w:rsidR="00196496">
        <w:rPr>
          <w:rFonts w:asciiTheme="minorHAnsi" w:hAnsiTheme="minorHAnsi"/>
        </w:rPr>
        <w:t xml:space="preserve">COEs </w:t>
      </w:r>
      <w:r w:rsidR="004A5EB3" w:rsidRPr="00F83A07">
        <w:rPr>
          <w:rFonts w:asciiTheme="minorHAnsi" w:hAnsiTheme="minorHAnsi"/>
        </w:rPr>
        <w:t xml:space="preserve">will treat the entire person through team-based treatment, with the explicit goal of integrating behavioral health and primary care and, when necessary, evidence-based medication assisted treatment. </w:t>
      </w:r>
      <w:r w:rsidR="001738C0" w:rsidRPr="00F83A07">
        <w:rPr>
          <w:rFonts w:asciiTheme="minorHAnsi" w:hAnsiTheme="minorHAnsi"/>
        </w:rPr>
        <w:t>The C</w:t>
      </w:r>
      <w:r w:rsidRPr="00F83A07">
        <w:rPr>
          <w:rFonts w:asciiTheme="minorHAnsi" w:hAnsiTheme="minorHAnsi"/>
        </w:rPr>
        <w:t>OEs</w:t>
      </w:r>
      <w:r w:rsidR="001738C0" w:rsidRPr="00F83A07">
        <w:rPr>
          <w:rFonts w:asciiTheme="minorHAnsi" w:hAnsiTheme="minorHAnsi"/>
        </w:rPr>
        <w:t xml:space="preserve"> are a central, efficient hub around which treatment revolves</w:t>
      </w:r>
      <w:r w:rsidRPr="00F83A07">
        <w:rPr>
          <w:rFonts w:asciiTheme="minorHAnsi" w:hAnsiTheme="minorHAnsi"/>
        </w:rPr>
        <w:t xml:space="preserve"> using </w:t>
      </w:r>
      <w:r w:rsidR="001738C0" w:rsidRPr="00F83A07">
        <w:rPr>
          <w:rFonts w:asciiTheme="minorHAnsi" w:hAnsiTheme="minorHAnsi"/>
        </w:rPr>
        <w:t>navigators to assist people though the medical system</w:t>
      </w:r>
      <w:r w:rsidRPr="00F83A07">
        <w:rPr>
          <w:rFonts w:asciiTheme="minorHAnsi" w:hAnsiTheme="minorHAnsi"/>
        </w:rPr>
        <w:t>.  COEs are required to have EHRs or are committed to implement EHRs within 18 months of joining the program.  Next steps may include joining a HIO to facilitate appr</w:t>
      </w:r>
      <w:r w:rsidR="0046052A">
        <w:rPr>
          <w:rFonts w:asciiTheme="minorHAnsi" w:hAnsiTheme="minorHAnsi"/>
        </w:rPr>
        <w:t>opriate exchange of information.</w:t>
      </w:r>
    </w:p>
    <w:p w14:paraId="0BC21E9C" w14:textId="77777777" w:rsidR="0046052A" w:rsidRDefault="0046052A" w:rsidP="0046052A">
      <w:pPr>
        <w:pStyle w:val="ListParagraph"/>
        <w:spacing w:after="0"/>
        <w:rPr>
          <w:rFonts w:asciiTheme="minorHAnsi" w:hAnsiTheme="minorHAnsi"/>
        </w:rPr>
      </w:pPr>
    </w:p>
    <w:p w14:paraId="41750A31" w14:textId="45EAB2D7" w:rsidR="00860C5E" w:rsidRPr="004D35A5" w:rsidRDefault="00146464" w:rsidP="00420B76">
      <w:pPr>
        <w:pStyle w:val="ListParagraph"/>
        <w:numPr>
          <w:ilvl w:val="0"/>
          <w:numId w:val="25"/>
        </w:numPr>
        <w:spacing w:after="0"/>
        <w:ind w:left="720"/>
        <w:rPr>
          <w:rFonts w:asciiTheme="minorHAnsi" w:hAnsiTheme="minorHAnsi"/>
        </w:rPr>
      </w:pPr>
      <w:r>
        <w:rPr>
          <w:rFonts w:asciiTheme="minorHAnsi" w:hAnsiTheme="minorHAnsi"/>
        </w:rPr>
        <w:t>OMAP</w:t>
      </w:r>
      <w:r w:rsidR="00C77623" w:rsidRPr="004D35A5">
        <w:rPr>
          <w:rFonts w:asciiTheme="minorHAnsi" w:hAnsiTheme="minorHAnsi"/>
        </w:rPr>
        <w:t xml:space="preserve"> has worked to develop IAPD requests to support continuing development of </w:t>
      </w:r>
      <w:r w:rsidR="00E26961" w:rsidRPr="004D35A5">
        <w:rPr>
          <w:rFonts w:asciiTheme="minorHAnsi" w:hAnsiTheme="minorHAnsi"/>
        </w:rPr>
        <w:t>HIE</w:t>
      </w:r>
      <w:r w:rsidR="00C77623" w:rsidRPr="004D35A5">
        <w:rPr>
          <w:rFonts w:asciiTheme="minorHAnsi" w:hAnsiTheme="minorHAnsi"/>
        </w:rPr>
        <w:t xml:space="preserve"> in Pennsylvania </w:t>
      </w:r>
      <w:proofErr w:type="gramStart"/>
      <w:r w:rsidR="00C77623" w:rsidRPr="004D35A5">
        <w:rPr>
          <w:rFonts w:asciiTheme="minorHAnsi" w:hAnsiTheme="minorHAnsi"/>
        </w:rPr>
        <w:t>in order to</w:t>
      </w:r>
      <w:proofErr w:type="gramEnd"/>
      <w:r w:rsidR="00C77623" w:rsidRPr="004D35A5">
        <w:rPr>
          <w:rFonts w:asciiTheme="minorHAnsi" w:hAnsiTheme="minorHAnsi"/>
        </w:rPr>
        <w:t xml:space="preserve"> support </w:t>
      </w:r>
      <w:r w:rsidR="00CA45A6" w:rsidRPr="004D35A5">
        <w:rPr>
          <w:rFonts w:asciiTheme="minorHAnsi" w:hAnsiTheme="minorHAnsi"/>
        </w:rPr>
        <w:t xml:space="preserve">the capacity </w:t>
      </w:r>
      <w:r w:rsidR="00C77623" w:rsidRPr="004D35A5">
        <w:rPr>
          <w:rFonts w:asciiTheme="minorHAnsi" w:hAnsiTheme="minorHAnsi"/>
        </w:rPr>
        <w:t>of EHR</w:t>
      </w:r>
      <w:r w:rsidR="0046052A">
        <w:rPr>
          <w:rFonts w:asciiTheme="minorHAnsi" w:hAnsiTheme="minorHAnsi"/>
        </w:rPr>
        <w:t xml:space="preserve"> Incentive Program participants</w:t>
      </w:r>
      <w:r w:rsidR="00C77623" w:rsidRPr="004D35A5">
        <w:rPr>
          <w:rFonts w:asciiTheme="minorHAnsi" w:hAnsiTheme="minorHAnsi"/>
        </w:rPr>
        <w:t xml:space="preserve"> to meet </w:t>
      </w:r>
      <w:r w:rsidR="007E2E1D">
        <w:rPr>
          <w:rFonts w:asciiTheme="minorHAnsi" w:hAnsiTheme="minorHAnsi"/>
        </w:rPr>
        <w:t>m</w:t>
      </w:r>
      <w:r w:rsidR="00100684" w:rsidRPr="004D35A5">
        <w:rPr>
          <w:rFonts w:asciiTheme="minorHAnsi" w:hAnsiTheme="minorHAnsi"/>
        </w:rPr>
        <w:t xml:space="preserve">eaningful </w:t>
      </w:r>
      <w:r w:rsidR="007E2E1D">
        <w:rPr>
          <w:rFonts w:asciiTheme="minorHAnsi" w:hAnsiTheme="minorHAnsi"/>
        </w:rPr>
        <w:t>u</w:t>
      </w:r>
      <w:r w:rsidR="00100684" w:rsidRPr="004D35A5">
        <w:rPr>
          <w:rFonts w:asciiTheme="minorHAnsi" w:hAnsiTheme="minorHAnsi"/>
        </w:rPr>
        <w:t>se</w:t>
      </w:r>
      <w:r w:rsidR="00C77623" w:rsidRPr="004D35A5">
        <w:rPr>
          <w:rFonts w:asciiTheme="minorHAnsi" w:hAnsiTheme="minorHAnsi"/>
        </w:rPr>
        <w:t xml:space="preserve"> requirements. </w:t>
      </w:r>
      <w:r w:rsidR="00886357" w:rsidRPr="004D35A5">
        <w:rPr>
          <w:rFonts w:asciiTheme="minorHAnsi" w:hAnsiTheme="minorHAnsi"/>
        </w:rPr>
        <w:t xml:space="preserve">In federal fiscal year 2015-16, this included </w:t>
      </w:r>
      <w:r w:rsidR="00342796">
        <w:rPr>
          <w:rFonts w:asciiTheme="minorHAnsi" w:hAnsiTheme="minorHAnsi"/>
        </w:rPr>
        <w:t>over</w:t>
      </w:r>
      <w:r w:rsidR="00886357" w:rsidRPr="004D35A5">
        <w:rPr>
          <w:rFonts w:asciiTheme="minorHAnsi" w:hAnsiTheme="minorHAnsi"/>
        </w:rPr>
        <w:t xml:space="preserve"> $14 million to continue grants to certified HIOs to assist them in onboarding hospitals and ambulatory providers, as well as new grants to assist in onboarding long-term and post-acute care (LTPAC) providers.</w:t>
      </w:r>
      <w:r w:rsidR="0046052A">
        <w:rPr>
          <w:rFonts w:asciiTheme="minorHAnsi" w:hAnsiTheme="minorHAnsi"/>
        </w:rPr>
        <w:t xml:space="preserve"> In 2016 over $3.6 million in grants were awarded to onboard 35 hospitals and 19 facilities. The 2015-16 IAPD request</w:t>
      </w:r>
      <w:r w:rsidR="00886357" w:rsidRPr="004D35A5">
        <w:rPr>
          <w:rFonts w:asciiTheme="minorHAnsi" w:hAnsiTheme="minorHAnsi"/>
        </w:rPr>
        <w:t xml:space="preserve"> also included </w:t>
      </w:r>
      <w:r w:rsidR="00342796">
        <w:rPr>
          <w:rFonts w:asciiTheme="minorHAnsi" w:hAnsiTheme="minorHAnsi"/>
        </w:rPr>
        <w:t>over</w:t>
      </w:r>
      <w:r w:rsidR="00886357" w:rsidRPr="004D35A5">
        <w:rPr>
          <w:rFonts w:asciiTheme="minorHAnsi" w:hAnsiTheme="minorHAnsi"/>
        </w:rPr>
        <w:t xml:space="preserve"> $</w:t>
      </w:r>
      <w:r w:rsidR="00342796">
        <w:rPr>
          <w:rFonts w:asciiTheme="minorHAnsi" w:hAnsiTheme="minorHAnsi"/>
        </w:rPr>
        <w:t>1.7</w:t>
      </w:r>
      <w:r w:rsidR="00886357" w:rsidRPr="004D35A5">
        <w:rPr>
          <w:rFonts w:asciiTheme="minorHAnsi" w:hAnsiTheme="minorHAnsi"/>
        </w:rPr>
        <w:t xml:space="preserve"> million to further enhance PHG and enable interstate exchange.</w:t>
      </w:r>
      <w:r w:rsidR="004D35A5" w:rsidRPr="004D35A5">
        <w:rPr>
          <w:rFonts w:asciiTheme="minorHAnsi" w:hAnsiTheme="minorHAnsi"/>
        </w:rPr>
        <w:t xml:space="preserve"> This project will focus on the Medicaid population’s needs for individuals living </w:t>
      </w:r>
      <w:proofErr w:type="gramStart"/>
      <w:r w:rsidR="004D35A5" w:rsidRPr="004D35A5">
        <w:rPr>
          <w:rFonts w:asciiTheme="minorHAnsi" w:hAnsiTheme="minorHAnsi"/>
        </w:rPr>
        <w:t>in close proximity to</w:t>
      </w:r>
      <w:proofErr w:type="gramEnd"/>
      <w:r w:rsidR="004D35A5" w:rsidRPr="004D35A5">
        <w:rPr>
          <w:rFonts w:asciiTheme="minorHAnsi" w:hAnsiTheme="minorHAnsi"/>
        </w:rPr>
        <w:t xml:space="preserve"> the following six States:  New York, New Jersey, Delaware, Maryland, Ohio and West Virginia. </w:t>
      </w:r>
      <w:r w:rsidR="00C77623" w:rsidRPr="004D35A5">
        <w:rPr>
          <w:rFonts w:asciiTheme="minorHAnsi" w:hAnsiTheme="minorHAnsi"/>
        </w:rPr>
        <w:t xml:space="preserve">As described in Section B of this document, </w:t>
      </w:r>
      <w:r>
        <w:rPr>
          <w:rFonts w:asciiTheme="minorHAnsi" w:hAnsiTheme="minorHAnsi"/>
        </w:rPr>
        <w:t>OMAP</w:t>
      </w:r>
      <w:r w:rsidR="00C77623" w:rsidRPr="004D35A5">
        <w:rPr>
          <w:rFonts w:asciiTheme="minorHAnsi" w:hAnsiTheme="minorHAnsi"/>
        </w:rPr>
        <w:t xml:space="preserve"> intends to continue to leverage federal funding to enhance </w:t>
      </w:r>
      <w:r w:rsidR="00E26961" w:rsidRPr="004D35A5">
        <w:rPr>
          <w:rFonts w:asciiTheme="minorHAnsi" w:hAnsiTheme="minorHAnsi"/>
        </w:rPr>
        <w:t>HIE</w:t>
      </w:r>
      <w:r w:rsidR="00C77623" w:rsidRPr="004D35A5">
        <w:rPr>
          <w:rFonts w:asciiTheme="minorHAnsi" w:hAnsiTheme="minorHAnsi"/>
        </w:rPr>
        <w:t xml:space="preserve"> in support of the EHR Incentive Program.</w:t>
      </w:r>
      <w:r w:rsidR="004A69A3" w:rsidRPr="004D35A5">
        <w:rPr>
          <w:rFonts w:asciiTheme="minorHAnsi" w:hAnsiTheme="minorHAnsi"/>
        </w:rPr>
        <w:t xml:space="preserve"> </w:t>
      </w:r>
    </w:p>
    <w:p w14:paraId="3341B52D" w14:textId="18077EC4" w:rsidR="00744E04" w:rsidRPr="00CA1FAD" w:rsidRDefault="00233D79" w:rsidP="00CA1FAD">
      <w:pPr>
        <w:pStyle w:val="SMHPSubSectionHeader"/>
      </w:pPr>
      <w:r w:rsidRPr="00650590">
        <w:lastRenderedPageBreak/>
        <w:t>Recent Relevant Changes to State Laws and Regulations (Response to Question #12)</w:t>
      </w:r>
    </w:p>
    <w:p w14:paraId="33A3BDA7" w14:textId="77777777" w:rsidR="002F0B88" w:rsidRPr="002F0B88" w:rsidRDefault="005F42FF" w:rsidP="002F0B88">
      <w:pPr>
        <w:spacing w:after="0"/>
        <w:rPr>
          <w:rFonts w:asciiTheme="minorHAnsi" w:hAnsiTheme="minorHAnsi" w:cs="Palatino Linotype"/>
        </w:rPr>
      </w:pPr>
      <w:r w:rsidRPr="002F0B88">
        <w:rPr>
          <w:rFonts w:asciiTheme="minorHAnsi" w:hAnsiTheme="minorHAnsi" w:cs="Palatino Linotype"/>
          <w:b/>
        </w:rPr>
        <w:t xml:space="preserve">Pennsylvania eHealth Partnership </w:t>
      </w:r>
      <w:r w:rsidR="00BD1204" w:rsidRPr="002F0B88">
        <w:rPr>
          <w:rFonts w:asciiTheme="minorHAnsi" w:hAnsiTheme="minorHAnsi" w:cs="Palatino Linotype"/>
          <w:b/>
        </w:rPr>
        <w:t>Program</w:t>
      </w:r>
      <w:r w:rsidRPr="002F0B88">
        <w:rPr>
          <w:rFonts w:asciiTheme="minorHAnsi" w:hAnsiTheme="minorHAnsi" w:cs="Palatino Linotype"/>
        </w:rPr>
        <w:t xml:space="preserve"> - </w:t>
      </w:r>
      <w:r w:rsidR="00744E04" w:rsidRPr="002F0B88">
        <w:rPr>
          <w:rFonts w:asciiTheme="minorHAnsi" w:hAnsiTheme="minorHAnsi" w:cs="Palatino Linotype"/>
        </w:rPr>
        <w:t xml:space="preserve">Passed unanimously, Act 121 of 2012 created the </w:t>
      </w:r>
    </w:p>
    <w:p w14:paraId="28CB9D46" w14:textId="4FFB875E" w:rsidR="002F0B88" w:rsidRPr="002F0B88" w:rsidRDefault="00744E04" w:rsidP="002F0B88">
      <w:pPr>
        <w:pStyle w:val="ListParagraph"/>
        <w:spacing w:after="0"/>
        <w:ind w:left="0"/>
        <w:rPr>
          <w:rFonts w:asciiTheme="minorHAnsi" w:hAnsiTheme="minorHAnsi" w:cs="Palatino Linotype"/>
        </w:rPr>
      </w:pPr>
      <w:r w:rsidRPr="002F0B88">
        <w:rPr>
          <w:rFonts w:asciiTheme="minorHAnsi" w:hAnsiTheme="minorHAnsi" w:cs="Palatino Linotype"/>
        </w:rPr>
        <w:t>Pennsylvania eHealth Partnership Authority (</w:t>
      </w:r>
      <w:r w:rsidR="00915567" w:rsidRPr="002F0B88">
        <w:rPr>
          <w:rFonts w:asciiTheme="minorHAnsi" w:hAnsiTheme="minorHAnsi" w:cs="Palatino Linotype"/>
        </w:rPr>
        <w:t xml:space="preserve">the </w:t>
      </w:r>
      <w:r w:rsidRPr="002F0B88">
        <w:rPr>
          <w:rFonts w:asciiTheme="minorHAnsi" w:hAnsiTheme="minorHAnsi" w:cs="Palatino Linotype"/>
        </w:rPr>
        <w:t xml:space="preserve">Authority). This independent agency of the state government </w:t>
      </w:r>
      <w:r w:rsidR="00BD1204" w:rsidRPr="002F0B88">
        <w:rPr>
          <w:rFonts w:asciiTheme="minorHAnsi" w:hAnsiTheme="minorHAnsi" w:cs="Palatino Linotype"/>
        </w:rPr>
        <w:t xml:space="preserve">was </w:t>
      </w:r>
      <w:r w:rsidRPr="002F0B88">
        <w:rPr>
          <w:rFonts w:asciiTheme="minorHAnsi" w:hAnsiTheme="minorHAnsi" w:cs="Palatino Linotype"/>
        </w:rPr>
        <w:t>tasked with coordinating public and private efforts to establish and maintain statewide electronic health information exchange (</w:t>
      </w:r>
      <w:r w:rsidR="00E26961" w:rsidRPr="002F0B88">
        <w:rPr>
          <w:rFonts w:asciiTheme="minorHAnsi" w:hAnsiTheme="minorHAnsi" w:cs="Palatino Linotype"/>
        </w:rPr>
        <w:t>HIE</w:t>
      </w:r>
      <w:r w:rsidRPr="002F0B88">
        <w:rPr>
          <w:rFonts w:asciiTheme="minorHAnsi" w:hAnsiTheme="minorHAnsi" w:cs="Palatino Linotype"/>
        </w:rPr>
        <w:t xml:space="preserve">). </w:t>
      </w:r>
      <w:r w:rsidR="006116C6" w:rsidRPr="002F0B88">
        <w:rPr>
          <w:rFonts w:asciiTheme="minorHAnsi" w:hAnsiTheme="minorHAnsi" w:cs="Palatino Linotype"/>
        </w:rPr>
        <w:t xml:space="preserve">The Pennsylvania Legislative Budget and Finance Committee completed a study of the performance of the Authority in the summer of 2016 as required </w:t>
      </w:r>
      <w:proofErr w:type="gramStart"/>
      <w:r w:rsidR="006116C6" w:rsidRPr="002F0B88">
        <w:rPr>
          <w:rFonts w:asciiTheme="minorHAnsi" w:hAnsiTheme="minorHAnsi" w:cs="Palatino Linotype"/>
        </w:rPr>
        <w:t>in order to</w:t>
      </w:r>
      <w:proofErr w:type="gramEnd"/>
      <w:r w:rsidR="006116C6" w:rsidRPr="002F0B88">
        <w:rPr>
          <w:rFonts w:asciiTheme="minorHAnsi" w:hAnsiTheme="minorHAnsi" w:cs="Palatino Linotype"/>
        </w:rPr>
        <w:t xml:space="preserve"> make recommendations to the General Assembly on the future of the Authority. In the meantime, Governor Tom Wolf signed Act 76 of 2016 merging the Authority into the Department of Human Services to further optimize synergies between the Authority and Department goals. Under </w:t>
      </w:r>
      <w:r w:rsidR="00B02E56" w:rsidRPr="002F0B88">
        <w:rPr>
          <w:rFonts w:asciiTheme="minorHAnsi" w:hAnsiTheme="minorHAnsi" w:cs="Palatino Linotype"/>
        </w:rPr>
        <w:t>Act 76</w:t>
      </w:r>
      <w:r w:rsidR="006116C6" w:rsidRPr="002F0B88">
        <w:rPr>
          <w:rFonts w:asciiTheme="minorHAnsi" w:hAnsiTheme="minorHAnsi" w:cs="Palatino Linotype"/>
        </w:rPr>
        <w:t xml:space="preserve"> the</w:t>
      </w:r>
      <w:r w:rsidR="008308D1" w:rsidRPr="002F0B88">
        <w:rPr>
          <w:rFonts w:asciiTheme="minorHAnsi" w:hAnsiTheme="minorHAnsi" w:cs="Palatino Linotype"/>
        </w:rPr>
        <w:t xml:space="preserve"> PA</w:t>
      </w:r>
      <w:r w:rsidR="006116C6" w:rsidRPr="002F0B88">
        <w:rPr>
          <w:rFonts w:asciiTheme="minorHAnsi" w:hAnsiTheme="minorHAnsi" w:cs="Palatino Linotype"/>
        </w:rPr>
        <w:t xml:space="preserve"> eHealth Partnership Program will</w:t>
      </w:r>
      <w:r w:rsidR="00B02E56" w:rsidRPr="002F0B88">
        <w:rPr>
          <w:rFonts w:asciiTheme="minorHAnsi" w:hAnsiTheme="minorHAnsi" w:cs="Palatino Linotype"/>
        </w:rPr>
        <w:t xml:space="preserve"> continue the goals and responsibilities of Act 121. </w:t>
      </w:r>
      <w:r w:rsidRPr="002F0B88">
        <w:rPr>
          <w:rFonts w:asciiTheme="minorHAnsi" w:hAnsiTheme="minorHAnsi" w:cs="Palatino Linotype"/>
        </w:rPr>
        <w:t xml:space="preserve">The </w:t>
      </w:r>
      <w:r w:rsidR="008308D1" w:rsidRPr="002F0B88">
        <w:rPr>
          <w:rFonts w:asciiTheme="minorHAnsi" w:hAnsiTheme="minorHAnsi" w:cs="Palatino Linotype"/>
        </w:rPr>
        <w:t xml:space="preserve">PA </w:t>
      </w:r>
      <w:r w:rsidR="003B33D2">
        <w:rPr>
          <w:rFonts w:asciiTheme="minorHAnsi" w:hAnsiTheme="minorHAnsi" w:cs="Palatino Linotype"/>
        </w:rPr>
        <w:t>eHealth Partnership Program</w:t>
      </w:r>
      <w:r w:rsidR="00B02E56" w:rsidRPr="002F0B88">
        <w:rPr>
          <w:rFonts w:asciiTheme="minorHAnsi" w:hAnsiTheme="minorHAnsi" w:cs="Palatino Linotype"/>
        </w:rPr>
        <w:t xml:space="preserve"> </w:t>
      </w:r>
      <w:r w:rsidR="006116C6" w:rsidRPr="002F0B88">
        <w:rPr>
          <w:rFonts w:asciiTheme="minorHAnsi" w:hAnsiTheme="minorHAnsi" w:cs="Palatino Linotype"/>
        </w:rPr>
        <w:t xml:space="preserve">also </w:t>
      </w:r>
      <w:r w:rsidR="008308D1" w:rsidRPr="002F0B88">
        <w:rPr>
          <w:rFonts w:asciiTheme="minorHAnsi" w:hAnsiTheme="minorHAnsi" w:cs="Palatino Linotype"/>
        </w:rPr>
        <w:t>c</w:t>
      </w:r>
      <w:r w:rsidR="00B02E56" w:rsidRPr="002F0B88">
        <w:rPr>
          <w:rFonts w:asciiTheme="minorHAnsi" w:hAnsiTheme="minorHAnsi" w:cs="Palatino Linotype"/>
        </w:rPr>
        <w:t>ontinues</w:t>
      </w:r>
      <w:r w:rsidRPr="002F0B88">
        <w:rPr>
          <w:rFonts w:asciiTheme="minorHAnsi" w:hAnsiTheme="minorHAnsi" w:cs="Palatino Linotype"/>
        </w:rPr>
        <w:t xml:space="preserve"> the work of the Pennsylvania eHealth Collaborative described in Pennsylvania’s previous SMHP plan. </w:t>
      </w:r>
      <w:r w:rsidR="00146464">
        <w:rPr>
          <w:rFonts w:asciiTheme="minorHAnsi" w:hAnsiTheme="minorHAnsi" w:cs="Palatino Linotype"/>
        </w:rPr>
        <w:t>OMAP</w:t>
      </w:r>
      <w:r w:rsidRPr="002F0B88">
        <w:rPr>
          <w:rFonts w:asciiTheme="minorHAnsi" w:hAnsiTheme="minorHAnsi" w:cs="Palatino Linotype"/>
        </w:rPr>
        <w:t xml:space="preserve"> closely collaborates with the</w:t>
      </w:r>
      <w:r w:rsidR="008308D1" w:rsidRPr="002F0B88">
        <w:rPr>
          <w:rFonts w:asciiTheme="minorHAnsi" w:hAnsiTheme="minorHAnsi" w:cs="Palatino Linotype"/>
        </w:rPr>
        <w:t xml:space="preserve"> PA</w:t>
      </w:r>
      <w:r w:rsidRPr="002F0B88">
        <w:rPr>
          <w:rFonts w:asciiTheme="minorHAnsi" w:hAnsiTheme="minorHAnsi" w:cs="Palatino Linotype"/>
        </w:rPr>
        <w:t xml:space="preserve"> </w:t>
      </w:r>
      <w:r w:rsidR="003B33D2">
        <w:rPr>
          <w:rFonts w:asciiTheme="minorHAnsi" w:hAnsiTheme="minorHAnsi" w:cs="Palatino Linotype"/>
        </w:rPr>
        <w:t>eHealth Partnership Program</w:t>
      </w:r>
      <w:r w:rsidR="00B02E56" w:rsidRPr="002F0B88">
        <w:rPr>
          <w:rFonts w:asciiTheme="minorHAnsi" w:hAnsiTheme="minorHAnsi" w:cs="Palatino Linotype"/>
        </w:rPr>
        <w:t xml:space="preserve"> </w:t>
      </w:r>
      <w:r w:rsidRPr="002F0B88">
        <w:rPr>
          <w:rFonts w:asciiTheme="minorHAnsi" w:hAnsiTheme="minorHAnsi" w:cs="Palatino Linotype"/>
        </w:rPr>
        <w:t xml:space="preserve">to promote alignment between Department initiatives and strategies and the </w:t>
      </w:r>
      <w:r w:rsidR="008308D1" w:rsidRPr="002F0B88">
        <w:rPr>
          <w:rFonts w:asciiTheme="minorHAnsi" w:hAnsiTheme="minorHAnsi" w:cs="Palatino Linotype"/>
        </w:rPr>
        <w:t xml:space="preserve">PA </w:t>
      </w:r>
      <w:r w:rsidR="003B33D2">
        <w:rPr>
          <w:rFonts w:asciiTheme="minorHAnsi" w:hAnsiTheme="minorHAnsi" w:cs="Palatino Linotype"/>
        </w:rPr>
        <w:t>eHealth Partnership Program</w:t>
      </w:r>
      <w:r w:rsidR="00175087" w:rsidRPr="002F0B88">
        <w:rPr>
          <w:rFonts w:asciiTheme="minorHAnsi" w:hAnsiTheme="minorHAnsi" w:cs="Palatino Linotype"/>
        </w:rPr>
        <w:t xml:space="preserve">’s </w:t>
      </w:r>
      <w:r w:rsidRPr="002F0B88">
        <w:rPr>
          <w:rFonts w:asciiTheme="minorHAnsi" w:hAnsiTheme="minorHAnsi" w:cs="Palatino Linotype"/>
        </w:rPr>
        <w:t xml:space="preserve">efforts. Act </w:t>
      </w:r>
      <w:r w:rsidR="00175087" w:rsidRPr="002F0B88">
        <w:rPr>
          <w:rFonts w:asciiTheme="minorHAnsi" w:hAnsiTheme="minorHAnsi" w:cs="Palatino Linotype"/>
        </w:rPr>
        <w:t>76</w:t>
      </w:r>
      <w:r w:rsidRPr="002F0B88">
        <w:rPr>
          <w:rFonts w:asciiTheme="minorHAnsi" w:hAnsiTheme="minorHAnsi" w:cs="Palatino Linotype"/>
        </w:rPr>
        <w:t xml:space="preserve"> also established that Pennsylvania citizens may opt-out of </w:t>
      </w:r>
      <w:r w:rsidR="00E26961" w:rsidRPr="002F0B88">
        <w:rPr>
          <w:rFonts w:asciiTheme="minorHAnsi" w:hAnsiTheme="minorHAnsi" w:cs="Palatino Linotype"/>
        </w:rPr>
        <w:t>HIE</w:t>
      </w:r>
      <w:r w:rsidRPr="002F0B88">
        <w:rPr>
          <w:rFonts w:asciiTheme="minorHAnsi" w:hAnsiTheme="minorHAnsi" w:cs="Palatino Linotype"/>
        </w:rPr>
        <w:t xml:space="preserve"> and requires the</w:t>
      </w:r>
      <w:r w:rsidR="008308D1" w:rsidRPr="002F0B88">
        <w:rPr>
          <w:rFonts w:asciiTheme="minorHAnsi" w:hAnsiTheme="minorHAnsi" w:cs="Palatino Linotype"/>
        </w:rPr>
        <w:t xml:space="preserve"> PA</w:t>
      </w:r>
      <w:r w:rsidRPr="002F0B88">
        <w:rPr>
          <w:rFonts w:asciiTheme="minorHAnsi" w:hAnsiTheme="minorHAnsi" w:cs="Palatino Linotype"/>
        </w:rPr>
        <w:t xml:space="preserve"> </w:t>
      </w:r>
      <w:r w:rsidR="003B33D2">
        <w:rPr>
          <w:rFonts w:asciiTheme="minorHAnsi" w:hAnsiTheme="minorHAnsi" w:cs="Palatino Linotype"/>
        </w:rPr>
        <w:t>eHealth Partnership Program</w:t>
      </w:r>
      <w:r w:rsidR="008308D1" w:rsidRPr="002F0B88">
        <w:rPr>
          <w:rFonts w:asciiTheme="minorHAnsi" w:hAnsiTheme="minorHAnsi" w:cs="Palatino Linotype"/>
        </w:rPr>
        <w:t xml:space="preserve"> </w:t>
      </w:r>
      <w:r w:rsidRPr="002F0B88">
        <w:rPr>
          <w:rFonts w:asciiTheme="minorHAnsi" w:hAnsiTheme="minorHAnsi" w:cs="Palatino Linotype"/>
        </w:rPr>
        <w:t>to establish and maintain a consent registry and process.</w:t>
      </w:r>
      <w:r w:rsidR="00080A13" w:rsidRPr="002F0B88">
        <w:rPr>
          <w:rFonts w:asciiTheme="minorHAnsi" w:hAnsiTheme="minorHAnsi" w:cs="Palatino Linotype"/>
        </w:rPr>
        <w:t xml:space="preserve">    </w:t>
      </w:r>
    </w:p>
    <w:p w14:paraId="4AEBCC62" w14:textId="77777777" w:rsidR="002F0B88" w:rsidRPr="002F0B88" w:rsidRDefault="002F0B88" w:rsidP="002F0B88">
      <w:pPr>
        <w:pStyle w:val="ListParagraph"/>
        <w:spacing w:after="0"/>
        <w:ind w:left="360"/>
        <w:rPr>
          <w:rFonts w:asciiTheme="minorHAnsi" w:hAnsiTheme="minorHAnsi" w:cs="Palatino Linotype"/>
        </w:rPr>
      </w:pPr>
    </w:p>
    <w:p w14:paraId="79E5D237" w14:textId="39E74828" w:rsidR="002F0B88" w:rsidRPr="002F0B88" w:rsidRDefault="002F0B88" w:rsidP="002F0B88">
      <w:pPr>
        <w:spacing w:after="0"/>
        <w:rPr>
          <w:rFonts w:asciiTheme="minorHAnsi" w:hAnsiTheme="minorHAnsi" w:cs="Palatino Linotype"/>
        </w:rPr>
      </w:pPr>
      <w:r w:rsidRPr="002F0B88">
        <w:rPr>
          <w:rFonts w:asciiTheme="minorHAnsi" w:hAnsiTheme="minorHAnsi"/>
          <w:b/>
        </w:rPr>
        <w:t>Pe</w:t>
      </w:r>
      <w:r w:rsidR="00875F24" w:rsidRPr="002F0B88">
        <w:rPr>
          <w:rFonts w:asciiTheme="minorHAnsi" w:hAnsiTheme="minorHAnsi"/>
          <w:b/>
        </w:rPr>
        <w:t>nnsylvania Drug Monitoring Program (</w:t>
      </w:r>
      <w:r w:rsidR="00013C08" w:rsidRPr="002F0B88">
        <w:rPr>
          <w:rFonts w:asciiTheme="minorHAnsi" w:hAnsiTheme="minorHAnsi"/>
          <w:b/>
        </w:rPr>
        <w:t>PDMP</w:t>
      </w:r>
      <w:r w:rsidR="00875F24" w:rsidRPr="002F0B88">
        <w:rPr>
          <w:rFonts w:asciiTheme="minorHAnsi" w:hAnsiTheme="minorHAnsi"/>
          <w:b/>
        </w:rPr>
        <w:t>)</w:t>
      </w:r>
      <w:r w:rsidR="005F42FF" w:rsidRPr="002F0B88">
        <w:rPr>
          <w:rFonts w:asciiTheme="minorHAnsi" w:hAnsiTheme="minorHAnsi"/>
          <w:b/>
        </w:rPr>
        <w:t xml:space="preserve"> </w:t>
      </w:r>
      <w:r w:rsidR="00320768" w:rsidRPr="002F0B88">
        <w:rPr>
          <w:rFonts w:asciiTheme="minorHAnsi" w:hAnsiTheme="minorHAnsi"/>
        </w:rPr>
        <w:t>–</w:t>
      </w:r>
      <w:r w:rsidR="00875F24" w:rsidRPr="002F0B88">
        <w:rPr>
          <w:rFonts w:asciiTheme="minorHAnsi" w:hAnsiTheme="minorHAnsi"/>
        </w:rPr>
        <w:t xml:space="preserve"> </w:t>
      </w:r>
      <w:r w:rsidR="00320768" w:rsidRPr="002F0B88">
        <w:rPr>
          <w:rFonts w:asciiTheme="minorHAnsi" w:hAnsiTheme="minorHAnsi"/>
        </w:rPr>
        <w:t>Legislati</w:t>
      </w:r>
      <w:r w:rsidRPr="002F0B88">
        <w:rPr>
          <w:rFonts w:asciiTheme="minorHAnsi" w:hAnsiTheme="minorHAnsi"/>
        </w:rPr>
        <w:t>on was enacted on November 2016</w:t>
      </w:r>
      <w:r w:rsidR="00D8671B">
        <w:rPr>
          <w:rFonts w:asciiTheme="minorHAnsi" w:hAnsiTheme="minorHAnsi"/>
        </w:rPr>
        <w:t xml:space="preserve"> to</w:t>
      </w:r>
    </w:p>
    <w:p w14:paraId="4FFB2B29" w14:textId="5BD02C8B" w:rsidR="00320768" w:rsidRPr="002F0B88" w:rsidRDefault="00320768" w:rsidP="002F0B88">
      <w:pPr>
        <w:pStyle w:val="ListParagraph"/>
        <w:spacing w:after="0"/>
        <w:ind w:left="0"/>
        <w:rPr>
          <w:rFonts w:asciiTheme="minorHAnsi" w:hAnsiTheme="minorHAnsi" w:cs="Palatino Linotype"/>
        </w:rPr>
      </w:pPr>
      <w:r w:rsidRPr="002F0B88">
        <w:rPr>
          <w:rFonts w:asciiTheme="minorHAnsi" w:hAnsiTheme="minorHAnsi"/>
        </w:rPr>
        <w:t>address five key areas of the PDMP.  Number one establish</w:t>
      </w:r>
      <w:r w:rsidR="00CC16FF" w:rsidRPr="002F0B88">
        <w:rPr>
          <w:rFonts w:asciiTheme="minorHAnsi" w:hAnsiTheme="minorHAnsi"/>
        </w:rPr>
        <w:t>es</w:t>
      </w:r>
      <w:r w:rsidRPr="002F0B88">
        <w:rPr>
          <w:rFonts w:asciiTheme="minorHAnsi" w:hAnsiTheme="minorHAnsi"/>
        </w:rPr>
        <w:t xml:space="preserve"> restrictions on physicians’ ability to prescribe opioids to minors, including limiting prescriptions to seven days and requiring physicians to take </w:t>
      </w:r>
      <w:proofErr w:type="gramStart"/>
      <w:r w:rsidRPr="002F0B88">
        <w:rPr>
          <w:rFonts w:asciiTheme="minorHAnsi" w:hAnsiTheme="minorHAnsi"/>
        </w:rPr>
        <w:t>a number of</w:t>
      </w:r>
      <w:proofErr w:type="gramEnd"/>
      <w:r w:rsidRPr="002F0B88">
        <w:rPr>
          <w:rFonts w:asciiTheme="minorHAnsi" w:hAnsiTheme="minorHAnsi"/>
        </w:rPr>
        <w:t xml:space="preserve"> steps before issuing the first prescription in a single course of treatment.</w:t>
      </w:r>
      <w:r w:rsidR="00CC16FF" w:rsidRPr="002F0B88">
        <w:rPr>
          <w:rFonts w:asciiTheme="minorHAnsi" w:hAnsiTheme="minorHAnsi"/>
        </w:rPr>
        <w:t xml:space="preserve">  Number two </w:t>
      </w:r>
      <w:r w:rsidRPr="002F0B88">
        <w:rPr>
          <w:rFonts w:asciiTheme="minorHAnsi" w:hAnsiTheme="minorHAnsi"/>
        </w:rPr>
        <w:t>establishes a safe opioid prescribing curriculum in medical colleges and other medical training facilities</w:t>
      </w:r>
      <w:r w:rsidR="00CC16FF" w:rsidRPr="002F0B88">
        <w:rPr>
          <w:rFonts w:asciiTheme="minorHAnsi" w:hAnsiTheme="minorHAnsi"/>
        </w:rPr>
        <w:t>.</w:t>
      </w:r>
      <w:r w:rsidRPr="002F0B88">
        <w:rPr>
          <w:rFonts w:asciiTheme="minorHAnsi" w:hAnsiTheme="minorHAnsi"/>
        </w:rPr>
        <w:t xml:space="preserve"> The curriculum must include: current, age-appropriate information relating to pain management; alternatives to opioid pain medications; instructions on safe prescribing methods in the event opioids must be prescribed; identification of patients who are at risk for addiction; and, training on managing substance use disorders as chronic diseases.</w:t>
      </w:r>
      <w:r w:rsidR="00CC16FF" w:rsidRPr="002F0B88">
        <w:rPr>
          <w:rFonts w:asciiTheme="minorHAnsi" w:hAnsiTheme="minorHAnsi"/>
        </w:rPr>
        <w:t xml:space="preserve">  Number three</w:t>
      </w:r>
      <w:r w:rsidRPr="002F0B88">
        <w:rPr>
          <w:rFonts w:asciiTheme="minorHAnsi" w:hAnsiTheme="minorHAnsi"/>
        </w:rPr>
        <w:t xml:space="preserve"> amends the Achieving Better Care by Monitoring All Prescriptions Program (ABC-MAP) Act </w:t>
      </w:r>
      <w:r w:rsidR="00CC16FF" w:rsidRPr="002F0B88">
        <w:rPr>
          <w:rFonts w:asciiTheme="minorHAnsi" w:hAnsiTheme="minorHAnsi"/>
        </w:rPr>
        <w:t xml:space="preserve">which </w:t>
      </w:r>
      <w:r w:rsidRPr="002F0B88">
        <w:rPr>
          <w:rFonts w:asciiTheme="minorHAnsi" w:hAnsiTheme="minorHAnsi"/>
        </w:rPr>
        <w:t>requires continuing education in pain management, addiction and dispensing for prescribers and dispensers. The</w:t>
      </w:r>
      <w:r w:rsidR="000F53B6" w:rsidRPr="002F0B88">
        <w:rPr>
          <w:rFonts w:asciiTheme="minorHAnsi" w:hAnsiTheme="minorHAnsi"/>
        </w:rPr>
        <w:t xml:space="preserve"> amendment</w:t>
      </w:r>
      <w:r w:rsidRPr="002F0B88">
        <w:rPr>
          <w:rFonts w:asciiTheme="minorHAnsi" w:hAnsiTheme="minorHAnsi"/>
        </w:rPr>
        <w:t xml:space="preserve"> require</w:t>
      </w:r>
      <w:r w:rsidR="000F53B6" w:rsidRPr="002F0B88">
        <w:rPr>
          <w:rFonts w:asciiTheme="minorHAnsi" w:hAnsiTheme="minorHAnsi"/>
        </w:rPr>
        <w:t>s</w:t>
      </w:r>
      <w:r w:rsidRPr="002F0B88">
        <w:rPr>
          <w:rFonts w:asciiTheme="minorHAnsi" w:hAnsiTheme="minorHAnsi"/>
        </w:rPr>
        <w:t xml:space="preserve"> prescribers to check the ABC-MAP every time they prescribe an opioid or benzodiazepine. In addition, dispensers </w:t>
      </w:r>
      <w:r w:rsidR="000F53B6" w:rsidRPr="002F0B88">
        <w:rPr>
          <w:rFonts w:asciiTheme="minorHAnsi" w:hAnsiTheme="minorHAnsi"/>
        </w:rPr>
        <w:t xml:space="preserve">are required </w:t>
      </w:r>
      <w:r w:rsidRPr="002F0B88">
        <w:rPr>
          <w:rFonts w:asciiTheme="minorHAnsi" w:hAnsiTheme="minorHAnsi"/>
        </w:rPr>
        <w:t>to input prescription data to the ABC-MAP within 24 hours of dispensing</w:t>
      </w:r>
      <w:r w:rsidR="000F53B6" w:rsidRPr="002F0B88">
        <w:rPr>
          <w:rFonts w:asciiTheme="minorHAnsi" w:hAnsiTheme="minorHAnsi"/>
        </w:rPr>
        <w:t xml:space="preserve">, rather than the </w:t>
      </w:r>
      <w:r w:rsidRPr="002F0B88">
        <w:rPr>
          <w:rFonts w:asciiTheme="minorHAnsi" w:hAnsiTheme="minorHAnsi"/>
        </w:rPr>
        <w:t xml:space="preserve">72 hours </w:t>
      </w:r>
      <w:r w:rsidR="000F53B6" w:rsidRPr="002F0B88">
        <w:rPr>
          <w:rFonts w:asciiTheme="minorHAnsi" w:hAnsiTheme="minorHAnsi"/>
        </w:rPr>
        <w:t>in the original law.</w:t>
      </w:r>
      <w:r w:rsidR="00D46452" w:rsidRPr="002F0B88">
        <w:rPr>
          <w:rFonts w:asciiTheme="minorHAnsi" w:hAnsiTheme="minorHAnsi"/>
        </w:rPr>
        <w:t xml:space="preserve">  Number four</w:t>
      </w:r>
      <w:r w:rsidRPr="002F0B88">
        <w:rPr>
          <w:rFonts w:asciiTheme="minorHAnsi" w:hAnsiTheme="minorHAnsi"/>
        </w:rPr>
        <w:t xml:space="preserve"> mandates that hospital emergency departments and urgent care centers may not prescribe opioids in quantities that last more than seven days and they may not write refills for opioid prescriptions</w:t>
      </w:r>
      <w:r w:rsidR="00D46452" w:rsidRPr="002F0B88">
        <w:rPr>
          <w:rFonts w:asciiTheme="minorHAnsi" w:hAnsiTheme="minorHAnsi"/>
        </w:rPr>
        <w:t xml:space="preserve">.  Number five </w:t>
      </w:r>
      <w:r w:rsidRPr="002F0B88">
        <w:rPr>
          <w:rFonts w:asciiTheme="minorHAnsi" w:hAnsiTheme="minorHAnsi"/>
        </w:rPr>
        <w:t>allow</w:t>
      </w:r>
      <w:r w:rsidR="00D46452" w:rsidRPr="002F0B88">
        <w:rPr>
          <w:rFonts w:asciiTheme="minorHAnsi" w:hAnsiTheme="minorHAnsi"/>
        </w:rPr>
        <w:t>s</w:t>
      </w:r>
      <w:r w:rsidRPr="002F0B88">
        <w:rPr>
          <w:rFonts w:asciiTheme="minorHAnsi" w:hAnsiTheme="minorHAnsi"/>
        </w:rPr>
        <w:t xml:space="preserve"> all federal, state and local law enforcement entities, hospitals, assisted living facilities, home health care agencies, long-term care nursing facilities, hospice, and commonwealth licensed pharmacies to serve as drop-off locations for any extra, unwanted, or expired prescription drugs or over-the-counter pharmaceutical products.</w:t>
      </w:r>
    </w:p>
    <w:p w14:paraId="71B3927E" w14:textId="42D4578A" w:rsidR="00C53DD5" w:rsidRDefault="00C53DD5" w:rsidP="00C53DD5">
      <w:pPr>
        <w:pStyle w:val="NormalWeb"/>
        <w:spacing w:before="0" w:beforeAutospacing="0" w:after="200" w:afterAutospacing="0" w:line="276" w:lineRule="auto"/>
        <w:rPr>
          <w:rFonts w:asciiTheme="minorHAnsi" w:hAnsiTheme="minorHAnsi" w:cs="Calibri"/>
          <w:sz w:val="22"/>
          <w:szCs w:val="22"/>
        </w:rPr>
      </w:pPr>
    </w:p>
    <w:p w14:paraId="6C52885A" w14:textId="6ABD7F63" w:rsidR="001B5D75" w:rsidRPr="00033192" w:rsidRDefault="001B5D75" w:rsidP="00033192">
      <w:pPr>
        <w:pStyle w:val="NormalWeb"/>
        <w:spacing w:before="0" w:beforeAutospacing="0" w:after="200" w:afterAutospacing="0" w:line="276" w:lineRule="auto"/>
        <w:rPr>
          <w:rFonts w:asciiTheme="minorHAnsi" w:hAnsiTheme="minorHAnsi" w:cs="Calibri"/>
          <w:sz w:val="22"/>
          <w:szCs w:val="22"/>
        </w:rPr>
      </w:pPr>
      <w:r>
        <w:rPr>
          <w:rFonts w:asciiTheme="minorHAnsi" w:hAnsiTheme="minorHAnsi" w:cs="Calibri"/>
          <w:sz w:val="22"/>
          <w:szCs w:val="22"/>
        </w:rPr>
        <w:t>Several bills were signed into law</w:t>
      </w:r>
      <w:r w:rsidR="00033192">
        <w:rPr>
          <w:rFonts w:asciiTheme="minorHAnsi" w:hAnsiTheme="minorHAnsi" w:cs="Calibri"/>
          <w:sz w:val="22"/>
          <w:szCs w:val="22"/>
        </w:rPr>
        <w:t xml:space="preserve"> by Governor Wolf</w:t>
      </w:r>
      <w:r>
        <w:rPr>
          <w:rFonts w:asciiTheme="minorHAnsi" w:hAnsiTheme="minorHAnsi" w:cs="Calibri"/>
          <w:sz w:val="22"/>
          <w:szCs w:val="22"/>
        </w:rPr>
        <w:t xml:space="preserve"> in November 2016 that apply to the PDMP and the </w:t>
      </w:r>
      <w:proofErr w:type="spellStart"/>
      <w:r>
        <w:rPr>
          <w:rFonts w:asciiTheme="minorHAnsi" w:hAnsiTheme="minorHAnsi" w:cs="Calibri"/>
          <w:sz w:val="22"/>
          <w:szCs w:val="22"/>
        </w:rPr>
        <w:t>Opiod</w:t>
      </w:r>
      <w:proofErr w:type="spellEnd"/>
      <w:r>
        <w:rPr>
          <w:rFonts w:asciiTheme="minorHAnsi" w:hAnsiTheme="minorHAnsi" w:cs="Calibri"/>
          <w:sz w:val="22"/>
          <w:szCs w:val="22"/>
        </w:rPr>
        <w:t>-related crisis.</w:t>
      </w:r>
    </w:p>
    <w:p w14:paraId="3545E426" w14:textId="77777777" w:rsidR="001B5D75" w:rsidRPr="001B5D75" w:rsidRDefault="001B5D75" w:rsidP="001B5D75">
      <w:pPr>
        <w:pStyle w:val="NormalWeb"/>
        <w:shd w:val="clear" w:color="auto" w:fill="FFFFFF"/>
        <w:rPr>
          <w:rFonts w:asciiTheme="minorHAnsi" w:hAnsiTheme="minorHAnsi" w:cstheme="minorHAnsi"/>
          <w:color w:val="000000"/>
          <w:spacing w:val="5"/>
          <w:sz w:val="22"/>
          <w:szCs w:val="22"/>
        </w:rPr>
      </w:pPr>
      <w:r w:rsidRPr="001B5D75">
        <w:rPr>
          <w:rFonts w:asciiTheme="minorHAnsi" w:hAnsiTheme="minorHAnsi" w:cstheme="minorHAnsi"/>
          <w:color w:val="000000"/>
          <w:spacing w:val="5"/>
          <w:sz w:val="22"/>
          <w:szCs w:val="22"/>
        </w:rPr>
        <w:lastRenderedPageBreak/>
        <w:t xml:space="preserve">Act 126 SB1367 (Yaw): This bill amends Title 35 (Health and Safety) to establish restrictions on physicians’ ability to prescribe opioids to minors, including limiting prescriptions to seven days and requiring physicians to take </w:t>
      </w:r>
      <w:proofErr w:type="gramStart"/>
      <w:r w:rsidRPr="001B5D75">
        <w:rPr>
          <w:rFonts w:asciiTheme="minorHAnsi" w:hAnsiTheme="minorHAnsi" w:cstheme="minorHAnsi"/>
          <w:color w:val="000000"/>
          <w:spacing w:val="5"/>
          <w:sz w:val="22"/>
          <w:szCs w:val="22"/>
        </w:rPr>
        <w:t>a number of</w:t>
      </w:r>
      <w:proofErr w:type="gramEnd"/>
      <w:r w:rsidRPr="001B5D75">
        <w:rPr>
          <w:rFonts w:asciiTheme="minorHAnsi" w:hAnsiTheme="minorHAnsi" w:cstheme="minorHAnsi"/>
          <w:color w:val="000000"/>
          <w:spacing w:val="5"/>
          <w:sz w:val="22"/>
          <w:szCs w:val="22"/>
        </w:rPr>
        <w:t xml:space="preserve"> steps before issuing the first prescription in a single course of treatment. This bill passed unanimously in the Senate on 9/28/16.</w:t>
      </w:r>
    </w:p>
    <w:p w14:paraId="554E5E98" w14:textId="77777777" w:rsidR="001B5D75" w:rsidRPr="001B5D75" w:rsidRDefault="001B5D75" w:rsidP="001B5D75">
      <w:pPr>
        <w:pStyle w:val="NormalWeb"/>
        <w:shd w:val="clear" w:color="auto" w:fill="FFFFFF"/>
        <w:rPr>
          <w:rFonts w:asciiTheme="minorHAnsi" w:hAnsiTheme="minorHAnsi" w:cstheme="minorHAnsi"/>
          <w:color w:val="000000"/>
          <w:spacing w:val="5"/>
          <w:sz w:val="22"/>
          <w:szCs w:val="22"/>
        </w:rPr>
      </w:pPr>
      <w:r w:rsidRPr="001B5D75">
        <w:rPr>
          <w:rFonts w:asciiTheme="minorHAnsi" w:hAnsiTheme="minorHAnsi" w:cstheme="minorHAnsi"/>
          <w:color w:val="000000"/>
          <w:spacing w:val="5"/>
          <w:sz w:val="22"/>
          <w:szCs w:val="22"/>
        </w:rPr>
        <w:t>Act 125 SB1368 (</w:t>
      </w:r>
      <w:proofErr w:type="spellStart"/>
      <w:r w:rsidRPr="001B5D75">
        <w:rPr>
          <w:rFonts w:asciiTheme="minorHAnsi" w:hAnsiTheme="minorHAnsi" w:cstheme="minorHAnsi"/>
          <w:color w:val="000000"/>
          <w:spacing w:val="5"/>
          <w:sz w:val="22"/>
          <w:szCs w:val="22"/>
        </w:rPr>
        <w:t>Killion</w:t>
      </w:r>
      <w:proofErr w:type="spellEnd"/>
      <w:r w:rsidRPr="001B5D75">
        <w:rPr>
          <w:rFonts w:asciiTheme="minorHAnsi" w:hAnsiTheme="minorHAnsi" w:cstheme="minorHAnsi"/>
          <w:color w:val="000000"/>
          <w:spacing w:val="5"/>
          <w:sz w:val="22"/>
          <w:szCs w:val="22"/>
        </w:rPr>
        <w:t>): This bill establishes a safe opioid prescribing curriculum in medical colleges and other medical training facilities offering or desiring to offer medical training. The curriculum must include: current, age-appropriate information relating to pain management; alternatives to opioid pain medications; instructions on safe prescribing methods in the event opioids must be prescribed; identification of patients who are at risk for addiction; and, training on managing substance use disorders as chronic diseases.</w:t>
      </w:r>
    </w:p>
    <w:p w14:paraId="3A8FD06D" w14:textId="77777777" w:rsidR="001B5D75" w:rsidRPr="001B5D75" w:rsidRDefault="001B5D75" w:rsidP="001B5D75">
      <w:pPr>
        <w:pStyle w:val="NormalWeb"/>
        <w:shd w:val="clear" w:color="auto" w:fill="FFFFFF"/>
        <w:rPr>
          <w:rFonts w:asciiTheme="minorHAnsi" w:hAnsiTheme="minorHAnsi" w:cstheme="minorHAnsi"/>
          <w:color w:val="000000"/>
          <w:spacing w:val="5"/>
          <w:sz w:val="22"/>
          <w:szCs w:val="22"/>
        </w:rPr>
      </w:pPr>
      <w:r w:rsidRPr="001B5D75">
        <w:rPr>
          <w:rFonts w:asciiTheme="minorHAnsi" w:hAnsiTheme="minorHAnsi" w:cstheme="minorHAnsi"/>
          <w:color w:val="000000"/>
          <w:spacing w:val="5"/>
          <w:sz w:val="22"/>
          <w:szCs w:val="22"/>
        </w:rPr>
        <w:t>Act 124 SB1202 (Yaw): This bill amends the Achieving Better Care by Monitoring All Prescriptions Program (ABC-MAP) Act requires continuing education in pain management, addiction and dispensing for prescribers and dispensers. The Governor’s Office successfully passed an amendment that would require prescribers to check the ABC-MAP every time they prescribe an opioid or benzodiazepine. In addition, the Administration’s amendment would require dispensers to input prescription data to the ABC-MAP within 24 hours of dispensing. Current law gives dispensers (who are required to enter information into the ABC-MAP when they dispense an opioid or other controlled substance) 72 hours to log in and enter information.</w:t>
      </w:r>
    </w:p>
    <w:p w14:paraId="3A3BABF5" w14:textId="77777777" w:rsidR="001B5D75" w:rsidRPr="001B5D75" w:rsidRDefault="001B5D75" w:rsidP="001B5D75">
      <w:pPr>
        <w:pStyle w:val="NormalWeb"/>
        <w:shd w:val="clear" w:color="auto" w:fill="FFFFFF"/>
        <w:rPr>
          <w:rFonts w:asciiTheme="minorHAnsi" w:hAnsiTheme="minorHAnsi" w:cstheme="minorHAnsi"/>
          <w:color w:val="000000"/>
          <w:spacing w:val="5"/>
          <w:sz w:val="22"/>
          <w:szCs w:val="22"/>
        </w:rPr>
      </w:pPr>
      <w:r w:rsidRPr="001B5D75">
        <w:rPr>
          <w:rFonts w:asciiTheme="minorHAnsi" w:hAnsiTheme="minorHAnsi" w:cstheme="minorHAnsi"/>
          <w:color w:val="000000"/>
          <w:spacing w:val="5"/>
          <w:sz w:val="22"/>
          <w:szCs w:val="22"/>
        </w:rPr>
        <w:t>Act 122 HB1699 (Brown): This bill mandates that hospital emergency departments and urgent care centers may not prescribe opioids in quantities that last more than seven days and they may not write refills for opioid prescriptions.</w:t>
      </w:r>
    </w:p>
    <w:p w14:paraId="755125E1" w14:textId="1E409EFD" w:rsidR="00875F24" w:rsidRPr="001B5D75" w:rsidRDefault="001B5D75" w:rsidP="001B5D75">
      <w:pPr>
        <w:pStyle w:val="CommentText"/>
        <w:spacing w:line="276" w:lineRule="auto"/>
        <w:rPr>
          <w:rFonts w:asciiTheme="minorHAnsi" w:hAnsiTheme="minorHAnsi" w:cstheme="minorHAnsi"/>
          <w:sz w:val="22"/>
          <w:szCs w:val="22"/>
        </w:rPr>
      </w:pPr>
      <w:r w:rsidRPr="001B5D75">
        <w:rPr>
          <w:rFonts w:asciiTheme="minorHAnsi" w:hAnsiTheme="minorHAnsi" w:cstheme="minorHAnsi"/>
          <w:color w:val="000000"/>
          <w:spacing w:val="5"/>
          <w:sz w:val="22"/>
          <w:szCs w:val="22"/>
        </w:rPr>
        <w:t>Act 123 HB 1737 (Maher): This bill would allow all federal, state and local law enforcement entities, hospitals, assisted living facilities, home health care agencies, long-term care nursing facilities, hospice, and commonwealth licensed pharmacies to serve as drop-off locations for any extra, unwanted, or expired prescription drugs or over-the-counter pharmaceutical products.</w:t>
      </w:r>
    </w:p>
    <w:p w14:paraId="412AAEA8" w14:textId="7697CE50" w:rsidR="00DA5A0E" w:rsidRPr="00DA5A0E" w:rsidRDefault="00BE209D" w:rsidP="00650590">
      <w:pPr>
        <w:pStyle w:val="CommentText"/>
        <w:spacing w:line="276" w:lineRule="auto"/>
        <w:rPr>
          <w:sz w:val="22"/>
        </w:rPr>
      </w:pPr>
      <w:r w:rsidRPr="00981B87">
        <w:rPr>
          <w:rFonts w:asciiTheme="minorHAnsi" w:hAnsiTheme="minorHAnsi"/>
          <w:b/>
          <w:sz w:val="22"/>
          <w:szCs w:val="22"/>
        </w:rPr>
        <w:t>Provider Enrollment and Screening Requirements</w:t>
      </w:r>
      <w:r>
        <w:rPr>
          <w:rFonts w:asciiTheme="minorHAnsi" w:hAnsiTheme="minorHAnsi"/>
          <w:sz w:val="22"/>
          <w:szCs w:val="22"/>
        </w:rPr>
        <w:t xml:space="preserve"> - </w:t>
      </w:r>
      <w:r w:rsidR="005F42FF">
        <w:rPr>
          <w:rFonts w:asciiTheme="minorHAnsi" w:hAnsiTheme="minorHAnsi"/>
          <w:sz w:val="22"/>
          <w:szCs w:val="22"/>
        </w:rPr>
        <w:t>On the federal level, t</w:t>
      </w:r>
      <w:r w:rsidR="000D2886" w:rsidRPr="00650590">
        <w:rPr>
          <w:rFonts w:asciiTheme="minorHAnsi" w:hAnsiTheme="minorHAnsi"/>
          <w:sz w:val="22"/>
          <w:szCs w:val="22"/>
        </w:rPr>
        <w:t xml:space="preserve">here are new provider enrollment and screening requirements. The Affordable Care Act at </w:t>
      </w:r>
      <w:r w:rsidR="00EB786A">
        <w:rPr>
          <w:rFonts w:asciiTheme="minorHAnsi" w:hAnsiTheme="minorHAnsi"/>
          <w:sz w:val="22"/>
          <w:szCs w:val="22"/>
        </w:rPr>
        <w:t>f</w:t>
      </w:r>
      <w:r w:rsidR="000D2886" w:rsidRPr="00650590">
        <w:rPr>
          <w:rFonts w:asciiTheme="minorHAnsi" w:hAnsiTheme="minorHAnsi"/>
          <w:sz w:val="22"/>
          <w:szCs w:val="22"/>
        </w:rPr>
        <w:t>ederal regulations at 42 CFR 455.410 and 455.450 requires that all participating providers be screened according to their categorical risk level, upon initial enrollment and upon re-enrollment or revalidation of enrollment.  This will cause a misalignment with records, delays, and potential appropriate disenrollment of providers or provider locations that correlate to historical HIT incentive and MU records already created and synchronized with the R &amp; A.  It is important to note that the Provider Enrollment and Screening Provisions of the Affordable Care Act (ACA) requires all MA providers to be revalidated/re-enrolled and re-screened for each site-of-service (in MA this is known as Service Location) at least every five years.  The first deadline for a full revalidation of the MA provider</w:t>
      </w:r>
      <w:r w:rsidR="00DA5A0E">
        <w:rPr>
          <w:rFonts w:asciiTheme="minorHAnsi" w:hAnsiTheme="minorHAnsi"/>
          <w:sz w:val="22"/>
          <w:szCs w:val="22"/>
        </w:rPr>
        <w:t xml:space="preserve"> </w:t>
      </w:r>
      <w:r w:rsidR="00342796">
        <w:rPr>
          <w:rFonts w:asciiTheme="minorHAnsi" w:hAnsiTheme="minorHAnsi"/>
          <w:sz w:val="22"/>
          <w:szCs w:val="22"/>
        </w:rPr>
        <w:t>wa</w:t>
      </w:r>
      <w:r w:rsidR="000D2886" w:rsidRPr="00650590">
        <w:rPr>
          <w:rFonts w:asciiTheme="minorHAnsi" w:hAnsiTheme="minorHAnsi"/>
          <w:sz w:val="22"/>
          <w:szCs w:val="22"/>
        </w:rPr>
        <w:t xml:space="preserve">s due on March 24, 2016 and </w:t>
      </w:r>
      <w:r w:rsidR="00342796">
        <w:rPr>
          <w:rFonts w:asciiTheme="minorHAnsi" w:hAnsiTheme="minorHAnsi"/>
          <w:sz w:val="22"/>
          <w:szCs w:val="22"/>
        </w:rPr>
        <w:t>CMS extended this deadline to September 25, 2016.</w:t>
      </w:r>
      <w:r w:rsidR="00D46452">
        <w:rPr>
          <w:rFonts w:asciiTheme="minorHAnsi" w:hAnsiTheme="minorHAnsi"/>
          <w:sz w:val="22"/>
          <w:szCs w:val="22"/>
        </w:rPr>
        <w:t xml:space="preserve">  OMAP is currently processing applications between </w:t>
      </w:r>
      <w:r w:rsidR="00146464">
        <w:rPr>
          <w:rFonts w:asciiTheme="minorHAnsi" w:hAnsiTheme="minorHAnsi"/>
          <w:sz w:val="22"/>
          <w:szCs w:val="22"/>
        </w:rPr>
        <w:t>7 to 14</w:t>
      </w:r>
      <w:r w:rsidR="00D46452">
        <w:rPr>
          <w:rFonts w:asciiTheme="minorHAnsi" w:hAnsiTheme="minorHAnsi"/>
          <w:sz w:val="22"/>
          <w:szCs w:val="22"/>
        </w:rPr>
        <w:t xml:space="preserve"> days and does not have a backlog of providers for enrollment.  </w:t>
      </w:r>
      <w:r w:rsidR="00342796" w:rsidRPr="00650590">
        <w:rPr>
          <w:rFonts w:asciiTheme="minorHAnsi" w:hAnsiTheme="minorHAnsi"/>
          <w:sz w:val="22"/>
          <w:szCs w:val="22"/>
        </w:rPr>
        <w:t xml:space="preserve">  </w:t>
      </w:r>
      <w:r w:rsidR="002F0B88">
        <w:rPr>
          <w:rFonts w:asciiTheme="minorHAnsi" w:hAnsiTheme="minorHAnsi"/>
          <w:sz w:val="22"/>
          <w:szCs w:val="22"/>
        </w:rPr>
        <w:t xml:space="preserve"> </w:t>
      </w:r>
      <w:r w:rsidR="002F0B88" w:rsidRPr="002F0B88">
        <w:rPr>
          <w:rFonts w:asciiTheme="minorHAnsi" w:hAnsiTheme="minorHAnsi" w:cstheme="minorHAnsi"/>
          <w:sz w:val="22"/>
        </w:rPr>
        <w:t>On May 6, 2016, the CMS issued final rules for Medicaid managed care that require</w:t>
      </w:r>
      <w:r w:rsidR="00DA5A0E">
        <w:rPr>
          <w:rFonts w:asciiTheme="minorHAnsi" w:hAnsiTheme="minorHAnsi" w:cstheme="minorHAnsi"/>
          <w:sz w:val="22"/>
        </w:rPr>
        <w:t>s</w:t>
      </w:r>
      <w:r w:rsidR="002F0B88" w:rsidRPr="002F0B88">
        <w:rPr>
          <w:rFonts w:asciiTheme="minorHAnsi" w:hAnsiTheme="minorHAnsi" w:cstheme="minorHAnsi"/>
          <w:sz w:val="22"/>
        </w:rPr>
        <w:t xml:space="preserve"> MCO network providers to be enrolled in the State Medicaid program </w:t>
      </w:r>
      <w:r w:rsidR="00146464">
        <w:rPr>
          <w:rFonts w:asciiTheme="minorHAnsi" w:hAnsiTheme="minorHAnsi" w:cstheme="minorHAnsi"/>
          <w:sz w:val="22"/>
        </w:rPr>
        <w:t>January</w:t>
      </w:r>
      <w:r w:rsidR="002F0B88" w:rsidRPr="002F0B88">
        <w:rPr>
          <w:rFonts w:asciiTheme="minorHAnsi" w:hAnsiTheme="minorHAnsi" w:cstheme="minorHAnsi"/>
          <w:sz w:val="22"/>
        </w:rPr>
        <w:t xml:space="preserve"> 1, 2018.  </w:t>
      </w:r>
      <w:r w:rsidR="00DA5A0E">
        <w:rPr>
          <w:rFonts w:asciiTheme="minorHAnsi" w:hAnsiTheme="minorHAnsi" w:cstheme="minorHAnsi"/>
          <w:sz w:val="22"/>
        </w:rPr>
        <w:t xml:space="preserve">DHS’ MCO Agreement does require the managed care network providers to be </w:t>
      </w:r>
      <w:r w:rsidR="00DA5A0E">
        <w:rPr>
          <w:rFonts w:asciiTheme="minorHAnsi" w:hAnsiTheme="minorHAnsi" w:cstheme="minorHAnsi"/>
          <w:sz w:val="22"/>
        </w:rPr>
        <w:lastRenderedPageBreak/>
        <w:t xml:space="preserve">enrolled in the </w:t>
      </w:r>
      <w:r w:rsidR="00ED565C">
        <w:rPr>
          <w:rFonts w:asciiTheme="minorHAnsi" w:hAnsiTheme="minorHAnsi" w:cstheme="minorHAnsi"/>
          <w:sz w:val="22"/>
        </w:rPr>
        <w:t>MA</w:t>
      </w:r>
      <w:r w:rsidR="00DA5A0E">
        <w:rPr>
          <w:rFonts w:asciiTheme="minorHAnsi" w:hAnsiTheme="minorHAnsi" w:cstheme="minorHAnsi"/>
          <w:sz w:val="22"/>
        </w:rPr>
        <w:t xml:space="preserve"> program.  However, that requirement has temporarily been suspended so that the MCO network files are fully consistent with DHS’ provider file to avoid potential disruption for members. </w:t>
      </w:r>
    </w:p>
    <w:p w14:paraId="00C54D22" w14:textId="6D37B5D9" w:rsidR="00605C5A" w:rsidRPr="00650590" w:rsidRDefault="00B92555" w:rsidP="00605C5A">
      <w:pPr>
        <w:spacing w:after="0"/>
        <w:rPr>
          <w:rFonts w:asciiTheme="minorHAnsi" w:hAnsiTheme="minorHAnsi"/>
        </w:rPr>
      </w:pPr>
      <w:r w:rsidRPr="008F4D90">
        <w:rPr>
          <w:rFonts w:asciiTheme="minorHAnsi" w:hAnsiTheme="minorHAnsi"/>
          <w:b/>
        </w:rPr>
        <w:t xml:space="preserve">Patient Centered Medical Home </w:t>
      </w:r>
      <w:r>
        <w:rPr>
          <w:rFonts w:asciiTheme="minorHAnsi" w:hAnsiTheme="minorHAnsi"/>
          <w:b/>
        </w:rPr>
        <w:t xml:space="preserve">(PCMH) </w:t>
      </w:r>
      <w:r w:rsidRPr="008F4D90">
        <w:rPr>
          <w:rFonts w:asciiTheme="minorHAnsi" w:hAnsiTheme="minorHAnsi"/>
          <w:b/>
        </w:rPr>
        <w:t>Council</w:t>
      </w:r>
      <w:r w:rsidR="005F42FF">
        <w:rPr>
          <w:rFonts w:asciiTheme="minorHAnsi" w:hAnsiTheme="minorHAnsi"/>
          <w:b/>
        </w:rPr>
        <w:t xml:space="preserve"> </w:t>
      </w:r>
      <w:r>
        <w:rPr>
          <w:rFonts w:asciiTheme="minorHAnsi" w:hAnsiTheme="minorHAnsi"/>
          <w:b/>
        </w:rPr>
        <w:t xml:space="preserve">- </w:t>
      </w:r>
      <w:r>
        <w:rPr>
          <w:rFonts w:asciiTheme="minorHAnsi" w:hAnsiTheme="minorHAnsi"/>
        </w:rPr>
        <w:t xml:space="preserve">Act </w:t>
      </w:r>
      <w:r w:rsidR="00771531">
        <w:rPr>
          <w:rFonts w:asciiTheme="minorHAnsi" w:hAnsiTheme="minorHAnsi"/>
        </w:rPr>
        <w:t>198</w:t>
      </w:r>
      <w:r>
        <w:rPr>
          <w:rFonts w:asciiTheme="minorHAnsi" w:hAnsiTheme="minorHAnsi"/>
        </w:rPr>
        <w:t xml:space="preserve"> of 2014 directs the Department to form a PCMH Council that will advise the Department on payment and health care delivery reform including payment mechanisms for PCMH activities, expanding the use of telemedicine, and enhanced </w:t>
      </w:r>
      <w:r w:rsidR="00E26961">
        <w:rPr>
          <w:rFonts w:asciiTheme="minorHAnsi" w:hAnsiTheme="minorHAnsi"/>
        </w:rPr>
        <w:t>HIE</w:t>
      </w:r>
      <w:r>
        <w:rPr>
          <w:rFonts w:asciiTheme="minorHAnsi" w:hAnsiTheme="minorHAnsi"/>
        </w:rPr>
        <w:t xml:space="preserve"> that ensures better coordination of care. </w:t>
      </w:r>
      <w:r w:rsidR="00605C5A" w:rsidRPr="00650590">
        <w:rPr>
          <w:rFonts w:asciiTheme="minorHAnsi" w:hAnsiTheme="minorHAnsi"/>
        </w:rPr>
        <w:t>The Department</w:t>
      </w:r>
      <w:r w:rsidR="00605C5A">
        <w:rPr>
          <w:rFonts w:asciiTheme="minorHAnsi" w:hAnsiTheme="minorHAnsi"/>
        </w:rPr>
        <w:t xml:space="preserve"> is requiring </w:t>
      </w:r>
      <w:r w:rsidR="00605C5A" w:rsidRPr="00650590">
        <w:rPr>
          <w:rFonts w:asciiTheme="minorHAnsi" w:hAnsiTheme="minorHAnsi"/>
        </w:rPr>
        <w:t>the</w:t>
      </w:r>
      <w:r w:rsidR="00605C5A">
        <w:rPr>
          <w:rFonts w:asciiTheme="minorHAnsi" w:hAnsiTheme="minorHAnsi"/>
        </w:rPr>
        <w:t xml:space="preserve"> </w:t>
      </w:r>
      <w:r w:rsidR="00605C5A" w:rsidRPr="00650590">
        <w:rPr>
          <w:rFonts w:asciiTheme="minorHAnsi" w:hAnsiTheme="minorHAnsi" w:cs="Arial"/>
        </w:rPr>
        <w:t>HealthChoices</w:t>
      </w:r>
      <w:r w:rsidR="00605C5A" w:rsidRPr="00650590">
        <w:rPr>
          <w:rFonts w:asciiTheme="minorHAnsi" w:hAnsiTheme="minorHAnsi"/>
        </w:rPr>
        <w:t xml:space="preserve"> MCOs </w:t>
      </w:r>
      <w:r w:rsidR="00605C5A">
        <w:rPr>
          <w:rFonts w:asciiTheme="minorHAnsi" w:hAnsiTheme="minorHAnsi"/>
        </w:rPr>
        <w:t>to implement a patient centered medical home (PCMH) program whereby MCOs will provide enhanced payments to select practices</w:t>
      </w:r>
      <w:r w:rsidR="007743E2">
        <w:rPr>
          <w:rFonts w:asciiTheme="minorHAnsi" w:hAnsiTheme="minorHAnsi"/>
        </w:rPr>
        <w:t xml:space="preserve"> that meet certain r</w:t>
      </w:r>
      <w:r w:rsidR="00605C5A">
        <w:rPr>
          <w:rFonts w:asciiTheme="minorHAnsi" w:hAnsiTheme="minorHAnsi"/>
        </w:rPr>
        <w:t>equirements includ</w:t>
      </w:r>
      <w:r w:rsidR="007743E2">
        <w:rPr>
          <w:rFonts w:asciiTheme="minorHAnsi" w:hAnsiTheme="minorHAnsi"/>
        </w:rPr>
        <w:t>ing</w:t>
      </w:r>
      <w:r w:rsidR="00605C5A">
        <w:rPr>
          <w:rFonts w:asciiTheme="minorHAnsi" w:hAnsiTheme="minorHAnsi"/>
        </w:rPr>
        <w:t xml:space="preserve"> participat</w:t>
      </w:r>
      <w:r w:rsidR="007743E2">
        <w:rPr>
          <w:rFonts w:asciiTheme="minorHAnsi" w:hAnsiTheme="minorHAnsi"/>
        </w:rPr>
        <w:t>ion</w:t>
      </w:r>
      <w:r w:rsidR="00605C5A">
        <w:rPr>
          <w:rFonts w:asciiTheme="minorHAnsi" w:hAnsiTheme="minorHAnsi"/>
        </w:rPr>
        <w:t xml:space="preserve"> in the Meaningful Use program in 2016 and </w:t>
      </w:r>
      <w:r w:rsidR="007743E2">
        <w:rPr>
          <w:rFonts w:asciiTheme="minorHAnsi" w:hAnsiTheme="minorHAnsi"/>
        </w:rPr>
        <w:t>connection</w:t>
      </w:r>
      <w:r w:rsidR="00605C5A">
        <w:rPr>
          <w:rFonts w:asciiTheme="minorHAnsi" w:hAnsiTheme="minorHAnsi"/>
        </w:rPr>
        <w:t xml:space="preserve"> to P3N through an HIO by 2018.</w:t>
      </w:r>
      <w:r w:rsidR="00605C5A" w:rsidRPr="00650590">
        <w:rPr>
          <w:rFonts w:asciiTheme="minorHAnsi" w:hAnsiTheme="minorHAnsi"/>
        </w:rPr>
        <w:t xml:space="preserve"> A key component of all medical home initiatives is the use of EHRs and health information exchange to make sure that providers have the right information for the right patient at the point of care.  </w:t>
      </w:r>
      <w:r w:rsidR="00605C5A">
        <w:rPr>
          <w:rFonts w:asciiTheme="minorHAnsi" w:hAnsiTheme="minorHAnsi"/>
        </w:rPr>
        <w:t xml:space="preserve">A requirement of the current HealthChoices </w:t>
      </w:r>
      <w:r w:rsidR="007743E2">
        <w:rPr>
          <w:rFonts w:asciiTheme="minorHAnsi" w:hAnsiTheme="minorHAnsi"/>
        </w:rPr>
        <w:t>agreemen</w:t>
      </w:r>
      <w:r w:rsidR="00605C5A">
        <w:rPr>
          <w:rFonts w:asciiTheme="minorHAnsi" w:hAnsiTheme="minorHAnsi"/>
        </w:rPr>
        <w:t xml:space="preserve">t is for the MCOs to implement payment reform through </w:t>
      </w:r>
      <w:proofErr w:type="gramStart"/>
      <w:r w:rsidR="00605C5A">
        <w:rPr>
          <w:rFonts w:asciiTheme="minorHAnsi" w:hAnsiTheme="minorHAnsi"/>
        </w:rPr>
        <w:t>value based</w:t>
      </w:r>
      <w:proofErr w:type="gramEnd"/>
      <w:r w:rsidR="00605C5A">
        <w:rPr>
          <w:rFonts w:asciiTheme="minorHAnsi" w:hAnsiTheme="minorHAnsi"/>
        </w:rPr>
        <w:t xml:space="preserve"> purchasing contracts with their providers.  The use of EHRs and HIE quality and care coordination will improve resulting in successful </w:t>
      </w:r>
      <w:proofErr w:type="gramStart"/>
      <w:r w:rsidR="00605C5A">
        <w:rPr>
          <w:rFonts w:asciiTheme="minorHAnsi" w:hAnsiTheme="minorHAnsi"/>
        </w:rPr>
        <w:t>value based</w:t>
      </w:r>
      <w:proofErr w:type="gramEnd"/>
      <w:r w:rsidR="00605C5A">
        <w:rPr>
          <w:rFonts w:asciiTheme="minorHAnsi" w:hAnsiTheme="minorHAnsi"/>
        </w:rPr>
        <w:t xml:space="preserve"> purchasing for all involved.   </w:t>
      </w:r>
    </w:p>
    <w:p w14:paraId="0E5D97D5" w14:textId="77777777" w:rsidR="00B92555" w:rsidRPr="00A34556" w:rsidRDefault="00B92555" w:rsidP="00B92555">
      <w:pPr>
        <w:pStyle w:val="CommentText"/>
        <w:spacing w:line="276" w:lineRule="auto"/>
        <w:rPr>
          <w:rFonts w:asciiTheme="minorHAnsi" w:hAnsiTheme="minorHAnsi"/>
          <w:sz w:val="22"/>
          <w:szCs w:val="22"/>
        </w:rPr>
      </w:pPr>
    </w:p>
    <w:p w14:paraId="20C26FC5" w14:textId="77777777" w:rsidR="00233D79" w:rsidRPr="00650590" w:rsidRDefault="00233D79" w:rsidP="005F42FF">
      <w:pPr>
        <w:pStyle w:val="SMHPSubSectionHeader"/>
      </w:pPr>
      <w:r w:rsidRPr="00650590">
        <w:t>HIT/E Activities Crossing State Lines (Response to Question #13)</w:t>
      </w:r>
    </w:p>
    <w:p w14:paraId="5E46A0B9" w14:textId="36F4EC58" w:rsidR="005F42FF" w:rsidRPr="00650590" w:rsidRDefault="00013C08" w:rsidP="005F42FF">
      <w:pPr>
        <w:spacing w:after="120"/>
        <w:rPr>
          <w:rFonts w:asciiTheme="minorHAnsi" w:hAnsiTheme="minorHAnsi"/>
        </w:rPr>
      </w:pPr>
      <w:r w:rsidRPr="00650590">
        <w:rPr>
          <w:rFonts w:asciiTheme="minorHAnsi" w:hAnsiTheme="minorHAnsi" w:cs="Palatino Linotype"/>
        </w:rPr>
        <w:t xml:space="preserve">Pennsylvania includes several geographic areas with considerable cross-border </w:t>
      </w:r>
      <w:r w:rsidR="00E93A7B">
        <w:rPr>
          <w:rFonts w:asciiTheme="minorHAnsi" w:hAnsiTheme="minorHAnsi" w:cs="Palatino Linotype"/>
        </w:rPr>
        <w:t>health care</w:t>
      </w:r>
      <w:r w:rsidRPr="00650590">
        <w:rPr>
          <w:rFonts w:asciiTheme="minorHAnsi" w:hAnsiTheme="minorHAnsi" w:cs="Palatino Linotype"/>
        </w:rPr>
        <w:t xml:space="preserve"> activity</w:t>
      </w:r>
      <w:r w:rsidR="00AC4565">
        <w:rPr>
          <w:rFonts w:asciiTheme="minorHAnsi" w:hAnsiTheme="minorHAnsi" w:cs="Palatino Linotype"/>
        </w:rPr>
        <w:t xml:space="preserve"> by Medicaid beneficiaries, but there are no HIT/E activities that cross borders</w:t>
      </w:r>
      <w:r w:rsidRPr="00650590">
        <w:rPr>
          <w:rFonts w:asciiTheme="minorHAnsi" w:hAnsiTheme="minorHAnsi" w:cs="Palatino Linotype"/>
        </w:rPr>
        <w:t xml:space="preserve">. The </w:t>
      </w:r>
      <w:r w:rsidR="00B92555">
        <w:rPr>
          <w:rFonts w:asciiTheme="minorHAnsi" w:hAnsiTheme="minorHAnsi" w:cs="Palatino Linotype"/>
        </w:rPr>
        <w:t xml:space="preserve">Department </w:t>
      </w:r>
      <w:r w:rsidR="00886357">
        <w:rPr>
          <w:rFonts w:asciiTheme="minorHAnsi" w:hAnsiTheme="minorHAnsi" w:cs="Palatino Linotype"/>
        </w:rPr>
        <w:t>ha</w:t>
      </w:r>
      <w:r w:rsidR="00CD051E">
        <w:rPr>
          <w:rFonts w:asciiTheme="minorHAnsi" w:hAnsiTheme="minorHAnsi" w:cs="Palatino Linotype"/>
        </w:rPr>
        <w:t>s</w:t>
      </w:r>
      <w:r w:rsidR="00886357" w:rsidRPr="00650590">
        <w:rPr>
          <w:rFonts w:asciiTheme="minorHAnsi" w:hAnsiTheme="minorHAnsi" w:cs="Palatino Linotype"/>
        </w:rPr>
        <w:t xml:space="preserve"> </w:t>
      </w:r>
      <w:r w:rsidRPr="00650590">
        <w:rPr>
          <w:rFonts w:asciiTheme="minorHAnsi" w:hAnsiTheme="minorHAnsi" w:cs="Palatino Linotype"/>
        </w:rPr>
        <w:t>initiated discussions with most bordering states to explore:</w:t>
      </w:r>
    </w:p>
    <w:p w14:paraId="5690AFF9" w14:textId="77777777" w:rsidR="00233D79" w:rsidRPr="005F42FF" w:rsidRDefault="00233D79" w:rsidP="005F42FF">
      <w:pPr>
        <w:pStyle w:val="ListParagraph"/>
        <w:numPr>
          <w:ilvl w:val="0"/>
          <w:numId w:val="41"/>
        </w:numPr>
        <w:spacing w:after="120"/>
        <w:ind w:left="1080"/>
        <w:contextualSpacing w:val="0"/>
        <w:rPr>
          <w:rFonts w:asciiTheme="minorHAnsi" w:hAnsiTheme="minorHAnsi"/>
        </w:rPr>
      </w:pPr>
      <w:r w:rsidRPr="00650590">
        <w:rPr>
          <w:rFonts w:asciiTheme="minorHAnsi" w:hAnsiTheme="minorHAnsi"/>
        </w:rPr>
        <w:t>What information can be shared?</w:t>
      </w:r>
    </w:p>
    <w:p w14:paraId="07BBCA56" w14:textId="77777777" w:rsidR="00233D79" w:rsidRPr="005F42FF" w:rsidRDefault="00233D79" w:rsidP="005F42FF">
      <w:pPr>
        <w:pStyle w:val="ListParagraph"/>
        <w:numPr>
          <w:ilvl w:val="0"/>
          <w:numId w:val="41"/>
        </w:numPr>
        <w:spacing w:after="120"/>
        <w:ind w:left="1080"/>
        <w:contextualSpacing w:val="0"/>
        <w:rPr>
          <w:rFonts w:asciiTheme="minorHAnsi" w:hAnsiTheme="minorHAnsi"/>
        </w:rPr>
      </w:pPr>
      <w:r w:rsidRPr="00650590">
        <w:rPr>
          <w:rFonts w:asciiTheme="minorHAnsi" w:hAnsiTheme="minorHAnsi"/>
        </w:rPr>
        <w:t>What are the timeframes for sharing information?</w:t>
      </w:r>
    </w:p>
    <w:p w14:paraId="4A4E07C7" w14:textId="77777777" w:rsidR="00233D79" w:rsidRPr="005F42FF" w:rsidRDefault="00233D79" w:rsidP="005F42FF">
      <w:pPr>
        <w:pStyle w:val="ListParagraph"/>
        <w:numPr>
          <w:ilvl w:val="0"/>
          <w:numId w:val="41"/>
        </w:numPr>
        <w:spacing w:after="120"/>
        <w:ind w:left="1080"/>
        <w:contextualSpacing w:val="0"/>
        <w:rPr>
          <w:rFonts w:asciiTheme="minorHAnsi" w:hAnsiTheme="minorHAnsi"/>
        </w:rPr>
      </w:pPr>
      <w:r w:rsidRPr="00650590">
        <w:rPr>
          <w:rFonts w:asciiTheme="minorHAnsi" w:hAnsiTheme="minorHAnsi"/>
        </w:rPr>
        <w:t>What type</w:t>
      </w:r>
      <w:r w:rsidR="00B55F1F" w:rsidRPr="00650590">
        <w:rPr>
          <w:rFonts w:asciiTheme="minorHAnsi" w:hAnsiTheme="minorHAnsi"/>
        </w:rPr>
        <w:t>s</w:t>
      </w:r>
      <w:r w:rsidRPr="00650590">
        <w:rPr>
          <w:rFonts w:asciiTheme="minorHAnsi" w:hAnsiTheme="minorHAnsi"/>
        </w:rPr>
        <w:t xml:space="preserve"> of agreements need to be in place to share information?</w:t>
      </w:r>
    </w:p>
    <w:p w14:paraId="2E8D4286" w14:textId="77777777" w:rsidR="00233D79" w:rsidRPr="00650590" w:rsidRDefault="00233D79" w:rsidP="00DC73A0">
      <w:pPr>
        <w:pStyle w:val="ListParagraph"/>
        <w:numPr>
          <w:ilvl w:val="0"/>
          <w:numId w:val="41"/>
        </w:numPr>
        <w:spacing w:after="0"/>
        <w:ind w:left="1080"/>
        <w:rPr>
          <w:rFonts w:asciiTheme="minorHAnsi" w:hAnsiTheme="minorHAnsi"/>
        </w:rPr>
      </w:pPr>
      <w:r w:rsidRPr="00650590">
        <w:rPr>
          <w:rFonts w:asciiTheme="minorHAnsi" w:hAnsiTheme="minorHAnsi"/>
        </w:rPr>
        <w:t>What potential challenges exist to these collaborative arrangements?</w:t>
      </w:r>
    </w:p>
    <w:p w14:paraId="7C3DD15D" w14:textId="4E047478" w:rsidR="00013C08" w:rsidRPr="00650590" w:rsidRDefault="00233D79" w:rsidP="00650590">
      <w:pPr>
        <w:spacing w:after="0"/>
        <w:rPr>
          <w:rFonts w:asciiTheme="minorHAnsi" w:hAnsiTheme="minorHAnsi"/>
        </w:rPr>
      </w:pPr>
      <w:r w:rsidRPr="00650590">
        <w:rPr>
          <w:rFonts w:asciiTheme="minorHAnsi" w:hAnsiTheme="minorHAnsi"/>
        </w:rPr>
        <w:br/>
      </w:r>
      <w:r w:rsidR="00013C08" w:rsidRPr="00650590">
        <w:rPr>
          <w:rFonts w:asciiTheme="minorHAnsi" w:hAnsiTheme="minorHAnsi"/>
        </w:rPr>
        <w:t>The</w:t>
      </w:r>
      <w:r w:rsidR="00B92555">
        <w:rPr>
          <w:rFonts w:asciiTheme="minorHAnsi" w:hAnsiTheme="minorHAnsi"/>
        </w:rPr>
        <w:t xml:space="preserve"> Department </w:t>
      </w:r>
      <w:r w:rsidR="00013C08" w:rsidRPr="00650590">
        <w:rPr>
          <w:rFonts w:asciiTheme="minorHAnsi" w:hAnsiTheme="minorHAnsi"/>
        </w:rPr>
        <w:t>plan</w:t>
      </w:r>
      <w:r w:rsidR="00CD051E">
        <w:rPr>
          <w:rFonts w:asciiTheme="minorHAnsi" w:hAnsiTheme="minorHAnsi"/>
        </w:rPr>
        <w:t>s</w:t>
      </w:r>
      <w:r w:rsidR="00013C08" w:rsidRPr="00650590">
        <w:rPr>
          <w:rFonts w:asciiTheme="minorHAnsi" w:hAnsiTheme="minorHAnsi"/>
        </w:rPr>
        <w:t xml:space="preserve"> to engage </w:t>
      </w:r>
      <w:r w:rsidR="00AC4565">
        <w:rPr>
          <w:rFonts w:asciiTheme="minorHAnsi" w:hAnsiTheme="minorHAnsi"/>
        </w:rPr>
        <w:t>non-</w:t>
      </w:r>
      <w:r w:rsidR="00013C08" w:rsidRPr="00650590">
        <w:rPr>
          <w:rFonts w:asciiTheme="minorHAnsi" w:hAnsiTheme="minorHAnsi"/>
        </w:rPr>
        <w:t>bordering states once plans for connections with bordering states solidify.</w:t>
      </w:r>
      <w:r w:rsidR="000B63A3">
        <w:rPr>
          <w:rFonts w:asciiTheme="minorHAnsi" w:hAnsiTheme="minorHAnsi"/>
        </w:rPr>
        <w:t xml:space="preserve"> The proposed Interstate Connection project will allow providers to share information on Medicaid patients with surrounding states and therefore expand on the HIE activities.</w:t>
      </w:r>
    </w:p>
    <w:p w14:paraId="6A95CFF3" w14:textId="77777777" w:rsidR="00013C08" w:rsidRPr="00650590" w:rsidRDefault="00013C08" w:rsidP="00650590">
      <w:pPr>
        <w:spacing w:after="0"/>
        <w:rPr>
          <w:rFonts w:asciiTheme="minorHAnsi" w:hAnsiTheme="minorHAnsi"/>
        </w:rPr>
      </w:pPr>
    </w:p>
    <w:p w14:paraId="10577E2A" w14:textId="64CB007B" w:rsidR="00233D79" w:rsidRPr="00650590" w:rsidRDefault="00233D79" w:rsidP="00650590">
      <w:pPr>
        <w:spacing w:after="0"/>
        <w:rPr>
          <w:rFonts w:asciiTheme="minorHAnsi" w:hAnsiTheme="minorHAnsi"/>
        </w:rPr>
      </w:pPr>
      <w:r w:rsidRPr="00650590">
        <w:rPr>
          <w:rFonts w:asciiTheme="minorHAnsi" w:hAnsiTheme="minorHAnsi"/>
        </w:rPr>
        <w:t xml:space="preserve">The Department will continue to reach out to its neighboring states </w:t>
      </w:r>
      <w:r w:rsidR="004C0729" w:rsidRPr="00650590">
        <w:rPr>
          <w:rFonts w:asciiTheme="minorHAnsi" w:hAnsiTheme="minorHAnsi"/>
        </w:rPr>
        <w:t xml:space="preserve">to validate encounters and licensure and provider state switches. </w:t>
      </w:r>
      <w:r w:rsidR="003A3AFE">
        <w:rPr>
          <w:rFonts w:asciiTheme="minorHAnsi" w:hAnsiTheme="minorHAnsi"/>
        </w:rPr>
        <w:t xml:space="preserve">The Department is </w:t>
      </w:r>
      <w:r w:rsidR="007743E2">
        <w:rPr>
          <w:rFonts w:asciiTheme="minorHAnsi" w:hAnsiTheme="minorHAnsi"/>
        </w:rPr>
        <w:t>reviewing the requirements to</w:t>
      </w:r>
      <w:r w:rsidR="003A3AFE">
        <w:rPr>
          <w:rFonts w:asciiTheme="minorHAnsi" w:hAnsiTheme="minorHAnsi"/>
        </w:rPr>
        <w:t xml:space="preserve"> link to</w:t>
      </w:r>
      <w:r w:rsidR="00E24D7B">
        <w:rPr>
          <w:rFonts w:asciiTheme="minorHAnsi" w:hAnsiTheme="minorHAnsi"/>
        </w:rPr>
        <w:t xml:space="preserve"> the</w:t>
      </w:r>
      <w:r w:rsidR="003A3AFE">
        <w:rPr>
          <w:rFonts w:asciiTheme="minorHAnsi" w:hAnsiTheme="minorHAnsi"/>
        </w:rPr>
        <w:t xml:space="preserve"> Sequoia</w:t>
      </w:r>
      <w:r w:rsidR="00E24D7B">
        <w:rPr>
          <w:rFonts w:asciiTheme="minorHAnsi" w:hAnsiTheme="minorHAnsi"/>
        </w:rPr>
        <w:t xml:space="preserve"> Project</w:t>
      </w:r>
      <w:r w:rsidR="003A3AFE">
        <w:rPr>
          <w:rFonts w:asciiTheme="minorHAnsi" w:hAnsiTheme="minorHAnsi"/>
        </w:rPr>
        <w:t xml:space="preserve">, the National HIE. </w:t>
      </w:r>
    </w:p>
    <w:p w14:paraId="078FBF6B" w14:textId="77777777" w:rsidR="00233D79" w:rsidRPr="00650590" w:rsidRDefault="00233D79" w:rsidP="00650590">
      <w:pPr>
        <w:spacing w:after="0"/>
        <w:rPr>
          <w:rFonts w:asciiTheme="minorHAnsi" w:hAnsiTheme="minorHAnsi"/>
        </w:rPr>
      </w:pPr>
    </w:p>
    <w:p w14:paraId="30AF1B27" w14:textId="77777777" w:rsidR="00233D79" w:rsidRPr="00AC4565" w:rsidRDefault="00233D79" w:rsidP="00AC4565">
      <w:pPr>
        <w:pStyle w:val="SMHPSubSectionHeader"/>
      </w:pPr>
      <w:r w:rsidRPr="00650590">
        <w:t>Current Interoperability Status of State Immunization Registry and Public Health Surveillance Reporting (Response to Question #14)</w:t>
      </w:r>
    </w:p>
    <w:p w14:paraId="48B1723F" w14:textId="6FDA9F65" w:rsidR="005A5C31" w:rsidRDefault="00233D79" w:rsidP="00650590">
      <w:pPr>
        <w:spacing w:after="0"/>
        <w:rPr>
          <w:rFonts w:asciiTheme="minorHAnsi" w:hAnsiTheme="minorHAnsi"/>
        </w:rPr>
      </w:pPr>
      <w:r w:rsidRPr="00650590">
        <w:rPr>
          <w:rFonts w:asciiTheme="minorHAnsi" w:hAnsiTheme="minorHAnsi"/>
        </w:rPr>
        <w:t xml:space="preserve">There are </w:t>
      </w:r>
      <w:r w:rsidR="004C0729" w:rsidRPr="00650590">
        <w:rPr>
          <w:rFonts w:asciiTheme="minorHAnsi" w:hAnsiTheme="minorHAnsi"/>
        </w:rPr>
        <w:t>four</w:t>
      </w:r>
      <w:r w:rsidRPr="00650590">
        <w:rPr>
          <w:rFonts w:asciiTheme="minorHAnsi" w:hAnsiTheme="minorHAnsi"/>
        </w:rPr>
        <w:t xml:space="preserve"> different applications being administered through the Commonwealth which serve to collect electronic data related to immunizations and </w:t>
      </w:r>
      <w:r w:rsidR="00444CBE">
        <w:rPr>
          <w:rFonts w:asciiTheme="minorHAnsi" w:hAnsiTheme="minorHAnsi"/>
        </w:rPr>
        <w:t xml:space="preserve">public health </w:t>
      </w:r>
      <w:r w:rsidRPr="00650590">
        <w:rPr>
          <w:rFonts w:asciiTheme="minorHAnsi" w:hAnsiTheme="minorHAnsi"/>
        </w:rPr>
        <w:t>surveillance.</w:t>
      </w:r>
      <w:r w:rsidR="00362DEA">
        <w:t> </w:t>
      </w:r>
      <w:r w:rsidRPr="00650590">
        <w:rPr>
          <w:rFonts w:asciiTheme="minorHAnsi" w:hAnsiTheme="minorHAnsi"/>
        </w:rPr>
        <w:t xml:space="preserve"> </w:t>
      </w:r>
      <w:r w:rsidR="005A5C31">
        <w:rPr>
          <w:rFonts w:asciiTheme="minorHAnsi" w:hAnsiTheme="minorHAnsi"/>
        </w:rPr>
        <w:t xml:space="preserve">Each of the systems listed below are managed by the Pennsylvania Department of Health and </w:t>
      </w:r>
      <w:r w:rsidR="000614DC">
        <w:rPr>
          <w:rFonts w:asciiTheme="minorHAnsi" w:hAnsiTheme="minorHAnsi"/>
        </w:rPr>
        <w:t xml:space="preserve">able to </w:t>
      </w:r>
      <w:r w:rsidR="005A5C31">
        <w:rPr>
          <w:rFonts w:asciiTheme="minorHAnsi" w:hAnsiTheme="minorHAnsi"/>
        </w:rPr>
        <w:t xml:space="preserve">receive messages in the required format to meet MU requirements.  </w:t>
      </w:r>
    </w:p>
    <w:p w14:paraId="5A78B4E0" w14:textId="77777777" w:rsidR="005A5C31" w:rsidRDefault="005A5C31" w:rsidP="00650590">
      <w:pPr>
        <w:spacing w:after="0"/>
        <w:rPr>
          <w:rFonts w:asciiTheme="minorHAnsi" w:hAnsiTheme="minorHAnsi"/>
        </w:rPr>
      </w:pPr>
    </w:p>
    <w:p w14:paraId="63BFD4FB" w14:textId="348A69B7" w:rsidR="00233D79" w:rsidRDefault="005A5C31" w:rsidP="00650590">
      <w:pPr>
        <w:spacing w:after="0"/>
        <w:rPr>
          <w:rFonts w:asciiTheme="minorHAnsi" w:hAnsiTheme="minorHAnsi"/>
        </w:rPr>
      </w:pPr>
      <w:r>
        <w:rPr>
          <w:rFonts w:asciiTheme="minorHAnsi" w:hAnsiTheme="minorHAnsi"/>
        </w:rPr>
        <w:t>T</w:t>
      </w:r>
      <w:r w:rsidR="00233D79" w:rsidRPr="00650590">
        <w:rPr>
          <w:rFonts w:asciiTheme="minorHAnsi" w:hAnsiTheme="minorHAnsi"/>
        </w:rPr>
        <w:t>he Pennsylvania Statewide Immunization Information System (PA-SIIS) is a statewide immunization registry that collects vaccination history information.</w:t>
      </w:r>
      <w:r w:rsidR="00362DEA">
        <w:t> </w:t>
      </w:r>
      <w:r w:rsidR="00233D79" w:rsidRPr="00650590">
        <w:rPr>
          <w:rFonts w:asciiTheme="minorHAnsi" w:hAnsiTheme="minorHAnsi"/>
        </w:rPr>
        <w:t xml:space="preserve"> It was developed to achieve complete and timely immunization for all people, particularly in the age group most at</w:t>
      </w:r>
      <w:r w:rsidR="00EB786A">
        <w:rPr>
          <w:rFonts w:asciiTheme="minorHAnsi" w:hAnsiTheme="minorHAnsi"/>
        </w:rPr>
        <w:t>-</w:t>
      </w:r>
      <w:r w:rsidR="00233D79" w:rsidRPr="00650590">
        <w:rPr>
          <w:rFonts w:asciiTheme="minorHAnsi" w:hAnsiTheme="minorHAnsi"/>
        </w:rPr>
        <w:t>risk, birth through two years of age.</w:t>
      </w:r>
      <w:r w:rsidR="00362DEA">
        <w:t> </w:t>
      </w:r>
      <w:r w:rsidR="00233D79" w:rsidRPr="00650590">
        <w:rPr>
          <w:rFonts w:asciiTheme="minorHAnsi" w:hAnsiTheme="minorHAnsi"/>
        </w:rPr>
        <w:t xml:space="preserve"> Pennsylvania is </w:t>
      </w:r>
      <w:r w:rsidR="004F7381" w:rsidRPr="00650590">
        <w:rPr>
          <w:rFonts w:asciiTheme="minorHAnsi" w:hAnsiTheme="minorHAnsi"/>
        </w:rPr>
        <w:t xml:space="preserve">considering the opportunity </w:t>
      </w:r>
      <w:r w:rsidR="00233D79" w:rsidRPr="00650590">
        <w:rPr>
          <w:rFonts w:asciiTheme="minorHAnsi" w:hAnsiTheme="minorHAnsi"/>
        </w:rPr>
        <w:t xml:space="preserve">to partner with New Jersey, New York, Delaware, Maryland, and West Virginia in </w:t>
      </w:r>
      <w:r w:rsidR="004F7381" w:rsidRPr="00650590">
        <w:rPr>
          <w:rFonts w:asciiTheme="minorHAnsi" w:hAnsiTheme="minorHAnsi"/>
        </w:rPr>
        <w:t>the future</w:t>
      </w:r>
      <w:r w:rsidR="00233D79" w:rsidRPr="00650590">
        <w:rPr>
          <w:rFonts w:asciiTheme="minorHAnsi" w:hAnsiTheme="minorHAnsi"/>
        </w:rPr>
        <w:t>.</w:t>
      </w:r>
      <w:r w:rsidR="00391482" w:rsidRPr="00650590">
        <w:rPr>
          <w:rFonts w:asciiTheme="minorHAnsi" w:hAnsiTheme="minorHAnsi"/>
        </w:rPr>
        <w:t xml:space="preserve"> </w:t>
      </w:r>
    </w:p>
    <w:p w14:paraId="515A98B2" w14:textId="77777777" w:rsidR="00137A55" w:rsidRPr="00650590" w:rsidRDefault="00137A55" w:rsidP="00650590">
      <w:pPr>
        <w:spacing w:after="0"/>
        <w:rPr>
          <w:rFonts w:asciiTheme="minorHAnsi" w:hAnsiTheme="minorHAnsi"/>
        </w:rPr>
      </w:pPr>
    </w:p>
    <w:p w14:paraId="1BA0B3A4" w14:textId="77777777" w:rsidR="00233D79" w:rsidRPr="00650590" w:rsidRDefault="00031491" w:rsidP="00650590">
      <w:pPr>
        <w:rPr>
          <w:rFonts w:asciiTheme="minorHAnsi" w:hAnsiTheme="minorHAnsi"/>
        </w:rPr>
      </w:pPr>
      <w:r w:rsidRPr="00650590">
        <w:rPr>
          <w:rFonts w:asciiTheme="minorHAnsi" w:hAnsiTheme="minorHAnsi" w:cs="Arial"/>
        </w:rPr>
        <w:t xml:space="preserve">The Commonwealth of Pennsylvania uses Health Monitoring System’s EpiCenter system to conduct statewide syndromic surveillance.  The system currently collects emergency department (ED) visit data from </w:t>
      </w:r>
      <w:r w:rsidR="003A110A">
        <w:rPr>
          <w:rFonts w:asciiTheme="minorHAnsi" w:hAnsiTheme="minorHAnsi" w:cs="Arial"/>
        </w:rPr>
        <w:t>85</w:t>
      </w:r>
      <w:r w:rsidRPr="00650590">
        <w:rPr>
          <w:rFonts w:asciiTheme="minorHAnsi" w:hAnsiTheme="minorHAnsi" w:cs="Arial"/>
        </w:rPr>
        <w:t>% of the EDs in the state.  Access to the secure system is limited to Pennsylvania public health officials and hospital epidemiologists.</w:t>
      </w:r>
    </w:p>
    <w:p w14:paraId="7F185F49" w14:textId="77777777" w:rsidR="004C0729" w:rsidRPr="00650590" w:rsidRDefault="00233D79" w:rsidP="00650590">
      <w:pPr>
        <w:spacing w:after="0"/>
        <w:rPr>
          <w:rFonts w:asciiTheme="minorHAnsi" w:hAnsiTheme="minorHAnsi"/>
        </w:rPr>
      </w:pPr>
      <w:r w:rsidRPr="00650590">
        <w:rPr>
          <w:rFonts w:asciiTheme="minorHAnsi" w:hAnsiTheme="minorHAnsi"/>
        </w:rPr>
        <w:t>The Pennsylvania National Electronic Disease Surveillance System (PA-NEDSS) establishes a near real-time, secure communication link between laboratories, hospitals, individual medical practices, and the Pennsylvania Department of Health.  Physicians, laboratories, and hospitals that report disease and the public health investigators who investigate disease and outbreaks are the users of PA-NEDSS.</w:t>
      </w:r>
      <w:r w:rsidR="005A5C31">
        <w:rPr>
          <w:rFonts w:asciiTheme="minorHAnsi" w:hAnsiTheme="minorHAnsi"/>
        </w:rPr>
        <w:t xml:space="preserve">  PA-NEDSS supports Electronic Reportable Laboratory Result reporting. </w:t>
      </w:r>
    </w:p>
    <w:p w14:paraId="650C6303" w14:textId="77777777" w:rsidR="00162B15" w:rsidRPr="00650590" w:rsidRDefault="00E764A9" w:rsidP="00650590">
      <w:pPr>
        <w:spacing w:before="100" w:beforeAutospacing="1" w:after="100" w:afterAutospacing="1"/>
        <w:rPr>
          <w:rFonts w:asciiTheme="minorHAnsi" w:hAnsiTheme="minorHAnsi"/>
          <w:b/>
          <w:i/>
        </w:rPr>
      </w:pPr>
      <w:r w:rsidRPr="00650590">
        <w:rPr>
          <w:rFonts w:asciiTheme="minorHAnsi" w:hAnsiTheme="minorHAnsi" w:cs="Arial"/>
        </w:rPr>
        <w:t>The Pennsylvania Cancer Registry (PCR) is a statewide data system responsible for collecting information on all new cases of cancer diagnosed or treated in Pennsylvania. The PCR has had statewide data collection since 1985. The PCR is part of the National Program of Cancer Registries (NPCR) administered by the Centers for Disease Control and Prevention (CDC). Through this program, the CDC provides funding for states, such as Pennsylvania, to enhance their existing registry to meet national standards for completeness, timeliness and data quality.</w:t>
      </w:r>
      <w:r w:rsidR="00031491" w:rsidRPr="00650590">
        <w:rPr>
          <w:rFonts w:asciiTheme="minorHAnsi" w:hAnsiTheme="minorHAnsi" w:cs="Arial"/>
        </w:rPr>
        <w:t xml:space="preserve"> This registry can be considered another</w:t>
      </w:r>
      <w:r w:rsidR="005D3961">
        <w:rPr>
          <w:rFonts w:asciiTheme="minorHAnsi" w:hAnsiTheme="minorHAnsi" w:cs="Arial"/>
        </w:rPr>
        <w:t xml:space="preserve"> specialized</w:t>
      </w:r>
      <w:r w:rsidR="00031491" w:rsidRPr="00650590">
        <w:rPr>
          <w:rFonts w:asciiTheme="minorHAnsi" w:hAnsiTheme="minorHAnsi" w:cs="Arial"/>
        </w:rPr>
        <w:t xml:space="preserve"> registry for the EHR Incentive program.</w:t>
      </w:r>
    </w:p>
    <w:p w14:paraId="273F4EB8" w14:textId="3DFE75FC" w:rsidR="009B79B9" w:rsidRPr="000C43C5" w:rsidRDefault="00CD051E" w:rsidP="00650590">
      <w:pPr>
        <w:spacing w:after="0"/>
        <w:rPr>
          <w:rFonts w:asciiTheme="minorHAnsi" w:hAnsiTheme="minorHAnsi"/>
        </w:rPr>
      </w:pPr>
      <w:r>
        <w:rPr>
          <w:rFonts w:asciiTheme="minorHAnsi" w:hAnsiTheme="minorHAnsi" w:cs="Arial"/>
        </w:rPr>
        <w:t>The Department and</w:t>
      </w:r>
      <w:r w:rsidR="0066141F" w:rsidRPr="00650590">
        <w:rPr>
          <w:rFonts w:asciiTheme="minorHAnsi" w:hAnsiTheme="minorHAnsi" w:cs="Arial"/>
        </w:rPr>
        <w:t xml:space="preserve"> the Department of Health are collaborating to implement PHG, which will </w:t>
      </w:r>
      <w:r w:rsidR="0066141F" w:rsidRPr="00650590">
        <w:rPr>
          <w:rFonts w:asciiTheme="minorHAnsi" w:hAnsiTheme="minorHAnsi"/>
        </w:rPr>
        <w:t xml:space="preserve">provide a single point of connection from any </w:t>
      </w:r>
      <w:r w:rsidR="003A3AFE">
        <w:rPr>
          <w:rFonts w:asciiTheme="minorHAnsi" w:hAnsiTheme="minorHAnsi"/>
        </w:rPr>
        <w:t xml:space="preserve">member organization of one of Pennsylvania’s five certified HIOs </w:t>
      </w:r>
      <w:r w:rsidR="0066141F" w:rsidRPr="00650590">
        <w:rPr>
          <w:rFonts w:asciiTheme="minorHAnsi" w:hAnsiTheme="minorHAnsi"/>
        </w:rPr>
        <w:t xml:space="preserve">to </w:t>
      </w:r>
      <w:r w:rsidR="00444CBE">
        <w:rPr>
          <w:rFonts w:asciiTheme="minorHAnsi" w:hAnsiTheme="minorHAnsi"/>
        </w:rPr>
        <w:t>PA-SIIS</w:t>
      </w:r>
      <w:r w:rsidR="0066141F" w:rsidRPr="00650590">
        <w:rPr>
          <w:rFonts w:asciiTheme="minorHAnsi" w:hAnsiTheme="minorHAnsi" w:cs="Arial"/>
        </w:rPr>
        <w:t xml:space="preserve">, </w:t>
      </w:r>
      <w:r w:rsidR="00444CBE">
        <w:rPr>
          <w:rFonts w:asciiTheme="minorHAnsi" w:hAnsiTheme="minorHAnsi" w:cs="Arial"/>
        </w:rPr>
        <w:t>PCR</w:t>
      </w:r>
      <w:r w:rsidR="0066141F" w:rsidRPr="00650590">
        <w:rPr>
          <w:rFonts w:asciiTheme="minorHAnsi" w:hAnsiTheme="minorHAnsi" w:cs="Arial"/>
        </w:rPr>
        <w:t xml:space="preserve">, </w:t>
      </w:r>
      <w:proofErr w:type="spellStart"/>
      <w:r w:rsidR="00444CBE">
        <w:rPr>
          <w:rFonts w:asciiTheme="minorHAnsi" w:hAnsiTheme="minorHAnsi" w:cs="Arial"/>
        </w:rPr>
        <w:t>epiCenter</w:t>
      </w:r>
      <w:proofErr w:type="spellEnd"/>
      <w:r w:rsidR="0066141F" w:rsidRPr="00650590">
        <w:rPr>
          <w:rFonts w:asciiTheme="minorHAnsi" w:hAnsiTheme="minorHAnsi" w:cs="Arial"/>
        </w:rPr>
        <w:t xml:space="preserve">, and </w:t>
      </w:r>
      <w:r w:rsidR="005A5C31">
        <w:rPr>
          <w:rFonts w:asciiTheme="minorHAnsi" w:hAnsiTheme="minorHAnsi" w:cs="Arial"/>
        </w:rPr>
        <w:t>PA-NEDSS</w:t>
      </w:r>
      <w:r w:rsidR="0066141F" w:rsidRPr="00650590">
        <w:rPr>
          <w:rFonts w:asciiTheme="minorHAnsi" w:hAnsiTheme="minorHAnsi"/>
        </w:rPr>
        <w:t xml:space="preserve"> maintained by Pennsylvania’s Department of Health and the </w:t>
      </w:r>
      <w:r w:rsidR="00D625A3">
        <w:rPr>
          <w:rFonts w:asciiTheme="minorHAnsi" w:hAnsiTheme="minorHAnsi"/>
        </w:rPr>
        <w:t>c</w:t>
      </w:r>
      <w:r w:rsidR="0066141F" w:rsidRPr="00650590">
        <w:rPr>
          <w:rFonts w:asciiTheme="minorHAnsi" w:hAnsiTheme="minorHAnsi"/>
        </w:rPr>
        <w:t xml:space="preserve">linical </w:t>
      </w:r>
      <w:r w:rsidR="00D625A3">
        <w:rPr>
          <w:rFonts w:asciiTheme="minorHAnsi" w:hAnsiTheme="minorHAnsi"/>
        </w:rPr>
        <w:t>q</w:t>
      </w:r>
      <w:r w:rsidR="0066141F" w:rsidRPr="00650590">
        <w:rPr>
          <w:rFonts w:asciiTheme="minorHAnsi" w:hAnsiTheme="minorHAnsi"/>
        </w:rPr>
        <w:t xml:space="preserve">uality </w:t>
      </w:r>
      <w:r w:rsidR="00D625A3">
        <w:rPr>
          <w:rFonts w:asciiTheme="minorHAnsi" w:hAnsiTheme="minorHAnsi"/>
        </w:rPr>
        <w:t>m</w:t>
      </w:r>
      <w:r w:rsidR="0066141F" w:rsidRPr="00650590">
        <w:rPr>
          <w:rFonts w:asciiTheme="minorHAnsi" w:hAnsiTheme="minorHAnsi"/>
        </w:rPr>
        <w:t>easure repository maintained by the Department.</w:t>
      </w:r>
      <w:r w:rsidR="009B79B9">
        <w:rPr>
          <w:rFonts w:asciiTheme="minorHAnsi" w:hAnsiTheme="minorHAnsi"/>
        </w:rPr>
        <w:t xml:space="preserve"> Initial build-out of the PHG was completed in federal fiscal year 2014-15,</w:t>
      </w:r>
      <w:r w:rsidR="00EA60B5">
        <w:rPr>
          <w:rFonts w:asciiTheme="minorHAnsi" w:hAnsiTheme="minorHAnsi"/>
        </w:rPr>
        <w:t xml:space="preserve"> in part using IAPD funds. PHG efforts continued under the federal fiscal year 2015-16 IAPD, specifically to enable bi-directional exchange for the immunization registry via PHG and adding additional registries to PHG.</w:t>
      </w:r>
      <w:r w:rsidR="003A3AFE">
        <w:rPr>
          <w:rFonts w:asciiTheme="minorHAnsi" w:hAnsiTheme="minorHAnsi"/>
        </w:rPr>
        <w:t xml:space="preserve"> One HIO is in the testing phase and two are waiting to be onboarded as soon as the first one is completed.</w:t>
      </w:r>
    </w:p>
    <w:p w14:paraId="42BBC083" w14:textId="77777777" w:rsidR="004C0729" w:rsidRPr="00650590" w:rsidRDefault="004C0729" w:rsidP="00650590">
      <w:pPr>
        <w:spacing w:after="0"/>
        <w:rPr>
          <w:rFonts w:asciiTheme="minorHAnsi" w:hAnsiTheme="minorHAnsi"/>
          <w:b/>
          <w:i/>
        </w:rPr>
      </w:pPr>
    </w:p>
    <w:p w14:paraId="37D528FF" w14:textId="77777777" w:rsidR="00233D79" w:rsidRPr="007D714B" w:rsidRDefault="00233D79" w:rsidP="007D714B">
      <w:pPr>
        <w:pStyle w:val="SMHPSubSectionHeader"/>
      </w:pPr>
      <w:r w:rsidRPr="00650590">
        <w:t>Transformation Grant or a CHIPRA HIT Grant (Response to Question #15)</w:t>
      </w:r>
    </w:p>
    <w:p w14:paraId="07929C73" w14:textId="77777777" w:rsidR="00FB792A" w:rsidRPr="00650590" w:rsidRDefault="00FB792A" w:rsidP="00650590">
      <w:pPr>
        <w:spacing w:after="0"/>
        <w:rPr>
          <w:rFonts w:asciiTheme="minorHAnsi" w:hAnsiTheme="minorHAnsi"/>
        </w:rPr>
      </w:pPr>
      <w:r w:rsidRPr="00650590">
        <w:rPr>
          <w:rFonts w:asciiTheme="minorHAnsi" w:hAnsiTheme="minorHAnsi"/>
        </w:rPr>
        <w:t>Pennsylvania was awarded a CHIPRA Quality Demonstration Grant on February 22, 2010.  During the five-year life of the grant Pennsylvania received a total of $9,777,361</w:t>
      </w:r>
      <w:r w:rsidR="007D714B">
        <w:rPr>
          <w:rFonts w:asciiTheme="minorHAnsi" w:hAnsiTheme="minorHAnsi"/>
        </w:rPr>
        <w:t xml:space="preserve"> </w:t>
      </w:r>
      <w:r w:rsidRPr="00650590">
        <w:rPr>
          <w:rFonts w:asciiTheme="minorHAnsi" w:hAnsiTheme="minorHAnsi"/>
        </w:rPr>
        <w:t>in funding.  Pennsylvania’s demonstration was a collaborative effort including the Department, Department of Health</w:t>
      </w:r>
      <w:r w:rsidR="00EB786A">
        <w:rPr>
          <w:rFonts w:asciiTheme="minorHAnsi" w:hAnsiTheme="minorHAnsi"/>
        </w:rPr>
        <w:t>,</w:t>
      </w:r>
      <w:r w:rsidRPr="00650590">
        <w:rPr>
          <w:rFonts w:asciiTheme="minorHAnsi" w:hAnsiTheme="minorHAnsi"/>
        </w:rPr>
        <w:t xml:space="preserve"> and Insurance Department.  In addition to collaboration between various departments and agencies, the Commonwealth also worked with various health systems.  The demonstration was divided into the following three categories:</w:t>
      </w:r>
    </w:p>
    <w:p w14:paraId="1E88AB24" w14:textId="77777777" w:rsidR="00FB792A" w:rsidRPr="00650590" w:rsidRDefault="00FB792A" w:rsidP="00650590">
      <w:pPr>
        <w:spacing w:after="0"/>
        <w:rPr>
          <w:rFonts w:asciiTheme="minorHAnsi" w:hAnsiTheme="minorHAnsi"/>
        </w:rPr>
      </w:pPr>
    </w:p>
    <w:p w14:paraId="7C1A42DD" w14:textId="77777777" w:rsidR="00FB792A" w:rsidRPr="00650590" w:rsidRDefault="00FB792A" w:rsidP="00650590">
      <w:pPr>
        <w:spacing w:after="0"/>
        <w:rPr>
          <w:rFonts w:asciiTheme="minorHAnsi" w:hAnsiTheme="minorHAnsi"/>
        </w:rPr>
      </w:pPr>
      <w:r w:rsidRPr="005A2C22">
        <w:rPr>
          <w:rFonts w:asciiTheme="minorHAnsi" w:hAnsiTheme="minorHAnsi"/>
          <w:u w:val="single"/>
        </w:rPr>
        <w:t>Category A – Testing and reporting on the pediatric core measures of quality</w:t>
      </w:r>
      <w:r w:rsidRPr="00650590">
        <w:rPr>
          <w:rFonts w:asciiTheme="minorHAnsi" w:hAnsiTheme="minorHAnsi"/>
        </w:rPr>
        <w:t xml:space="preserve">:  Pennsylvania worked with seven health systems that provide pediatric care to focus on improving the quality of care through the adoption of health information technology. All seven grantees were able to electronically extract and report quality measure data to the Department. </w:t>
      </w:r>
    </w:p>
    <w:p w14:paraId="168420BC" w14:textId="77777777" w:rsidR="00FB792A" w:rsidRPr="00650590" w:rsidRDefault="00FB792A" w:rsidP="00650590">
      <w:pPr>
        <w:spacing w:after="0"/>
        <w:rPr>
          <w:rFonts w:asciiTheme="minorHAnsi" w:hAnsiTheme="minorHAnsi"/>
        </w:rPr>
      </w:pPr>
    </w:p>
    <w:p w14:paraId="65E876EE" w14:textId="276D9C1D" w:rsidR="00FB792A" w:rsidRPr="00650590" w:rsidRDefault="00FB792A" w:rsidP="00650590">
      <w:pPr>
        <w:spacing w:after="0"/>
        <w:rPr>
          <w:rFonts w:asciiTheme="minorHAnsi" w:hAnsiTheme="minorHAnsi"/>
        </w:rPr>
      </w:pPr>
      <w:r w:rsidRPr="005A2C22">
        <w:rPr>
          <w:rFonts w:asciiTheme="minorHAnsi" w:hAnsiTheme="minorHAnsi"/>
          <w:u w:val="single"/>
        </w:rPr>
        <w:t xml:space="preserve">Category B – Promoting the use of HIT in children’s </w:t>
      </w:r>
      <w:r w:rsidR="00E93A7B">
        <w:rPr>
          <w:rFonts w:asciiTheme="minorHAnsi" w:hAnsiTheme="minorHAnsi"/>
          <w:u w:val="single"/>
        </w:rPr>
        <w:t>health care</w:t>
      </w:r>
      <w:r w:rsidRPr="005A2C22">
        <w:rPr>
          <w:rFonts w:asciiTheme="minorHAnsi" w:hAnsiTheme="minorHAnsi"/>
          <w:u w:val="single"/>
        </w:rPr>
        <w:t xml:space="preserve"> delivery:</w:t>
      </w:r>
      <w:r w:rsidRPr="00650590">
        <w:rPr>
          <w:rFonts w:asciiTheme="minorHAnsi" w:hAnsiTheme="minorHAnsi"/>
        </w:rPr>
        <w:t xml:space="preserve"> Pennsylvania worked to improve the quality and coordination of care for children with special health care needs who are covered by </w:t>
      </w:r>
      <w:r w:rsidR="00ED565C">
        <w:rPr>
          <w:rFonts w:asciiTheme="minorHAnsi" w:hAnsiTheme="minorHAnsi"/>
        </w:rPr>
        <w:t>MA</w:t>
      </w:r>
      <w:r w:rsidRPr="00650590">
        <w:rPr>
          <w:rFonts w:asciiTheme="minorHAnsi" w:hAnsiTheme="minorHAnsi"/>
        </w:rPr>
        <w:t xml:space="preserve"> and</w:t>
      </w:r>
      <w:r w:rsidR="00EB786A">
        <w:rPr>
          <w:rFonts w:asciiTheme="minorHAnsi" w:hAnsiTheme="minorHAnsi"/>
        </w:rPr>
        <w:t xml:space="preserve"> the</w:t>
      </w:r>
      <w:r w:rsidRPr="00650590">
        <w:rPr>
          <w:rFonts w:asciiTheme="minorHAnsi" w:hAnsiTheme="minorHAnsi"/>
        </w:rPr>
        <w:t xml:space="preserve"> Children’s Health Insurance Program (CHIP).  This was accomplished by leveraging HIT to maximize the early identification of children with developmental delay, behavioral health issues</w:t>
      </w:r>
      <w:r w:rsidR="00EB786A">
        <w:rPr>
          <w:rFonts w:asciiTheme="minorHAnsi" w:hAnsiTheme="minorHAnsi"/>
        </w:rPr>
        <w:t>,</w:t>
      </w:r>
      <w:r w:rsidRPr="00650590">
        <w:rPr>
          <w:rFonts w:asciiTheme="minorHAnsi" w:hAnsiTheme="minorHAnsi"/>
        </w:rPr>
        <w:t xml:space="preserve"> and those with complex medical conditions so their care can be closely coordinated with the Primary Care Provider (PCP) medical home, appropriate medical specialists and child serving social agencies.</w:t>
      </w:r>
    </w:p>
    <w:p w14:paraId="22276FDD" w14:textId="77777777" w:rsidR="00FB792A" w:rsidRPr="00650590" w:rsidRDefault="00FB792A" w:rsidP="00650590">
      <w:pPr>
        <w:spacing w:after="0"/>
        <w:rPr>
          <w:rFonts w:asciiTheme="minorHAnsi" w:hAnsiTheme="minorHAnsi"/>
        </w:rPr>
      </w:pPr>
    </w:p>
    <w:p w14:paraId="5DFB3E3C" w14:textId="77777777" w:rsidR="00FB792A" w:rsidRPr="00650590" w:rsidRDefault="00FB792A" w:rsidP="00650590">
      <w:pPr>
        <w:spacing w:after="0"/>
        <w:rPr>
          <w:rFonts w:asciiTheme="minorHAnsi" w:hAnsiTheme="minorHAnsi"/>
        </w:rPr>
      </w:pPr>
      <w:r w:rsidRPr="005A2C22">
        <w:rPr>
          <w:rFonts w:asciiTheme="minorHAnsi" w:hAnsiTheme="minorHAnsi"/>
          <w:u w:val="single"/>
        </w:rPr>
        <w:t>Category D – Demonstrating the impact of the CMS model format pediatric electronic health record:</w:t>
      </w:r>
      <w:r w:rsidRPr="00650590">
        <w:rPr>
          <w:rFonts w:asciiTheme="minorHAnsi" w:hAnsiTheme="minorHAnsi"/>
        </w:rPr>
        <w:t xml:space="preserve">  The Department and its partners worked with St. Christopher’s Hospital for Children to collaborate with four other health systems to create a team to implement and evaluate the impact of a model format pediatric EHR template provided by CMS and AHRQ. Large portions of the model format focused on the ability to share data across care systems. Because the Commonwealth did not yet have a Health Information Exchange that was operable across the entire state, the five grantees working on this project were unable to complete some of the format requirements. However, they were able to begin preparing their EHR systems for the eventual use of statewide data exchange mechanisms that will be brought forth by the HIT program.</w:t>
      </w:r>
    </w:p>
    <w:p w14:paraId="0A8F728B" w14:textId="77777777" w:rsidR="00FB792A" w:rsidRPr="00650590" w:rsidRDefault="00FB792A" w:rsidP="00650590">
      <w:pPr>
        <w:spacing w:after="0"/>
        <w:rPr>
          <w:rFonts w:asciiTheme="minorHAnsi" w:hAnsiTheme="minorHAnsi"/>
        </w:rPr>
      </w:pPr>
    </w:p>
    <w:p w14:paraId="3C2A03CE" w14:textId="77777777" w:rsidR="00FB792A" w:rsidRPr="00650590" w:rsidRDefault="00FB792A" w:rsidP="00650590">
      <w:pPr>
        <w:spacing w:after="0"/>
        <w:rPr>
          <w:rFonts w:asciiTheme="minorHAnsi" w:hAnsiTheme="minorHAnsi"/>
        </w:rPr>
      </w:pPr>
      <w:r w:rsidRPr="00650590">
        <w:rPr>
          <w:rFonts w:asciiTheme="minorHAnsi" w:hAnsiTheme="minorHAnsi"/>
        </w:rPr>
        <w:t>CHIPRA was able to prepare the grantee health systems for the future of health</w:t>
      </w:r>
      <w:r w:rsidR="00E93A7B">
        <w:rPr>
          <w:rFonts w:asciiTheme="minorHAnsi" w:hAnsiTheme="minorHAnsi"/>
        </w:rPr>
        <w:t xml:space="preserve"> </w:t>
      </w:r>
      <w:r w:rsidRPr="00650590">
        <w:rPr>
          <w:rFonts w:asciiTheme="minorHAnsi" w:hAnsiTheme="minorHAnsi"/>
        </w:rPr>
        <w:t xml:space="preserve">care being shaped by the HIT program. By the mid-point of the CHIPRA grant every grantee had heard of the </w:t>
      </w:r>
      <w:r w:rsidR="00AE3C1B">
        <w:rPr>
          <w:rFonts w:asciiTheme="minorHAnsi" w:hAnsiTheme="minorHAnsi"/>
        </w:rPr>
        <w:t>m</w:t>
      </w:r>
      <w:r w:rsidR="00100684">
        <w:rPr>
          <w:rFonts w:asciiTheme="minorHAnsi" w:hAnsiTheme="minorHAnsi"/>
        </w:rPr>
        <w:t xml:space="preserve">eaningful </w:t>
      </w:r>
      <w:r w:rsidR="00AE3C1B">
        <w:rPr>
          <w:rFonts w:asciiTheme="minorHAnsi" w:hAnsiTheme="minorHAnsi"/>
        </w:rPr>
        <w:t>u</w:t>
      </w:r>
      <w:r w:rsidR="00100684">
        <w:rPr>
          <w:rFonts w:asciiTheme="minorHAnsi" w:hAnsiTheme="minorHAnsi"/>
        </w:rPr>
        <w:t>se</w:t>
      </w:r>
      <w:r w:rsidRPr="00650590">
        <w:rPr>
          <w:rFonts w:asciiTheme="minorHAnsi" w:hAnsiTheme="minorHAnsi"/>
        </w:rPr>
        <w:t xml:space="preserve"> program but they weren’t sure what it meant for their health systems. As they began to alter their EHRs to electronically pull quality data and appropriately format the data for electronic transmission to the Department, the grantees began to understand how CHIPRA was preparing them for the future. </w:t>
      </w:r>
    </w:p>
    <w:p w14:paraId="32E0D05A" w14:textId="77777777" w:rsidR="00FB792A" w:rsidRPr="00650590" w:rsidRDefault="00FB792A" w:rsidP="00650590">
      <w:pPr>
        <w:spacing w:after="0"/>
        <w:rPr>
          <w:rFonts w:asciiTheme="minorHAnsi" w:hAnsiTheme="minorHAnsi"/>
        </w:rPr>
      </w:pPr>
    </w:p>
    <w:p w14:paraId="75A5D05A" w14:textId="77777777" w:rsidR="00FB792A" w:rsidRPr="00650590" w:rsidRDefault="00FB792A" w:rsidP="00650590">
      <w:pPr>
        <w:spacing w:after="0"/>
        <w:rPr>
          <w:rFonts w:asciiTheme="minorHAnsi" w:hAnsiTheme="minorHAnsi"/>
        </w:rPr>
      </w:pPr>
      <w:r w:rsidRPr="00650590">
        <w:rPr>
          <w:rFonts w:asciiTheme="minorHAnsi" w:hAnsiTheme="minorHAnsi"/>
        </w:rPr>
        <w:t>CHIPRA was also a mechanism to prove that a certified EHR wasn’t always ready to accomplish complicated tasks presented by the grant. Many certified EHRs required vendor adjustments to capture specific data fields in a discrete manner or to generalize the data capture method so that a variety of systems (clinical, billing, etc.) could share information within a health system.</w:t>
      </w:r>
    </w:p>
    <w:p w14:paraId="75370DB8" w14:textId="77777777" w:rsidR="00FB792A" w:rsidRPr="00650590" w:rsidRDefault="00FB792A" w:rsidP="00650590">
      <w:pPr>
        <w:spacing w:after="0"/>
        <w:rPr>
          <w:rFonts w:asciiTheme="minorHAnsi" w:hAnsiTheme="minorHAnsi"/>
        </w:rPr>
      </w:pPr>
    </w:p>
    <w:p w14:paraId="5C1643F4" w14:textId="77777777" w:rsidR="00FB792A" w:rsidRPr="00650590" w:rsidRDefault="00FB792A" w:rsidP="00650590">
      <w:pPr>
        <w:spacing w:after="0"/>
        <w:rPr>
          <w:rFonts w:asciiTheme="minorHAnsi" w:hAnsiTheme="minorHAnsi"/>
        </w:rPr>
      </w:pPr>
      <w:r w:rsidRPr="00650590">
        <w:rPr>
          <w:rFonts w:asciiTheme="minorHAnsi" w:hAnsiTheme="minorHAnsi"/>
        </w:rPr>
        <w:t xml:space="preserve">The Department is at the end of the CHIPRA grant and is confident in saying CHIPRA has brought much knowledge of the HIT program and its requirements to the seven grantee health systems and their associated EHR vendors. In the beginning the Department felt that CHIPRA was driving knowledge of the HIT program, but by the end health systems were very aware of the HIT expectations being placed on them and often the HIT program began pushing the implementation of some CHIPRA requirements. </w:t>
      </w:r>
    </w:p>
    <w:p w14:paraId="5D39C812" w14:textId="77777777" w:rsidR="00FB792A" w:rsidRPr="00650590" w:rsidRDefault="00FB792A" w:rsidP="00650590">
      <w:pPr>
        <w:spacing w:after="0"/>
        <w:rPr>
          <w:rFonts w:asciiTheme="minorHAnsi" w:hAnsiTheme="minorHAnsi"/>
        </w:rPr>
      </w:pPr>
    </w:p>
    <w:p w14:paraId="0CBD51FA" w14:textId="77777777" w:rsidR="00B92555" w:rsidRDefault="00FB792A" w:rsidP="00650590">
      <w:pPr>
        <w:spacing w:after="0"/>
        <w:rPr>
          <w:rFonts w:asciiTheme="minorHAnsi" w:hAnsiTheme="minorHAnsi"/>
        </w:rPr>
      </w:pPr>
      <w:r w:rsidRPr="00650590">
        <w:rPr>
          <w:rFonts w:asciiTheme="minorHAnsi" w:hAnsiTheme="minorHAnsi"/>
        </w:rPr>
        <w:lastRenderedPageBreak/>
        <w:t xml:space="preserve">Within the HIT program, the Department has capitalized on the CHIPRA experience to tailor outreach efforts, identify solutions that will enhance the provider’s ability to meet proposed </w:t>
      </w:r>
      <w:r w:rsidR="00AE3C1B">
        <w:rPr>
          <w:rFonts w:asciiTheme="minorHAnsi" w:hAnsiTheme="minorHAnsi"/>
        </w:rPr>
        <w:t>m</w:t>
      </w:r>
      <w:r w:rsidR="00100684">
        <w:rPr>
          <w:rFonts w:asciiTheme="minorHAnsi" w:hAnsiTheme="minorHAnsi"/>
        </w:rPr>
        <w:t xml:space="preserve">eaningful </w:t>
      </w:r>
      <w:r w:rsidR="00AE3C1B">
        <w:rPr>
          <w:rFonts w:asciiTheme="minorHAnsi" w:hAnsiTheme="minorHAnsi"/>
        </w:rPr>
        <w:t>u</w:t>
      </w:r>
      <w:r w:rsidR="00100684">
        <w:rPr>
          <w:rFonts w:asciiTheme="minorHAnsi" w:hAnsiTheme="minorHAnsi"/>
        </w:rPr>
        <w:t>se</w:t>
      </w:r>
      <w:r w:rsidRPr="00650590">
        <w:rPr>
          <w:rFonts w:asciiTheme="minorHAnsi" w:hAnsiTheme="minorHAnsi"/>
        </w:rPr>
        <w:t xml:space="preserve"> criteria and strategies for implementing and enco</w:t>
      </w:r>
      <w:r w:rsidR="00B92555">
        <w:rPr>
          <w:rFonts w:asciiTheme="minorHAnsi" w:hAnsiTheme="minorHAnsi"/>
        </w:rPr>
        <w:t>uraging the adoption of EHRs.</w:t>
      </w:r>
    </w:p>
    <w:p w14:paraId="55FEABD3" w14:textId="77777777" w:rsidR="00B92555" w:rsidRDefault="00B92555" w:rsidP="00650590">
      <w:pPr>
        <w:spacing w:after="0"/>
        <w:rPr>
          <w:rFonts w:asciiTheme="minorHAnsi" w:hAnsiTheme="minorHAnsi"/>
        </w:rPr>
      </w:pPr>
    </w:p>
    <w:p w14:paraId="2612ACD9" w14:textId="77777777" w:rsidR="00B92555" w:rsidRPr="00B92555" w:rsidRDefault="00B92555" w:rsidP="00B92555">
      <w:pPr>
        <w:pStyle w:val="CommentText"/>
        <w:rPr>
          <w:rFonts w:asciiTheme="minorHAnsi" w:hAnsiTheme="minorHAnsi"/>
          <w:sz w:val="22"/>
          <w:szCs w:val="22"/>
        </w:rPr>
        <w:sectPr w:rsidR="00B92555" w:rsidRPr="00B92555" w:rsidSect="00015D9A">
          <w:headerReference w:type="default" r:id="rId34"/>
          <w:pgSz w:w="12240" w:h="15840" w:code="1"/>
          <w:pgMar w:top="1440" w:right="1440" w:bottom="1440" w:left="1440" w:header="720" w:footer="720" w:gutter="0"/>
          <w:cols w:space="720"/>
          <w:docGrid w:linePitch="360"/>
        </w:sectPr>
      </w:pPr>
    </w:p>
    <w:p w14:paraId="357DC997" w14:textId="77777777" w:rsidR="005A51F4" w:rsidRPr="00650590" w:rsidRDefault="005A51F4" w:rsidP="00650590">
      <w:pPr>
        <w:pStyle w:val="Heading1"/>
        <w:spacing w:line="276" w:lineRule="auto"/>
        <w:rPr>
          <w:rFonts w:asciiTheme="minorHAnsi" w:hAnsiTheme="minorHAnsi"/>
        </w:rPr>
      </w:pPr>
      <w:bookmarkStart w:id="13" w:name="_Toc414974331"/>
      <w:bookmarkStart w:id="14" w:name="_Toc484695580"/>
      <w:r w:rsidRPr="00650590">
        <w:rPr>
          <w:rFonts w:asciiTheme="minorHAnsi" w:hAnsiTheme="minorHAnsi"/>
        </w:rPr>
        <w:lastRenderedPageBreak/>
        <w:t>Section B: The State’s HIT “To-Be” Landscape</w:t>
      </w:r>
      <w:bookmarkEnd w:id="13"/>
      <w:bookmarkEnd w:id="14"/>
    </w:p>
    <w:p w14:paraId="35AB67A5" w14:textId="77777777" w:rsidR="005A51F4" w:rsidRPr="00650590" w:rsidRDefault="005A51F4" w:rsidP="00650590">
      <w:pPr>
        <w:spacing w:after="0"/>
        <w:rPr>
          <w:rFonts w:asciiTheme="minorHAnsi" w:hAnsiTheme="minorHAnsi"/>
        </w:rPr>
      </w:pPr>
    </w:p>
    <w:p w14:paraId="0BB3EADA" w14:textId="339C0A2A" w:rsidR="005A51F4" w:rsidRPr="00650590" w:rsidRDefault="005A51F4" w:rsidP="00650590">
      <w:pPr>
        <w:spacing w:after="0"/>
        <w:rPr>
          <w:rFonts w:asciiTheme="minorHAnsi" w:hAnsiTheme="minorHAnsi"/>
        </w:rPr>
      </w:pPr>
      <w:r w:rsidRPr="00650590">
        <w:rPr>
          <w:rFonts w:asciiTheme="minorHAnsi" w:hAnsiTheme="minorHAnsi"/>
        </w:rPr>
        <w:t>This section responds to each of the questions listed in the CMS State Medicaid HIT Plan</w:t>
      </w:r>
      <w:r w:rsidR="005D3961">
        <w:rPr>
          <w:rFonts w:asciiTheme="minorHAnsi" w:hAnsiTheme="minorHAnsi"/>
        </w:rPr>
        <w:t xml:space="preserve"> </w:t>
      </w:r>
      <w:r w:rsidRPr="00650590">
        <w:rPr>
          <w:rFonts w:asciiTheme="minorHAnsi" w:hAnsiTheme="minorHAnsi"/>
        </w:rPr>
        <w:t xml:space="preserve">Template and provides an overview of the Department’s “To-Be” landscape as it implements the </w:t>
      </w:r>
      <w:r w:rsidR="00ED565C">
        <w:rPr>
          <w:rFonts w:asciiTheme="minorHAnsi" w:hAnsiTheme="minorHAnsi"/>
        </w:rPr>
        <w:t>MA</w:t>
      </w:r>
      <w:r w:rsidRPr="00650590">
        <w:rPr>
          <w:rFonts w:asciiTheme="minorHAnsi" w:hAnsiTheme="minorHAnsi"/>
        </w:rPr>
        <w:t xml:space="preserve"> EHR Incentive Program and moves towards achieving its HIT and</w:t>
      </w:r>
      <w:r w:rsidR="005D3961">
        <w:rPr>
          <w:rFonts w:asciiTheme="minorHAnsi" w:hAnsiTheme="minorHAnsi"/>
        </w:rPr>
        <w:t xml:space="preserve"> </w:t>
      </w:r>
      <w:r w:rsidR="00E26961">
        <w:rPr>
          <w:rFonts w:asciiTheme="minorHAnsi" w:hAnsiTheme="minorHAnsi" w:cs="Arial"/>
        </w:rPr>
        <w:t>HIE</w:t>
      </w:r>
      <w:r w:rsidR="005D3961">
        <w:rPr>
          <w:rFonts w:asciiTheme="minorHAnsi" w:hAnsiTheme="minorHAnsi" w:cs="Arial"/>
        </w:rPr>
        <w:t xml:space="preserve"> </w:t>
      </w:r>
      <w:r w:rsidRPr="00650590">
        <w:rPr>
          <w:rFonts w:asciiTheme="minorHAnsi" w:hAnsiTheme="minorHAnsi"/>
        </w:rPr>
        <w:t xml:space="preserve">vision.  </w:t>
      </w:r>
    </w:p>
    <w:p w14:paraId="104572BB" w14:textId="77777777" w:rsidR="005A51F4" w:rsidRPr="00650590" w:rsidRDefault="005A51F4" w:rsidP="00650590">
      <w:pPr>
        <w:spacing w:after="0"/>
        <w:rPr>
          <w:rFonts w:asciiTheme="minorHAnsi" w:hAnsiTheme="minorHAnsi"/>
          <w:b/>
        </w:rPr>
      </w:pPr>
    </w:p>
    <w:p w14:paraId="534F38FD" w14:textId="77777777" w:rsidR="005A51F4" w:rsidRPr="00650590" w:rsidRDefault="005A51F4" w:rsidP="00650590">
      <w:pPr>
        <w:spacing w:after="0"/>
        <w:rPr>
          <w:rFonts w:asciiTheme="minorHAnsi" w:hAnsiTheme="minorHAnsi"/>
          <w:b/>
        </w:rPr>
      </w:pPr>
      <w:r w:rsidRPr="00650590">
        <w:rPr>
          <w:rFonts w:asciiTheme="minorHAnsi" w:hAnsiTheme="minorHAnsi"/>
          <w:b/>
        </w:rPr>
        <w:t>Figure B.1:  Section B Questions from the CMS State Medicaid HIT Plan (SMHP) Template</w:t>
      </w:r>
    </w:p>
    <w:p w14:paraId="214A1F93" w14:textId="77777777" w:rsidR="005A51F4" w:rsidRPr="00650590" w:rsidRDefault="005A51F4" w:rsidP="00650590">
      <w:pPr>
        <w:spacing w:after="0"/>
        <w:rPr>
          <w:rFonts w:asciiTheme="minorHAnsi" w:hAnsiTheme="minorHAnsi"/>
          <w:b/>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812407" w:rsidRPr="00650590" w14:paraId="1BC82F0D" w14:textId="77777777" w:rsidTr="00C61790">
        <w:trPr>
          <w:tblHeader/>
        </w:trPr>
        <w:tc>
          <w:tcPr>
            <w:tcW w:w="9576" w:type="dxa"/>
            <w:shd w:val="clear" w:color="auto" w:fill="1F497D" w:themeFill="text2"/>
            <w:vAlign w:val="bottom"/>
          </w:tcPr>
          <w:p w14:paraId="33A9FFD4" w14:textId="77777777" w:rsidR="005A51F4" w:rsidRPr="00650590" w:rsidRDefault="005A51F4" w:rsidP="0012026A">
            <w:pPr>
              <w:spacing w:before="120" w:after="120" w:line="240" w:lineRule="auto"/>
              <w:jc w:val="center"/>
              <w:rPr>
                <w:rFonts w:asciiTheme="minorHAnsi" w:hAnsiTheme="minorHAnsi"/>
                <w:b/>
                <w:color w:val="FFFFFF"/>
              </w:rPr>
            </w:pPr>
            <w:r w:rsidRPr="00650590">
              <w:rPr>
                <w:rFonts w:asciiTheme="minorHAnsi" w:hAnsiTheme="minorHAnsi"/>
                <w:b/>
                <w:color w:val="FFFFFF"/>
              </w:rPr>
              <w:t xml:space="preserve">Please </w:t>
            </w:r>
            <w:r w:rsidRPr="00A229B4">
              <w:rPr>
                <w:rFonts w:asciiTheme="minorHAnsi" w:hAnsiTheme="minorHAnsi"/>
                <w:b/>
                <w:color w:val="FFFFFF" w:themeColor="background1"/>
              </w:rPr>
              <w:t>describe</w:t>
            </w:r>
            <w:r w:rsidRPr="00650590">
              <w:rPr>
                <w:rFonts w:asciiTheme="minorHAnsi" w:hAnsiTheme="minorHAnsi"/>
                <w:b/>
                <w:color w:val="FFFFFF"/>
              </w:rPr>
              <w:t xml:space="preserve"> the State’s “To-Be” HIT Landscape:</w:t>
            </w:r>
          </w:p>
        </w:tc>
      </w:tr>
      <w:tr w:rsidR="000E605B" w:rsidRPr="00650590" w14:paraId="490A1E44" w14:textId="77777777" w:rsidTr="003D5E2E">
        <w:tc>
          <w:tcPr>
            <w:tcW w:w="9576" w:type="dxa"/>
          </w:tcPr>
          <w:p w14:paraId="69C1C0B0" w14:textId="77777777" w:rsidR="005A51F4" w:rsidRPr="00650590" w:rsidRDefault="005A51F4" w:rsidP="0012026A">
            <w:pPr>
              <w:pStyle w:val="Default"/>
              <w:ind w:left="187" w:hanging="187"/>
              <w:rPr>
                <w:rFonts w:asciiTheme="minorHAnsi" w:hAnsiTheme="minorHAnsi"/>
                <w:sz w:val="22"/>
                <w:szCs w:val="22"/>
              </w:rPr>
            </w:pPr>
            <w:r w:rsidRPr="00650590">
              <w:rPr>
                <w:rFonts w:asciiTheme="minorHAnsi" w:hAnsiTheme="minorHAnsi"/>
                <w:sz w:val="22"/>
                <w:szCs w:val="22"/>
              </w:rPr>
              <w:t xml:space="preserve">1. Looking forward to the next five years, what specific HIT/E goals and objectives does the SMA expect to achieve? Be as specific as possible; e.g., the percentage of eligible providers adopting and meaningfully using certified EHR technology, the extent of access to HIE, etc. </w:t>
            </w:r>
          </w:p>
        </w:tc>
      </w:tr>
      <w:tr w:rsidR="000E605B" w:rsidRPr="00650590" w14:paraId="127E05E0" w14:textId="77777777" w:rsidTr="003D5E2E">
        <w:tc>
          <w:tcPr>
            <w:tcW w:w="9576" w:type="dxa"/>
          </w:tcPr>
          <w:p w14:paraId="2437F9FC" w14:textId="77777777" w:rsidR="005A51F4" w:rsidRPr="00650590" w:rsidRDefault="005A51F4" w:rsidP="0012026A">
            <w:pPr>
              <w:pStyle w:val="Default"/>
              <w:ind w:left="187" w:hanging="187"/>
              <w:rPr>
                <w:rFonts w:asciiTheme="minorHAnsi" w:hAnsiTheme="minorHAnsi"/>
                <w:sz w:val="22"/>
                <w:szCs w:val="22"/>
              </w:rPr>
            </w:pPr>
            <w:r w:rsidRPr="00650590">
              <w:rPr>
                <w:rFonts w:asciiTheme="minorHAnsi" w:hAnsiTheme="minorHAnsi"/>
                <w:sz w:val="22"/>
                <w:szCs w:val="22"/>
              </w:rPr>
              <w:t xml:space="preserve">2. *What will the SMA’s IT system architecture (potentially including the MMIS) look like in five years to support achieving the SMA’s long term goals and objectives? Internet portals? Enterprise Service Bus? Master Patient Index? Record Locater Service? </w:t>
            </w:r>
          </w:p>
        </w:tc>
      </w:tr>
      <w:tr w:rsidR="000E605B" w:rsidRPr="00650590" w14:paraId="2551FFDE" w14:textId="77777777" w:rsidTr="003D5E2E">
        <w:tc>
          <w:tcPr>
            <w:tcW w:w="9576" w:type="dxa"/>
          </w:tcPr>
          <w:p w14:paraId="07B4273D" w14:textId="77777777" w:rsidR="005A51F4" w:rsidRPr="00650590" w:rsidRDefault="005A51F4" w:rsidP="0012026A">
            <w:pPr>
              <w:pStyle w:val="Default"/>
              <w:ind w:left="187" w:hanging="187"/>
              <w:rPr>
                <w:rFonts w:asciiTheme="minorHAnsi" w:hAnsiTheme="minorHAnsi"/>
                <w:sz w:val="22"/>
                <w:szCs w:val="22"/>
              </w:rPr>
            </w:pPr>
            <w:r w:rsidRPr="00650590">
              <w:rPr>
                <w:rFonts w:asciiTheme="minorHAnsi" w:hAnsiTheme="minorHAnsi"/>
                <w:sz w:val="22"/>
                <w:szCs w:val="22"/>
              </w:rPr>
              <w:t xml:space="preserve">3. How will Medicaid providers interface with the SMA IT system as it relates to the EHR Incentive Program (registration, reporting of MU data, etc.)? </w:t>
            </w:r>
          </w:p>
        </w:tc>
      </w:tr>
      <w:tr w:rsidR="000E605B" w:rsidRPr="00650590" w14:paraId="659AA7E6" w14:textId="77777777" w:rsidTr="003D5E2E">
        <w:tc>
          <w:tcPr>
            <w:tcW w:w="9576" w:type="dxa"/>
          </w:tcPr>
          <w:p w14:paraId="55D19DAC" w14:textId="77777777" w:rsidR="005A51F4" w:rsidRPr="00650590" w:rsidRDefault="005A51F4" w:rsidP="00AE3C1B">
            <w:pPr>
              <w:pStyle w:val="Default"/>
              <w:ind w:left="187" w:hanging="187"/>
              <w:rPr>
                <w:rFonts w:asciiTheme="minorHAnsi" w:hAnsiTheme="minorHAnsi"/>
                <w:sz w:val="22"/>
                <w:szCs w:val="22"/>
              </w:rPr>
            </w:pPr>
            <w:r w:rsidRPr="00650590">
              <w:rPr>
                <w:rFonts w:asciiTheme="minorHAnsi" w:hAnsiTheme="minorHAnsi"/>
                <w:sz w:val="22"/>
                <w:szCs w:val="22"/>
              </w:rPr>
              <w:t xml:space="preserve">4. Given what is known about HIE governance structures currently in place, what should be in place by 5 years from now </w:t>
            </w:r>
            <w:proofErr w:type="gramStart"/>
            <w:r w:rsidRPr="00650590">
              <w:rPr>
                <w:rFonts w:asciiTheme="minorHAnsi" w:hAnsiTheme="minorHAnsi"/>
                <w:sz w:val="22"/>
                <w:szCs w:val="22"/>
              </w:rPr>
              <w:t>in order to</w:t>
            </w:r>
            <w:proofErr w:type="gramEnd"/>
            <w:r w:rsidRPr="00650590">
              <w:rPr>
                <w:rFonts w:asciiTheme="minorHAnsi" w:hAnsiTheme="minorHAnsi"/>
                <w:sz w:val="22"/>
                <w:szCs w:val="22"/>
              </w:rPr>
              <w:t xml:space="preserve"> achieve the SMA’s HIT/E goals and objectives? While we do not expect the SMA to know the specific organizations will be involved, etc., we would appreciate a discussion of this in the context of what is missing today that would need to be in place five years from now to ensure EHR adoption and </w:t>
            </w:r>
            <w:r w:rsidR="00AE3C1B">
              <w:rPr>
                <w:rFonts w:asciiTheme="minorHAnsi" w:hAnsiTheme="minorHAnsi"/>
                <w:sz w:val="22"/>
                <w:szCs w:val="22"/>
              </w:rPr>
              <w:t>m</w:t>
            </w:r>
            <w:r w:rsidR="00100684">
              <w:rPr>
                <w:rFonts w:asciiTheme="minorHAnsi" w:hAnsiTheme="minorHAnsi"/>
                <w:sz w:val="22"/>
                <w:szCs w:val="22"/>
              </w:rPr>
              <w:t xml:space="preserve">eaningful </w:t>
            </w:r>
            <w:r w:rsidR="00AE3C1B">
              <w:rPr>
                <w:rFonts w:asciiTheme="minorHAnsi" w:hAnsiTheme="minorHAnsi"/>
                <w:sz w:val="22"/>
                <w:szCs w:val="22"/>
              </w:rPr>
              <w:t>u</w:t>
            </w:r>
            <w:r w:rsidR="00100684">
              <w:rPr>
                <w:rFonts w:asciiTheme="minorHAnsi" w:hAnsiTheme="minorHAnsi"/>
                <w:sz w:val="22"/>
                <w:szCs w:val="22"/>
              </w:rPr>
              <w:t>se</w:t>
            </w:r>
            <w:r w:rsidRPr="00650590">
              <w:rPr>
                <w:rFonts w:asciiTheme="minorHAnsi" w:hAnsiTheme="minorHAnsi"/>
                <w:sz w:val="22"/>
                <w:szCs w:val="22"/>
              </w:rPr>
              <w:t xml:space="preserve"> of EHR technologies. </w:t>
            </w:r>
          </w:p>
        </w:tc>
      </w:tr>
      <w:tr w:rsidR="000E605B" w:rsidRPr="00650590" w14:paraId="0FF8EA1F" w14:textId="77777777" w:rsidTr="003D5E2E">
        <w:tc>
          <w:tcPr>
            <w:tcW w:w="9576" w:type="dxa"/>
          </w:tcPr>
          <w:p w14:paraId="79280947" w14:textId="77777777" w:rsidR="005A51F4" w:rsidRPr="00650590" w:rsidRDefault="005A51F4" w:rsidP="0012026A">
            <w:pPr>
              <w:pStyle w:val="Default"/>
              <w:ind w:left="187" w:hanging="187"/>
              <w:rPr>
                <w:rFonts w:asciiTheme="minorHAnsi" w:hAnsiTheme="minorHAnsi"/>
                <w:sz w:val="22"/>
                <w:szCs w:val="22"/>
              </w:rPr>
            </w:pPr>
            <w:r w:rsidRPr="00650590">
              <w:rPr>
                <w:rFonts w:asciiTheme="minorHAnsi" w:hAnsiTheme="minorHAnsi"/>
                <w:sz w:val="22"/>
                <w:szCs w:val="22"/>
              </w:rPr>
              <w:t xml:space="preserve">5. What specific steps is the SMA planning to take in the next 12 months to encourage provider adoption of certified EHR technology? </w:t>
            </w:r>
          </w:p>
        </w:tc>
      </w:tr>
      <w:tr w:rsidR="000E605B" w:rsidRPr="00650590" w14:paraId="6BAEB430" w14:textId="77777777" w:rsidTr="003D5E2E">
        <w:tc>
          <w:tcPr>
            <w:tcW w:w="9576" w:type="dxa"/>
          </w:tcPr>
          <w:p w14:paraId="5B3A6E84" w14:textId="77777777" w:rsidR="005A51F4" w:rsidRPr="00650590" w:rsidRDefault="005A51F4" w:rsidP="0012026A">
            <w:pPr>
              <w:pStyle w:val="Default"/>
              <w:ind w:left="187" w:hanging="187"/>
              <w:rPr>
                <w:rFonts w:asciiTheme="minorHAnsi" w:hAnsiTheme="minorHAnsi"/>
                <w:sz w:val="22"/>
                <w:szCs w:val="22"/>
              </w:rPr>
            </w:pPr>
            <w:r w:rsidRPr="00650590">
              <w:rPr>
                <w:rFonts w:asciiTheme="minorHAnsi" w:hAnsiTheme="minorHAnsi"/>
                <w:sz w:val="22"/>
                <w:szCs w:val="22"/>
              </w:rPr>
              <w:t xml:space="preserve">6. ** If the State has FQHCs with HRSA HIT/EHR funding, how will those resources and experiences be leveraged by the SMA to encourage EHR adoption? </w:t>
            </w:r>
          </w:p>
        </w:tc>
      </w:tr>
      <w:tr w:rsidR="000E605B" w:rsidRPr="00650590" w14:paraId="41AE5EE6" w14:textId="77777777" w:rsidTr="003D5E2E">
        <w:tc>
          <w:tcPr>
            <w:tcW w:w="9576" w:type="dxa"/>
          </w:tcPr>
          <w:p w14:paraId="28438768" w14:textId="77777777" w:rsidR="005A51F4" w:rsidRPr="00650590" w:rsidRDefault="005A51F4" w:rsidP="00AE3C1B">
            <w:pPr>
              <w:pStyle w:val="Default"/>
              <w:ind w:left="187" w:hanging="187"/>
              <w:rPr>
                <w:rFonts w:asciiTheme="minorHAnsi" w:hAnsiTheme="minorHAnsi"/>
                <w:sz w:val="22"/>
                <w:szCs w:val="22"/>
              </w:rPr>
            </w:pPr>
            <w:r w:rsidRPr="00650590">
              <w:rPr>
                <w:rFonts w:asciiTheme="minorHAnsi" w:hAnsiTheme="minorHAnsi"/>
                <w:sz w:val="22"/>
                <w:szCs w:val="22"/>
              </w:rPr>
              <w:t xml:space="preserve">7. ** How will the SMA assess and/or provide technical assistance to Medicaid providers around adoption and </w:t>
            </w:r>
            <w:r w:rsidR="00AE3C1B">
              <w:rPr>
                <w:rFonts w:asciiTheme="minorHAnsi" w:hAnsiTheme="minorHAnsi"/>
                <w:sz w:val="22"/>
                <w:szCs w:val="22"/>
              </w:rPr>
              <w:t>m</w:t>
            </w:r>
            <w:r w:rsidR="00100684">
              <w:rPr>
                <w:rFonts w:asciiTheme="minorHAnsi" w:hAnsiTheme="minorHAnsi"/>
                <w:sz w:val="22"/>
                <w:szCs w:val="22"/>
              </w:rPr>
              <w:t xml:space="preserve">eaningful </w:t>
            </w:r>
            <w:r w:rsidR="00AE3C1B">
              <w:rPr>
                <w:rFonts w:asciiTheme="minorHAnsi" w:hAnsiTheme="minorHAnsi"/>
                <w:sz w:val="22"/>
                <w:szCs w:val="22"/>
              </w:rPr>
              <w:t>u</w:t>
            </w:r>
            <w:r w:rsidR="00100684">
              <w:rPr>
                <w:rFonts w:asciiTheme="minorHAnsi" w:hAnsiTheme="minorHAnsi"/>
                <w:sz w:val="22"/>
                <w:szCs w:val="22"/>
              </w:rPr>
              <w:t>se</w:t>
            </w:r>
            <w:r w:rsidRPr="00650590">
              <w:rPr>
                <w:rFonts w:asciiTheme="minorHAnsi" w:hAnsiTheme="minorHAnsi"/>
                <w:sz w:val="22"/>
                <w:szCs w:val="22"/>
              </w:rPr>
              <w:t xml:space="preserve"> of certified EHR technology? </w:t>
            </w:r>
          </w:p>
        </w:tc>
      </w:tr>
      <w:tr w:rsidR="000E605B" w:rsidRPr="00650590" w14:paraId="6E362B2A" w14:textId="77777777" w:rsidTr="003D5E2E">
        <w:tc>
          <w:tcPr>
            <w:tcW w:w="9576" w:type="dxa"/>
          </w:tcPr>
          <w:p w14:paraId="597B6748" w14:textId="77777777" w:rsidR="005A51F4" w:rsidRPr="00650590" w:rsidRDefault="005A51F4" w:rsidP="0012026A">
            <w:pPr>
              <w:pStyle w:val="Default"/>
              <w:ind w:left="187" w:hanging="187"/>
              <w:rPr>
                <w:rFonts w:asciiTheme="minorHAnsi" w:hAnsiTheme="minorHAnsi"/>
                <w:sz w:val="22"/>
                <w:szCs w:val="22"/>
              </w:rPr>
            </w:pPr>
            <w:r w:rsidRPr="00650590">
              <w:rPr>
                <w:rFonts w:asciiTheme="minorHAnsi" w:hAnsiTheme="minorHAnsi"/>
                <w:sz w:val="22"/>
                <w:szCs w:val="22"/>
              </w:rPr>
              <w:t xml:space="preserve">8. ** How will the SMA assure that populations with unique needs, such as children, are appropriately addressed by the EHR Incentive Program? </w:t>
            </w:r>
          </w:p>
        </w:tc>
      </w:tr>
      <w:tr w:rsidR="000E605B" w:rsidRPr="00650590" w14:paraId="6A051D20" w14:textId="77777777" w:rsidTr="003D5E2E">
        <w:tc>
          <w:tcPr>
            <w:tcW w:w="9576" w:type="dxa"/>
          </w:tcPr>
          <w:p w14:paraId="2F22EDAF" w14:textId="77777777" w:rsidR="005A51F4" w:rsidRPr="00650590" w:rsidRDefault="005A51F4" w:rsidP="0012026A">
            <w:pPr>
              <w:pStyle w:val="Default"/>
              <w:ind w:left="187" w:hanging="187"/>
              <w:rPr>
                <w:rFonts w:asciiTheme="minorHAnsi" w:hAnsiTheme="minorHAnsi"/>
                <w:sz w:val="22"/>
                <w:szCs w:val="22"/>
              </w:rPr>
            </w:pPr>
            <w:r w:rsidRPr="00650590">
              <w:rPr>
                <w:rFonts w:asciiTheme="minorHAnsi" w:hAnsiTheme="minorHAnsi"/>
                <w:sz w:val="22"/>
                <w:szCs w:val="22"/>
              </w:rPr>
              <w:t xml:space="preserve">9. If the State included in a description of a HIT-related grant award (or awards) in Section A, to the extent known, how will that grant, or grants, be leveraged for implementing the EHR Incentive Program, e.g. actual grant products, knowledge/lessons learned, stakeholder relationships, governance structures, legal/consent policies and agreements, etc.? </w:t>
            </w:r>
          </w:p>
        </w:tc>
      </w:tr>
      <w:tr w:rsidR="000E605B" w:rsidRPr="00650590" w14:paraId="3AA84C68" w14:textId="77777777" w:rsidTr="003D5E2E">
        <w:tc>
          <w:tcPr>
            <w:tcW w:w="9576" w:type="dxa"/>
          </w:tcPr>
          <w:p w14:paraId="613B4A8F" w14:textId="77777777" w:rsidR="00E176C6" w:rsidRPr="00650590" w:rsidRDefault="005A51F4" w:rsidP="00E176C6">
            <w:pPr>
              <w:pStyle w:val="Default"/>
              <w:ind w:left="187" w:hanging="187"/>
              <w:rPr>
                <w:rFonts w:asciiTheme="minorHAnsi" w:hAnsiTheme="minorHAnsi"/>
                <w:sz w:val="22"/>
                <w:szCs w:val="22"/>
              </w:rPr>
            </w:pPr>
            <w:r w:rsidRPr="00650590">
              <w:rPr>
                <w:rFonts w:asciiTheme="minorHAnsi" w:hAnsiTheme="minorHAnsi"/>
                <w:sz w:val="22"/>
                <w:szCs w:val="22"/>
              </w:rPr>
              <w:t xml:space="preserve">10. Does the SMA anticipate the need for new or State legislation or changes to existing State laws </w:t>
            </w:r>
            <w:proofErr w:type="gramStart"/>
            <w:r w:rsidRPr="00650590">
              <w:rPr>
                <w:rFonts w:asciiTheme="minorHAnsi" w:hAnsiTheme="minorHAnsi"/>
                <w:sz w:val="22"/>
                <w:szCs w:val="22"/>
              </w:rPr>
              <w:t>in order to</w:t>
            </w:r>
            <w:proofErr w:type="gramEnd"/>
            <w:r w:rsidRPr="00650590">
              <w:rPr>
                <w:rFonts w:asciiTheme="minorHAnsi" w:hAnsiTheme="minorHAnsi"/>
                <w:sz w:val="22"/>
                <w:szCs w:val="22"/>
              </w:rPr>
              <w:t xml:space="preserve"> implement the EHR Incentive Program and/or facilitate a successful EHR Incentive Program (e.g. State laws that may restrict the exchange of certain kinds of health information)? Please describe. </w:t>
            </w:r>
          </w:p>
        </w:tc>
      </w:tr>
      <w:tr w:rsidR="000E605B" w:rsidRPr="00650590" w14:paraId="2D8097F7" w14:textId="77777777" w:rsidTr="003D5E2E">
        <w:trPr>
          <w:trHeight w:val="818"/>
        </w:trPr>
        <w:tc>
          <w:tcPr>
            <w:tcW w:w="9576" w:type="dxa"/>
          </w:tcPr>
          <w:p w14:paraId="6588004E" w14:textId="77777777" w:rsidR="00E176C6" w:rsidRPr="00650590" w:rsidRDefault="00E176C6" w:rsidP="00E176C6">
            <w:pPr>
              <w:pStyle w:val="Default"/>
              <w:ind w:left="187" w:hanging="187"/>
              <w:rPr>
                <w:rFonts w:asciiTheme="minorHAnsi" w:hAnsiTheme="minorHAnsi"/>
                <w:sz w:val="22"/>
                <w:szCs w:val="22"/>
              </w:rPr>
            </w:pPr>
            <w:r>
              <w:rPr>
                <w:rFonts w:asciiTheme="minorHAnsi" w:hAnsiTheme="minorHAnsi"/>
                <w:sz w:val="22"/>
                <w:szCs w:val="22"/>
              </w:rPr>
              <w:t xml:space="preserve">11.  </w:t>
            </w:r>
            <w:r w:rsidRPr="00E176C6">
              <w:rPr>
                <w:rFonts w:asciiTheme="minorHAnsi" w:hAnsiTheme="minorHAnsi"/>
                <w:sz w:val="22"/>
                <w:szCs w:val="22"/>
              </w:rPr>
              <w:t>Please include other issues that the SMA believes need to be addressed, institutions that will need to be present and interoperability arrangements that will need to exist in the next five years to achieve its goals.</w:t>
            </w:r>
            <w:r w:rsidR="00283CCF">
              <w:rPr>
                <w:rFonts w:asciiTheme="minorHAnsi" w:hAnsiTheme="minorHAnsi"/>
                <w:sz w:val="22"/>
                <w:szCs w:val="22"/>
              </w:rPr>
              <w:t xml:space="preserve"> </w:t>
            </w:r>
          </w:p>
        </w:tc>
      </w:tr>
    </w:tbl>
    <w:p w14:paraId="39529A39" w14:textId="77777777" w:rsidR="005A51F4" w:rsidRPr="009C0FC2" w:rsidRDefault="005A51F4" w:rsidP="00650590">
      <w:pPr>
        <w:spacing w:after="0"/>
        <w:rPr>
          <w:rFonts w:asciiTheme="minorHAnsi" w:hAnsiTheme="minorHAnsi"/>
          <w:color w:val="000000"/>
          <w:sz w:val="20"/>
        </w:rPr>
      </w:pPr>
      <w:r w:rsidRPr="009C0FC2">
        <w:rPr>
          <w:rFonts w:asciiTheme="minorHAnsi" w:hAnsiTheme="minorHAnsi"/>
          <w:color w:val="000000"/>
          <w:sz w:val="20"/>
        </w:rPr>
        <w:t>* May be deferred if timing of the submission of the SMHP does not accord with when the long-term vision for the M</w:t>
      </w:r>
      <w:r w:rsidR="00C72D09" w:rsidRPr="009C0FC2">
        <w:rPr>
          <w:rFonts w:asciiTheme="minorHAnsi" w:hAnsiTheme="minorHAnsi"/>
          <w:color w:val="000000"/>
          <w:sz w:val="20"/>
        </w:rPr>
        <w:t>edicaid IT system is decided.  It w</w:t>
      </w:r>
      <w:r w:rsidRPr="009C0FC2">
        <w:rPr>
          <w:rFonts w:asciiTheme="minorHAnsi" w:hAnsiTheme="minorHAnsi"/>
          <w:color w:val="000000"/>
          <w:sz w:val="20"/>
        </w:rPr>
        <w:t xml:space="preserve">ould be helpful to note if plans are known to include any of the listed functionalities/business processes.          </w:t>
      </w:r>
    </w:p>
    <w:p w14:paraId="30F35F17" w14:textId="77777777" w:rsidR="005A51F4" w:rsidRPr="009C0FC2" w:rsidRDefault="005A51F4" w:rsidP="00650590">
      <w:pPr>
        <w:spacing w:after="0"/>
        <w:rPr>
          <w:rFonts w:asciiTheme="minorHAnsi" w:hAnsiTheme="minorHAnsi"/>
          <w:color w:val="000000"/>
          <w:sz w:val="20"/>
        </w:rPr>
        <w:sectPr w:rsidR="005A51F4" w:rsidRPr="009C0FC2" w:rsidSect="006D48FE">
          <w:headerReference w:type="even" r:id="rId35"/>
          <w:headerReference w:type="default" r:id="rId36"/>
          <w:footerReference w:type="even" r:id="rId37"/>
          <w:headerReference w:type="first" r:id="rId38"/>
          <w:footerReference w:type="first" r:id="rId39"/>
          <w:pgSz w:w="12240" w:h="15840" w:code="1"/>
          <w:pgMar w:top="1440" w:right="1440" w:bottom="1440" w:left="1440" w:header="720" w:footer="720" w:gutter="0"/>
          <w:cols w:space="720"/>
          <w:docGrid w:linePitch="360"/>
        </w:sectPr>
      </w:pPr>
      <w:r w:rsidRPr="009C0FC2">
        <w:rPr>
          <w:rFonts w:asciiTheme="minorHAnsi" w:hAnsiTheme="minorHAnsi"/>
          <w:color w:val="000000"/>
          <w:sz w:val="20"/>
        </w:rPr>
        <w:t xml:space="preserve"> ** May be deferred. </w:t>
      </w:r>
    </w:p>
    <w:p w14:paraId="0393BBCB" w14:textId="77777777" w:rsidR="005A51F4" w:rsidRPr="00BC6120" w:rsidRDefault="005A51F4" w:rsidP="00BC6120">
      <w:pPr>
        <w:pStyle w:val="SMHPSubSectionHeader"/>
      </w:pPr>
      <w:r w:rsidRPr="00442537">
        <w:lastRenderedPageBreak/>
        <w:t>Th</w:t>
      </w:r>
      <w:r w:rsidRPr="00650590">
        <w:t>e Department’s HIT Vision (Response to Question</w:t>
      </w:r>
      <w:r w:rsidR="0075389F">
        <w:t>s</w:t>
      </w:r>
      <w:r w:rsidRPr="00650590">
        <w:t xml:space="preserve"> #1 and 4)</w:t>
      </w:r>
    </w:p>
    <w:p w14:paraId="55980455" w14:textId="77777777" w:rsidR="005A51F4" w:rsidRPr="00650590" w:rsidRDefault="005A51F4" w:rsidP="00650590">
      <w:pPr>
        <w:autoSpaceDE w:val="0"/>
        <w:autoSpaceDN w:val="0"/>
        <w:adjustRightInd w:val="0"/>
        <w:spacing w:after="0"/>
        <w:rPr>
          <w:rFonts w:asciiTheme="minorHAnsi" w:hAnsiTheme="minorHAnsi"/>
          <w:color w:val="000000"/>
        </w:rPr>
      </w:pPr>
      <w:r w:rsidRPr="00650590">
        <w:rPr>
          <w:rFonts w:asciiTheme="minorHAnsi" w:hAnsiTheme="minorHAnsi"/>
        </w:rPr>
        <w:t xml:space="preserve">This section provides an overview of the Department’s vision of how the adoption and </w:t>
      </w:r>
      <w:r w:rsidR="00AE3C1B">
        <w:rPr>
          <w:rFonts w:asciiTheme="minorHAnsi" w:hAnsiTheme="minorHAnsi"/>
        </w:rPr>
        <w:t>m</w:t>
      </w:r>
      <w:r w:rsidR="00100684">
        <w:rPr>
          <w:rFonts w:asciiTheme="minorHAnsi" w:hAnsiTheme="minorHAnsi"/>
        </w:rPr>
        <w:t xml:space="preserve">eaningful </w:t>
      </w:r>
      <w:r w:rsidR="00AE3C1B">
        <w:rPr>
          <w:rFonts w:asciiTheme="minorHAnsi" w:hAnsiTheme="minorHAnsi"/>
        </w:rPr>
        <w:t>u</w:t>
      </w:r>
      <w:r w:rsidR="00100684">
        <w:rPr>
          <w:rFonts w:asciiTheme="minorHAnsi" w:hAnsiTheme="minorHAnsi"/>
        </w:rPr>
        <w:t>se</w:t>
      </w:r>
      <w:r w:rsidRPr="00650590">
        <w:rPr>
          <w:rFonts w:asciiTheme="minorHAnsi" w:hAnsiTheme="minorHAnsi"/>
        </w:rPr>
        <w:t xml:space="preserve"> of HIT and the exchange of health information will be used to support the Department’s overarching </w:t>
      </w:r>
      <w:r w:rsidRPr="00650590">
        <w:rPr>
          <w:rFonts w:asciiTheme="minorHAnsi" w:hAnsiTheme="minorHAnsi"/>
          <w:color w:val="000000"/>
        </w:rPr>
        <w:t xml:space="preserve">goal to improve the quality and coordination of care by connecting providers to patient information at the point of care. </w:t>
      </w:r>
    </w:p>
    <w:p w14:paraId="43EB0373" w14:textId="77777777" w:rsidR="005A51F4" w:rsidRPr="00650590" w:rsidRDefault="005A51F4" w:rsidP="00650590">
      <w:pPr>
        <w:autoSpaceDE w:val="0"/>
        <w:autoSpaceDN w:val="0"/>
        <w:adjustRightInd w:val="0"/>
        <w:spacing w:after="0"/>
        <w:rPr>
          <w:rFonts w:asciiTheme="minorHAnsi" w:hAnsiTheme="minorHAnsi"/>
          <w:color w:val="000000"/>
        </w:rPr>
      </w:pPr>
    </w:p>
    <w:p w14:paraId="29F03310" w14:textId="748E3050" w:rsidR="005A51F4" w:rsidRPr="00650590" w:rsidRDefault="005A51F4" w:rsidP="00650590">
      <w:pPr>
        <w:autoSpaceDE w:val="0"/>
        <w:autoSpaceDN w:val="0"/>
        <w:adjustRightInd w:val="0"/>
        <w:spacing w:after="0"/>
        <w:rPr>
          <w:rFonts w:asciiTheme="minorHAnsi" w:hAnsiTheme="minorHAnsi"/>
        </w:rPr>
      </w:pPr>
      <w:r w:rsidRPr="00650590">
        <w:rPr>
          <w:rFonts w:asciiTheme="minorHAnsi" w:hAnsiTheme="minorHAnsi"/>
        </w:rPr>
        <w:t xml:space="preserve">On March 17, 2010, the Department’s executive leadership met to discuss the initial </w:t>
      </w:r>
      <w:r w:rsidR="00BB2855">
        <w:rPr>
          <w:rFonts w:asciiTheme="minorHAnsi" w:hAnsiTheme="minorHAnsi"/>
        </w:rPr>
        <w:t>five</w:t>
      </w:r>
      <w:r w:rsidRPr="00650590">
        <w:rPr>
          <w:rFonts w:asciiTheme="minorHAnsi" w:hAnsiTheme="minorHAnsi"/>
        </w:rPr>
        <w:t xml:space="preserve">-year vision for HIT.  Department stakeholders </w:t>
      </w:r>
      <w:r w:rsidR="00087102">
        <w:rPr>
          <w:rFonts w:asciiTheme="minorHAnsi" w:hAnsiTheme="minorHAnsi"/>
        </w:rPr>
        <w:t>have</w:t>
      </w:r>
      <w:r w:rsidR="0051121B">
        <w:rPr>
          <w:rFonts w:asciiTheme="minorHAnsi" w:hAnsiTheme="minorHAnsi"/>
        </w:rPr>
        <w:t xml:space="preserve"> </w:t>
      </w:r>
      <w:r w:rsidRPr="00650590">
        <w:rPr>
          <w:rFonts w:asciiTheme="minorHAnsi" w:hAnsiTheme="minorHAnsi"/>
        </w:rPr>
        <w:t xml:space="preserve">reconvened </w:t>
      </w:r>
      <w:proofErr w:type="gramStart"/>
      <w:r w:rsidR="0051121B">
        <w:rPr>
          <w:rFonts w:asciiTheme="minorHAnsi" w:hAnsiTheme="minorHAnsi"/>
        </w:rPr>
        <w:t>a number of</w:t>
      </w:r>
      <w:proofErr w:type="gramEnd"/>
      <w:r w:rsidR="0051121B">
        <w:rPr>
          <w:rFonts w:asciiTheme="minorHAnsi" w:hAnsiTheme="minorHAnsi"/>
        </w:rPr>
        <w:t xml:space="preserve"> times since then</w:t>
      </w:r>
      <w:r w:rsidRPr="00650590">
        <w:rPr>
          <w:rFonts w:asciiTheme="minorHAnsi" w:hAnsiTheme="minorHAnsi"/>
        </w:rPr>
        <w:t xml:space="preserve"> to reflect on this vision and identify new strategic goals. The short-term goals have evolved as the program continues, but one thing remains constant: The Department’s </w:t>
      </w:r>
      <w:proofErr w:type="gramStart"/>
      <w:r w:rsidRPr="00650590">
        <w:rPr>
          <w:rFonts w:asciiTheme="minorHAnsi" w:hAnsiTheme="minorHAnsi"/>
        </w:rPr>
        <w:t>long term</w:t>
      </w:r>
      <w:proofErr w:type="gramEnd"/>
      <w:r w:rsidRPr="00650590">
        <w:rPr>
          <w:rFonts w:asciiTheme="minorHAnsi" w:hAnsiTheme="minorHAnsi"/>
        </w:rPr>
        <w:t xml:space="preserve"> vision is to improve the quality and coordination of care delivered to </w:t>
      </w:r>
      <w:r w:rsidR="00ED565C">
        <w:rPr>
          <w:rFonts w:asciiTheme="minorHAnsi" w:hAnsiTheme="minorHAnsi"/>
        </w:rPr>
        <w:t>MA</w:t>
      </w:r>
      <w:r w:rsidRPr="00650590">
        <w:rPr>
          <w:rFonts w:asciiTheme="minorHAnsi" w:hAnsiTheme="minorHAnsi"/>
        </w:rPr>
        <w:t xml:space="preserve"> consumers.  The Department recognizes the significance and value of HIT and </w:t>
      </w:r>
      <w:r w:rsidR="00E26961">
        <w:rPr>
          <w:rFonts w:asciiTheme="minorHAnsi" w:hAnsiTheme="minorHAnsi"/>
        </w:rPr>
        <w:t>HIE</w:t>
      </w:r>
      <w:r w:rsidRPr="00650590">
        <w:rPr>
          <w:rFonts w:asciiTheme="minorHAnsi" w:hAnsiTheme="minorHAnsi"/>
        </w:rPr>
        <w:t xml:space="preserve"> to reaching broader care quality and care coordination goals. </w:t>
      </w:r>
    </w:p>
    <w:p w14:paraId="7EE3AFF2" w14:textId="77777777" w:rsidR="005A51F4" w:rsidRPr="00650590" w:rsidRDefault="005A51F4" w:rsidP="00650590">
      <w:pPr>
        <w:autoSpaceDE w:val="0"/>
        <w:autoSpaceDN w:val="0"/>
        <w:adjustRightInd w:val="0"/>
        <w:spacing w:after="0"/>
        <w:rPr>
          <w:rFonts w:asciiTheme="minorHAnsi" w:hAnsiTheme="minorHAnsi"/>
        </w:rPr>
      </w:pPr>
    </w:p>
    <w:p w14:paraId="7FE1CD86" w14:textId="77777777" w:rsidR="005A51F4" w:rsidRPr="00650590" w:rsidRDefault="005A51F4" w:rsidP="00880EEB">
      <w:pPr>
        <w:autoSpaceDE w:val="0"/>
        <w:autoSpaceDN w:val="0"/>
        <w:adjustRightInd w:val="0"/>
        <w:spacing w:after="120"/>
        <w:rPr>
          <w:rFonts w:asciiTheme="minorHAnsi" w:hAnsiTheme="minorHAnsi"/>
          <w:color w:val="000000"/>
        </w:rPr>
      </w:pPr>
      <w:r w:rsidRPr="00650590">
        <w:rPr>
          <w:rFonts w:asciiTheme="minorHAnsi" w:hAnsiTheme="minorHAnsi"/>
          <w:color w:val="000000"/>
        </w:rPr>
        <w:t xml:space="preserve">The Department’s goals identified to </w:t>
      </w:r>
      <w:r w:rsidR="00880EEB">
        <w:rPr>
          <w:rFonts w:asciiTheme="minorHAnsi" w:hAnsiTheme="minorHAnsi"/>
          <w:color w:val="000000"/>
        </w:rPr>
        <w:t xml:space="preserve">guide the next five years are: </w:t>
      </w:r>
    </w:p>
    <w:p w14:paraId="14967C34" w14:textId="77777777" w:rsidR="005A51F4" w:rsidRPr="00880EEB" w:rsidRDefault="005A51F4" w:rsidP="00880EEB">
      <w:pPr>
        <w:pStyle w:val="ListParagraph"/>
        <w:numPr>
          <w:ilvl w:val="0"/>
          <w:numId w:val="14"/>
        </w:numPr>
        <w:autoSpaceDE w:val="0"/>
        <w:autoSpaceDN w:val="0"/>
        <w:adjustRightInd w:val="0"/>
        <w:spacing w:after="120"/>
        <w:ind w:left="720"/>
        <w:contextualSpacing w:val="0"/>
        <w:rPr>
          <w:rFonts w:asciiTheme="minorHAnsi" w:hAnsiTheme="minorHAnsi"/>
          <w:color w:val="000000"/>
        </w:rPr>
      </w:pPr>
      <w:r w:rsidRPr="00650590">
        <w:rPr>
          <w:rFonts w:asciiTheme="minorHAnsi" w:hAnsiTheme="minorHAnsi"/>
          <w:b/>
          <w:color w:val="000000"/>
        </w:rPr>
        <w:t xml:space="preserve">Increase Quality of MA Services </w:t>
      </w:r>
      <w:r w:rsidRPr="00650590">
        <w:rPr>
          <w:rFonts w:asciiTheme="minorHAnsi" w:hAnsiTheme="minorHAnsi"/>
          <w:color w:val="000000"/>
        </w:rPr>
        <w:t xml:space="preserve">– </w:t>
      </w:r>
      <w:r w:rsidR="00C72D09">
        <w:rPr>
          <w:rFonts w:asciiTheme="minorHAnsi" w:hAnsiTheme="minorHAnsi"/>
          <w:color w:val="000000"/>
        </w:rPr>
        <w:t>Afford</w:t>
      </w:r>
      <w:r w:rsidR="00080A13">
        <w:rPr>
          <w:rFonts w:asciiTheme="minorHAnsi" w:hAnsiTheme="minorHAnsi"/>
          <w:color w:val="000000"/>
        </w:rPr>
        <w:t xml:space="preserve"> </w:t>
      </w:r>
      <w:r w:rsidR="00976A98" w:rsidRPr="00650590">
        <w:rPr>
          <w:rFonts w:asciiTheme="minorHAnsi" w:hAnsiTheme="minorHAnsi"/>
          <w:color w:val="000000"/>
        </w:rPr>
        <w:t>providers’</w:t>
      </w:r>
      <w:r w:rsidR="00080A13">
        <w:rPr>
          <w:rFonts w:asciiTheme="minorHAnsi" w:hAnsiTheme="minorHAnsi"/>
          <w:color w:val="000000"/>
        </w:rPr>
        <w:t xml:space="preserve"> </w:t>
      </w:r>
      <w:r w:rsidRPr="00650590">
        <w:rPr>
          <w:rFonts w:asciiTheme="minorHAnsi" w:hAnsiTheme="minorHAnsi"/>
          <w:color w:val="000000"/>
        </w:rPr>
        <w:t xml:space="preserve">access to better, more timely information at the point of service to support clinical decisions, increase quality of patient care, and reduce unnecessary costs. </w:t>
      </w:r>
    </w:p>
    <w:p w14:paraId="6C27875E" w14:textId="4B24967D" w:rsidR="00087102" w:rsidRPr="00880EEB" w:rsidRDefault="00087102" w:rsidP="00880EEB">
      <w:pPr>
        <w:pStyle w:val="ListParagraph"/>
        <w:numPr>
          <w:ilvl w:val="0"/>
          <w:numId w:val="14"/>
        </w:numPr>
        <w:autoSpaceDE w:val="0"/>
        <w:autoSpaceDN w:val="0"/>
        <w:adjustRightInd w:val="0"/>
        <w:spacing w:after="120"/>
        <w:ind w:left="720"/>
        <w:contextualSpacing w:val="0"/>
        <w:rPr>
          <w:rFonts w:asciiTheme="minorHAnsi" w:hAnsiTheme="minorHAnsi"/>
          <w:color w:val="000000"/>
        </w:rPr>
      </w:pPr>
      <w:r w:rsidRPr="001C4A53">
        <w:rPr>
          <w:rFonts w:asciiTheme="minorHAnsi" w:hAnsiTheme="minorHAnsi"/>
          <w:b/>
          <w:color w:val="000000"/>
        </w:rPr>
        <w:t xml:space="preserve">Increase the </w:t>
      </w:r>
      <w:r w:rsidRPr="003D1F05">
        <w:rPr>
          <w:rFonts w:asciiTheme="minorHAnsi" w:hAnsiTheme="minorHAnsi"/>
          <w:b/>
          <w:color w:val="000000"/>
        </w:rPr>
        <w:t>A</w:t>
      </w:r>
      <w:r w:rsidRPr="001C4A53">
        <w:rPr>
          <w:rFonts w:asciiTheme="minorHAnsi" w:hAnsiTheme="minorHAnsi"/>
          <w:b/>
          <w:color w:val="000000"/>
        </w:rPr>
        <w:t xml:space="preserve">mount of Value Based </w:t>
      </w:r>
      <w:r w:rsidRPr="003D1F05">
        <w:rPr>
          <w:rFonts w:asciiTheme="minorHAnsi" w:hAnsiTheme="minorHAnsi"/>
          <w:b/>
          <w:color w:val="000000"/>
        </w:rPr>
        <w:t>Purchasing</w:t>
      </w:r>
      <w:r w:rsidRPr="001C4A53">
        <w:rPr>
          <w:rFonts w:asciiTheme="minorHAnsi" w:hAnsiTheme="minorHAnsi"/>
          <w:b/>
          <w:color w:val="000000"/>
        </w:rPr>
        <w:t xml:space="preserve"> in Managed Care</w:t>
      </w:r>
      <w:r>
        <w:rPr>
          <w:rFonts w:asciiTheme="minorHAnsi" w:hAnsiTheme="minorHAnsi"/>
          <w:b/>
          <w:color w:val="000000"/>
        </w:rPr>
        <w:t xml:space="preserve"> </w:t>
      </w:r>
      <w:r w:rsidR="001C4A53">
        <w:rPr>
          <w:rFonts w:asciiTheme="minorHAnsi" w:hAnsiTheme="minorHAnsi"/>
          <w:color w:val="000000"/>
        </w:rPr>
        <w:t>–</w:t>
      </w:r>
      <w:r>
        <w:rPr>
          <w:rFonts w:asciiTheme="minorHAnsi" w:hAnsiTheme="minorHAnsi"/>
          <w:color w:val="000000"/>
        </w:rPr>
        <w:t xml:space="preserve"> </w:t>
      </w:r>
      <w:r w:rsidR="001C4A53">
        <w:rPr>
          <w:rFonts w:asciiTheme="minorHAnsi" w:hAnsiTheme="minorHAnsi"/>
          <w:color w:val="000000"/>
        </w:rPr>
        <w:t>this initiative will allow for the alignment of the quality and efficiency of care provided by rewarding providers for their measured performance across all dimensions of quality</w:t>
      </w:r>
      <w:r w:rsidR="00274600">
        <w:rPr>
          <w:rFonts w:asciiTheme="minorHAnsi" w:hAnsiTheme="minorHAnsi"/>
          <w:color w:val="000000"/>
        </w:rPr>
        <w:t>.</w:t>
      </w:r>
      <w:r w:rsidR="001C4A53">
        <w:rPr>
          <w:rFonts w:asciiTheme="minorHAnsi" w:hAnsiTheme="minorHAnsi"/>
          <w:color w:val="000000"/>
        </w:rPr>
        <w:t xml:space="preserve">  Providers who have EHRs and are connected to an HIO will be more likely to better coordinate care for their patients and </w:t>
      </w:r>
      <w:r w:rsidR="00B7156C">
        <w:rPr>
          <w:rFonts w:asciiTheme="minorHAnsi" w:hAnsiTheme="minorHAnsi"/>
          <w:color w:val="000000"/>
        </w:rPr>
        <w:t xml:space="preserve">improve their quality and efficiency.  </w:t>
      </w:r>
    </w:p>
    <w:p w14:paraId="43810EFE" w14:textId="77777777" w:rsidR="005A51F4" w:rsidRPr="00880EEB" w:rsidRDefault="005A51F4" w:rsidP="00880EEB">
      <w:pPr>
        <w:pStyle w:val="ListParagraph"/>
        <w:numPr>
          <w:ilvl w:val="0"/>
          <w:numId w:val="14"/>
        </w:numPr>
        <w:autoSpaceDE w:val="0"/>
        <w:autoSpaceDN w:val="0"/>
        <w:adjustRightInd w:val="0"/>
        <w:spacing w:after="120"/>
        <w:ind w:left="720"/>
        <w:contextualSpacing w:val="0"/>
        <w:rPr>
          <w:rFonts w:asciiTheme="minorHAnsi" w:hAnsiTheme="minorHAnsi"/>
          <w:color w:val="000000"/>
        </w:rPr>
      </w:pPr>
      <w:r w:rsidRPr="00650590">
        <w:rPr>
          <w:rFonts w:asciiTheme="minorHAnsi" w:hAnsiTheme="minorHAnsi"/>
          <w:b/>
          <w:color w:val="000000"/>
        </w:rPr>
        <w:t>Increase Coordination among DHS Programs and External Stakeholders</w:t>
      </w:r>
      <w:r w:rsidRPr="00650590">
        <w:rPr>
          <w:rFonts w:asciiTheme="minorHAnsi" w:hAnsiTheme="minorHAnsi"/>
          <w:color w:val="000000"/>
        </w:rPr>
        <w:t xml:space="preserve">– Eliminate duplicative services and administrative inefficiency and align resources to improve care coordination for consumers. </w:t>
      </w:r>
    </w:p>
    <w:p w14:paraId="49290B34" w14:textId="1AF10E2F" w:rsidR="005A51F4" w:rsidRPr="003D1F05" w:rsidRDefault="005A51F4" w:rsidP="00880EEB">
      <w:pPr>
        <w:pStyle w:val="ListParagraph"/>
        <w:numPr>
          <w:ilvl w:val="0"/>
          <w:numId w:val="14"/>
        </w:numPr>
        <w:autoSpaceDE w:val="0"/>
        <w:autoSpaceDN w:val="0"/>
        <w:adjustRightInd w:val="0"/>
        <w:spacing w:after="120"/>
        <w:ind w:left="720"/>
        <w:contextualSpacing w:val="0"/>
        <w:rPr>
          <w:rFonts w:asciiTheme="minorHAnsi" w:hAnsiTheme="minorHAnsi"/>
          <w:color w:val="000000"/>
        </w:rPr>
      </w:pPr>
      <w:r w:rsidRPr="00650590">
        <w:rPr>
          <w:rFonts w:asciiTheme="minorHAnsi" w:hAnsiTheme="minorHAnsi"/>
          <w:b/>
          <w:color w:val="000000"/>
        </w:rPr>
        <w:t xml:space="preserve">Increase Awareness </w:t>
      </w:r>
      <w:r w:rsidRPr="00650590">
        <w:rPr>
          <w:rFonts w:asciiTheme="minorHAnsi" w:hAnsiTheme="minorHAnsi"/>
          <w:color w:val="000000"/>
        </w:rPr>
        <w:t xml:space="preserve">– </w:t>
      </w:r>
      <w:r w:rsidRPr="003D1F05">
        <w:rPr>
          <w:rFonts w:asciiTheme="minorHAnsi" w:hAnsiTheme="minorHAnsi"/>
          <w:color w:val="000000"/>
        </w:rPr>
        <w:t xml:space="preserve">Educate providers and consumers on the benefits of being a </w:t>
      </w:r>
      <w:r w:rsidR="00AE3C1B" w:rsidRPr="003D1F05">
        <w:rPr>
          <w:rFonts w:asciiTheme="minorHAnsi" w:hAnsiTheme="minorHAnsi"/>
          <w:color w:val="000000"/>
        </w:rPr>
        <w:t>m</w:t>
      </w:r>
      <w:r w:rsidR="00100684" w:rsidRPr="003D1F05">
        <w:rPr>
          <w:rFonts w:asciiTheme="minorHAnsi" w:hAnsiTheme="minorHAnsi"/>
          <w:color w:val="000000"/>
        </w:rPr>
        <w:t xml:space="preserve">eaningful </w:t>
      </w:r>
      <w:r w:rsidR="00AE3C1B" w:rsidRPr="003D1F05">
        <w:rPr>
          <w:rFonts w:asciiTheme="minorHAnsi" w:hAnsiTheme="minorHAnsi"/>
          <w:color w:val="000000"/>
        </w:rPr>
        <w:t>u</w:t>
      </w:r>
      <w:r w:rsidR="00100684" w:rsidRPr="003D1F05">
        <w:rPr>
          <w:rFonts w:asciiTheme="minorHAnsi" w:hAnsiTheme="minorHAnsi"/>
          <w:color w:val="000000"/>
        </w:rPr>
        <w:t>se</w:t>
      </w:r>
      <w:r w:rsidRPr="003D1F05">
        <w:rPr>
          <w:rFonts w:asciiTheme="minorHAnsi" w:hAnsiTheme="minorHAnsi"/>
          <w:color w:val="000000"/>
        </w:rPr>
        <w:t>r of HIT;</w:t>
      </w:r>
      <w:r w:rsidR="00AE3C1B" w:rsidRPr="003D1F05">
        <w:rPr>
          <w:rFonts w:asciiTheme="minorHAnsi" w:hAnsiTheme="minorHAnsi"/>
          <w:color w:val="000000"/>
        </w:rPr>
        <w:t xml:space="preserve"> </w:t>
      </w:r>
      <w:proofErr w:type="spellStart"/>
      <w:r w:rsidR="00BB2855" w:rsidRPr="003D1F05">
        <w:rPr>
          <w:rFonts w:asciiTheme="minorHAnsi" w:hAnsiTheme="minorHAnsi"/>
          <w:color w:val="000000"/>
        </w:rPr>
        <w:t>e</w:t>
      </w:r>
      <w:r w:rsidRPr="003D1F05">
        <w:rPr>
          <w:rFonts w:asciiTheme="minorHAnsi" w:hAnsiTheme="minorHAnsi"/>
          <w:color w:val="000000"/>
        </w:rPr>
        <w:t>Educate</w:t>
      </w:r>
      <w:proofErr w:type="spellEnd"/>
      <w:r w:rsidRPr="003D1F05">
        <w:rPr>
          <w:rFonts w:asciiTheme="minorHAnsi" w:hAnsiTheme="minorHAnsi"/>
          <w:color w:val="000000"/>
        </w:rPr>
        <w:t xml:space="preserve"> providers on the changes and the benefits of the program, the importance of beginning to participate by </w:t>
      </w:r>
      <w:r w:rsidR="00283CCF" w:rsidRPr="003D1F05">
        <w:rPr>
          <w:rFonts w:asciiTheme="minorHAnsi" w:hAnsiTheme="minorHAnsi"/>
          <w:color w:val="000000"/>
        </w:rPr>
        <w:t>M</w:t>
      </w:r>
      <w:r w:rsidR="003D1F05" w:rsidRPr="003D1F05">
        <w:rPr>
          <w:rFonts w:asciiTheme="minorHAnsi" w:hAnsiTheme="minorHAnsi"/>
          <w:color w:val="000000"/>
        </w:rPr>
        <w:t>ay</w:t>
      </w:r>
      <w:r w:rsidR="00283CCF" w:rsidRPr="003D1F05">
        <w:rPr>
          <w:rFonts w:asciiTheme="minorHAnsi" w:hAnsiTheme="minorHAnsi"/>
          <w:color w:val="000000"/>
        </w:rPr>
        <w:t xml:space="preserve"> 31, 2017</w:t>
      </w:r>
      <w:r w:rsidR="00274600">
        <w:rPr>
          <w:rFonts w:asciiTheme="minorHAnsi" w:hAnsiTheme="minorHAnsi"/>
          <w:color w:val="000000"/>
        </w:rPr>
        <w:t>,</w:t>
      </w:r>
      <w:r w:rsidRPr="003D1F05">
        <w:rPr>
          <w:rFonts w:asciiTheme="minorHAnsi" w:hAnsiTheme="minorHAnsi"/>
          <w:color w:val="000000"/>
        </w:rPr>
        <w:t xml:space="preserve"> and to continue their participation in the incentive program. </w:t>
      </w:r>
    </w:p>
    <w:p w14:paraId="469F9711" w14:textId="1D45F6DD" w:rsidR="005A51F4" w:rsidRPr="003D1F05" w:rsidRDefault="005A51F4" w:rsidP="00DC73A0">
      <w:pPr>
        <w:pStyle w:val="ListParagraph"/>
        <w:numPr>
          <w:ilvl w:val="0"/>
          <w:numId w:val="14"/>
        </w:numPr>
        <w:autoSpaceDE w:val="0"/>
        <w:autoSpaceDN w:val="0"/>
        <w:adjustRightInd w:val="0"/>
        <w:spacing w:after="0"/>
        <w:ind w:left="720"/>
        <w:rPr>
          <w:rFonts w:asciiTheme="minorHAnsi" w:hAnsiTheme="minorHAnsi"/>
          <w:color w:val="000000"/>
        </w:rPr>
      </w:pPr>
      <w:r w:rsidRPr="003D1F05">
        <w:rPr>
          <w:rFonts w:asciiTheme="minorHAnsi" w:hAnsiTheme="minorHAnsi"/>
          <w:b/>
          <w:color w:val="000000"/>
        </w:rPr>
        <w:t>Redesign</w:t>
      </w:r>
      <w:r w:rsidR="00976A98" w:rsidRPr="003D1F05">
        <w:rPr>
          <w:rFonts w:asciiTheme="minorHAnsi" w:hAnsiTheme="minorHAnsi"/>
          <w:b/>
          <w:color w:val="000000"/>
        </w:rPr>
        <w:t xml:space="preserve"> Systems</w:t>
      </w:r>
      <w:r w:rsidRPr="003D1F05">
        <w:rPr>
          <w:rFonts w:asciiTheme="minorHAnsi" w:hAnsiTheme="minorHAnsi"/>
          <w:color w:val="000000"/>
        </w:rPr>
        <w:t xml:space="preserve">– Keep </w:t>
      </w:r>
      <w:r w:rsidR="00DE192A" w:rsidRPr="003D1F05">
        <w:rPr>
          <w:rFonts w:asciiTheme="minorHAnsi" w:hAnsiTheme="minorHAnsi"/>
          <w:color w:val="000000"/>
        </w:rPr>
        <w:t xml:space="preserve">MAPIR and </w:t>
      </w:r>
      <w:r w:rsidRPr="003D1F05">
        <w:rPr>
          <w:rFonts w:asciiTheme="minorHAnsi" w:hAnsiTheme="minorHAnsi"/>
          <w:color w:val="000000"/>
        </w:rPr>
        <w:t xml:space="preserve">systems infrastructure current to meet evolving program requirements and business </w:t>
      </w:r>
      <w:r w:rsidRPr="003D1F05">
        <w:rPr>
          <w:rFonts w:asciiTheme="minorHAnsi" w:hAnsiTheme="minorHAnsi"/>
        </w:rPr>
        <w:t>needs</w:t>
      </w:r>
      <w:r w:rsidR="00283CCF" w:rsidRPr="003D1F05">
        <w:rPr>
          <w:rFonts w:asciiTheme="minorHAnsi" w:hAnsiTheme="minorHAnsi"/>
        </w:rPr>
        <w:t xml:space="preserve">. </w:t>
      </w:r>
      <w:r w:rsidR="00FF42E2" w:rsidRPr="003D1F05">
        <w:t xml:space="preserve">Pennsylvania is currently in the process of procuring a new modular MMIS by the year 2020. As a requirement during the procurement process, the new modular MMIS system will need to be able to interface with the current MAPIR module. </w:t>
      </w:r>
      <w:r w:rsidR="007C426E">
        <w:t xml:space="preserve">As part of the modular MMIS procurement, the Department plans to adopt the data capture and analysis tools necessary to enhance and improve current quality initiatives for both providers </w:t>
      </w:r>
      <w:r w:rsidRPr="003D1F05">
        <w:rPr>
          <w:rFonts w:asciiTheme="minorHAnsi" w:hAnsiTheme="minorHAnsi"/>
          <w:color w:val="000000"/>
        </w:rPr>
        <w:t>and consumers</w:t>
      </w:r>
      <w:r w:rsidR="00DE192A" w:rsidRPr="003D1F05">
        <w:rPr>
          <w:rFonts w:asciiTheme="minorHAnsi" w:hAnsiTheme="minorHAnsi"/>
          <w:color w:val="000000"/>
        </w:rPr>
        <w:t xml:space="preserve"> and to meet the CMS updated requirements</w:t>
      </w:r>
      <w:r w:rsidRPr="003D1F05">
        <w:rPr>
          <w:rFonts w:asciiTheme="minorHAnsi" w:hAnsiTheme="minorHAnsi"/>
          <w:color w:val="000000"/>
        </w:rPr>
        <w:t>.</w:t>
      </w:r>
      <w:r w:rsidR="00831AEA" w:rsidRPr="003D1F05">
        <w:rPr>
          <w:rFonts w:asciiTheme="minorHAnsi" w:hAnsiTheme="minorHAnsi"/>
          <w:color w:val="000000"/>
        </w:rPr>
        <w:t xml:space="preserve"> Enhanced </w:t>
      </w:r>
      <w:r w:rsidR="00E26961" w:rsidRPr="003D1F05">
        <w:rPr>
          <w:rFonts w:asciiTheme="minorHAnsi" w:hAnsiTheme="minorHAnsi"/>
          <w:color w:val="000000"/>
        </w:rPr>
        <w:t>HIE</w:t>
      </w:r>
      <w:r w:rsidR="00831AEA" w:rsidRPr="003D1F05">
        <w:rPr>
          <w:rFonts w:asciiTheme="minorHAnsi" w:hAnsiTheme="minorHAnsi"/>
          <w:color w:val="000000"/>
        </w:rPr>
        <w:t xml:space="preserve"> will also enable the Department to move towards payment reform and redesign of health care delivery.</w:t>
      </w:r>
      <w:r w:rsidR="007C426E">
        <w:rPr>
          <w:rFonts w:asciiTheme="minorHAnsi" w:hAnsiTheme="minorHAnsi"/>
          <w:color w:val="000000"/>
        </w:rPr>
        <w:t xml:space="preserve"> </w:t>
      </w:r>
    </w:p>
    <w:p w14:paraId="73734475" w14:textId="77777777" w:rsidR="005A51F4" w:rsidRPr="00650590" w:rsidRDefault="005A51F4" w:rsidP="00650590">
      <w:pPr>
        <w:autoSpaceDE w:val="0"/>
        <w:autoSpaceDN w:val="0"/>
        <w:adjustRightInd w:val="0"/>
        <w:spacing w:after="0"/>
        <w:rPr>
          <w:rFonts w:asciiTheme="minorHAnsi" w:hAnsiTheme="minorHAnsi"/>
          <w:color w:val="000000"/>
        </w:rPr>
      </w:pPr>
    </w:p>
    <w:p w14:paraId="2816422E" w14:textId="2A180B97" w:rsidR="005A51F4" w:rsidRPr="00650590" w:rsidRDefault="005A51F4" w:rsidP="00650590">
      <w:pPr>
        <w:autoSpaceDE w:val="0"/>
        <w:autoSpaceDN w:val="0"/>
        <w:adjustRightInd w:val="0"/>
        <w:spacing w:after="0"/>
        <w:rPr>
          <w:rFonts w:asciiTheme="minorHAnsi" w:hAnsiTheme="minorHAnsi"/>
          <w:color w:val="000000"/>
        </w:rPr>
      </w:pPr>
      <w:r w:rsidRPr="00650590">
        <w:rPr>
          <w:rFonts w:asciiTheme="minorHAnsi" w:hAnsiTheme="minorHAnsi"/>
        </w:rPr>
        <w:lastRenderedPageBreak/>
        <w:t xml:space="preserve">Reaching these goals is an incremental process, the foundation of which is the adoption, </w:t>
      </w:r>
      <w:r w:rsidR="00AE3C1B">
        <w:rPr>
          <w:rFonts w:asciiTheme="minorHAnsi" w:hAnsiTheme="minorHAnsi"/>
        </w:rPr>
        <w:t>m</w:t>
      </w:r>
      <w:r w:rsidR="00100684">
        <w:rPr>
          <w:rFonts w:asciiTheme="minorHAnsi" w:hAnsiTheme="minorHAnsi"/>
        </w:rPr>
        <w:t xml:space="preserve">eaningful </w:t>
      </w:r>
      <w:r w:rsidR="00AE3C1B">
        <w:rPr>
          <w:rFonts w:asciiTheme="minorHAnsi" w:hAnsiTheme="minorHAnsi"/>
        </w:rPr>
        <w:t>u</w:t>
      </w:r>
      <w:r w:rsidR="00100684">
        <w:rPr>
          <w:rFonts w:asciiTheme="minorHAnsi" w:hAnsiTheme="minorHAnsi"/>
        </w:rPr>
        <w:t>se</w:t>
      </w:r>
      <w:r w:rsidRPr="00650590">
        <w:rPr>
          <w:rFonts w:asciiTheme="minorHAnsi" w:hAnsiTheme="minorHAnsi"/>
        </w:rPr>
        <w:t xml:space="preserve"> and timely exchange of health information. </w:t>
      </w:r>
      <w:r w:rsidR="00716B2A">
        <w:rPr>
          <w:rFonts w:asciiTheme="minorHAnsi" w:hAnsiTheme="minorHAnsi"/>
        </w:rPr>
        <w:t>Table E.3 in Section E projects the participation in the MA EHR Incentive program through 201</w:t>
      </w:r>
      <w:r w:rsidR="003D1F05">
        <w:rPr>
          <w:rFonts w:asciiTheme="minorHAnsi" w:hAnsiTheme="minorHAnsi"/>
        </w:rPr>
        <w:t>7</w:t>
      </w:r>
      <w:r w:rsidR="00716B2A">
        <w:rPr>
          <w:rFonts w:asciiTheme="minorHAnsi" w:hAnsiTheme="minorHAnsi"/>
        </w:rPr>
        <w:t xml:space="preserve">. </w:t>
      </w:r>
      <w:r w:rsidRPr="00650590">
        <w:rPr>
          <w:rFonts w:asciiTheme="minorHAnsi" w:hAnsiTheme="minorHAnsi"/>
        </w:rPr>
        <w:t xml:space="preserve"> </w:t>
      </w:r>
      <w:r w:rsidR="00DE192A" w:rsidRPr="00650590">
        <w:rPr>
          <w:rFonts w:asciiTheme="minorHAnsi" w:hAnsiTheme="minorHAnsi"/>
        </w:rPr>
        <w:t xml:space="preserve">Adoption begins with implementing an EHR system then becoming a </w:t>
      </w:r>
      <w:r w:rsidR="00AE3C1B">
        <w:rPr>
          <w:rFonts w:asciiTheme="minorHAnsi" w:hAnsiTheme="minorHAnsi"/>
        </w:rPr>
        <w:t>m</w:t>
      </w:r>
      <w:r w:rsidR="00100684">
        <w:rPr>
          <w:rFonts w:asciiTheme="minorHAnsi" w:hAnsiTheme="minorHAnsi"/>
        </w:rPr>
        <w:t xml:space="preserve">eaningful </w:t>
      </w:r>
      <w:r w:rsidR="00AE3C1B">
        <w:rPr>
          <w:rFonts w:asciiTheme="minorHAnsi" w:hAnsiTheme="minorHAnsi"/>
        </w:rPr>
        <w:t>u</w:t>
      </w:r>
      <w:r w:rsidR="00100684">
        <w:rPr>
          <w:rFonts w:asciiTheme="minorHAnsi" w:hAnsiTheme="minorHAnsi"/>
        </w:rPr>
        <w:t>se</w:t>
      </w:r>
      <w:r w:rsidR="00DE192A" w:rsidRPr="00650590">
        <w:rPr>
          <w:rFonts w:asciiTheme="minorHAnsi" w:hAnsiTheme="minorHAnsi"/>
        </w:rPr>
        <w:t xml:space="preserve">r of the EHR technology thus sharing information with the consumer and other providers to improve overall </w:t>
      </w:r>
      <w:r w:rsidR="00E93A7B">
        <w:rPr>
          <w:rFonts w:asciiTheme="minorHAnsi" w:hAnsiTheme="minorHAnsi"/>
        </w:rPr>
        <w:t>health care</w:t>
      </w:r>
      <w:r w:rsidR="00DE192A" w:rsidRPr="00650590">
        <w:rPr>
          <w:rFonts w:asciiTheme="minorHAnsi" w:hAnsiTheme="minorHAnsi"/>
        </w:rPr>
        <w:t xml:space="preserve"> to the consumer. </w:t>
      </w:r>
      <w:r w:rsidRPr="00650590">
        <w:rPr>
          <w:rFonts w:asciiTheme="minorHAnsi" w:hAnsiTheme="minorHAnsi"/>
          <w:color w:val="000000"/>
        </w:rPr>
        <w:t xml:space="preserve">The following text provides additional detail on the vision for the To-Be state by </w:t>
      </w:r>
      <w:r w:rsidRPr="00706EC3">
        <w:rPr>
          <w:rFonts w:asciiTheme="minorHAnsi" w:hAnsiTheme="minorHAnsi"/>
          <w:color w:val="000000"/>
        </w:rPr>
        <w:t>highlighting the key infrastructure and programmatic features necessary to enable the overall vision.  Tactical steps and implementation milestones are presented</w:t>
      </w:r>
      <w:r w:rsidR="0008609D" w:rsidRPr="00706EC3">
        <w:rPr>
          <w:rFonts w:asciiTheme="minorHAnsi" w:hAnsiTheme="minorHAnsi"/>
          <w:color w:val="000000"/>
        </w:rPr>
        <w:t xml:space="preserve"> in further detail in Section E:</w:t>
      </w:r>
      <w:r w:rsidRPr="00706EC3">
        <w:rPr>
          <w:rFonts w:asciiTheme="minorHAnsi" w:hAnsiTheme="minorHAnsi"/>
          <w:color w:val="000000"/>
        </w:rPr>
        <w:t xml:space="preserve"> The State’s Roadmap.</w:t>
      </w:r>
    </w:p>
    <w:p w14:paraId="78F593FB" w14:textId="77777777" w:rsidR="005A51F4" w:rsidRPr="00650590" w:rsidRDefault="005A51F4" w:rsidP="00650590">
      <w:pPr>
        <w:autoSpaceDE w:val="0"/>
        <w:autoSpaceDN w:val="0"/>
        <w:adjustRightInd w:val="0"/>
        <w:spacing w:after="0"/>
        <w:rPr>
          <w:rFonts w:asciiTheme="minorHAnsi" w:hAnsiTheme="minorHAnsi"/>
        </w:rPr>
      </w:pPr>
    </w:p>
    <w:p w14:paraId="003B0A02" w14:textId="77777777" w:rsidR="005A51F4" w:rsidRPr="004E347C" w:rsidRDefault="005A51F4" w:rsidP="004E347C">
      <w:pPr>
        <w:pStyle w:val="Heading5"/>
      </w:pPr>
      <w:r w:rsidRPr="004E347C">
        <w:t xml:space="preserve">Increase Quality of MA Services </w:t>
      </w:r>
    </w:p>
    <w:p w14:paraId="73FBB216" w14:textId="77777777" w:rsidR="0008609D" w:rsidRDefault="005A51F4" w:rsidP="004E347C">
      <w:r w:rsidRPr="00650590">
        <w:t>By providing health information to providers, MC</w:t>
      </w:r>
      <w:r w:rsidR="00831AEA">
        <w:t>O</w:t>
      </w:r>
      <w:r w:rsidRPr="00650590">
        <w:t>s and consumers, the Department seeks to identify coverage and quality gaps in a manner that results in efficient and effective care and improved health outcomes for the MA population.</w:t>
      </w:r>
    </w:p>
    <w:p w14:paraId="19EBDB26" w14:textId="77777777" w:rsidR="0008609D" w:rsidRPr="00515990" w:rsidRDefault="0008609D" w:rsidP="004E347C">
      <w:pPr>
        <w:rPr>
          <w:rFonts w:ascii="Arial" w:hAnsi="Arial" w:cs="Arial"/>
        </w:rPr>
      </w:pPr>
      <w:r>
        <w:t xml:space="preserve">The Department currently uses claims </w:t>
      </w:r>
      <w:r w:rsidRPr="00515990">
        <w:rPr>
          <w:rFonts w:asciiTheme="minorHAnsi" w:hAnsiTheme="minorHAnsi"/>
        </w:rPr>
        <w:t xml:space="preserve">data, </w:t>
      </w:r>
      <w:r w:rsidR="00957EF9">
        <w:rPr>
          <w:rFonts w:asciiTheme="minorHAnsi" w:hAnsiTheme="minorHAnsi"/>
        </w:rPr>
        <w:t>MCO’s encounters, HEDIS ®, CAHPS® and other</w:t>
      </w:r>
      <w:r>
        <w:t xml:space="preserve"> quality reporting and cost data to monitor and improve its programs.  By collecting electronic </w:t>
      </w:r>
      <w:r w:rsidR="00D625A3">
        <w:t>c</w:t>
      </w:r>
      <w:r w:rsidR="00C83480">
        <w:t>linical quality measures</w:t>
      </w:r>
      <w:r>
        <w:t xml:space="preserve"> (eCQMs) and housing them in a repository which can be linked to other data</w:t>
      </w:r>
      <w:r w:rsidR="00CA5C31">
        <w:rPr>
          <w:rFonts w:ascii="Arial" w:hAnsi="Arial" w:cs="Arial"/>
        </w:rPr>
        <w:t>,</w:t>
      </w:r>
      <w:r>
        <w:t xml:space="preserve"> the Department will have a more comprehensive picture of its consumers. The Department will work with </w:t>
      </w:r>
      <w:r w:rsidR="00EA60B5">
        <w:t xml:space="preserve">PHC4 </w:t>
      </w:r>
      <w:r w:rsidR="00FB0A09">
        <w:t>around sharing the electronic data.</w:t>
      </w:r>
    </w:p>
    <w:p w14:paraId="08430AEA" w14:textId="77777777" w:rsidR="0008609D" w:rsidRPr="004E347C" w:rsidRDefault="00976A98" w:rsidP="004E347C">
      <w:r>
        <w:t>B</w:t>
      </w:r>
      <w:r w:rsidR="0008609D">
        <w:t xml:space="preserve">y leveraging EHR and </w:t>
      </w:r>
      <w:r w:rsidR="00E26961">
        <w:t>HIE</w:t>
      </w:r>
      <w:r w:rsidR="0008609D">
        <w:t xml:space="preserve"> for more rapid collection and sharing of eCQMs</w:t>
      </w:r>
      <w:r>
        <w:t>,</w:t>
      </w:r>
      <w:r w:rsidR="0008609D">
        <w:t xml:space="preserve"> the MCOs and providers will be able to make more informed decisions on care needs.  In addition</w:t>
      </w:r>
      <w:r w:rsidR="00CA5C31">
        <w:rPr>
          <w:rFonts w:ascii="Arial" w:hAnsi="Arial" w:cs="Arial"/>
        </w:rPr>
        <w:t>,</w:t>
      </w:r>
      <w:r w:rsidR="0008609D">
        <w:t xml:space="preserve"> the data will drive payment reform efforts.</w:t>
      </w:r>
    </w:p>
    <w:p w14:paraId="0F0658C6" w14:textId="77777777" w:rsidR="005A51F4" w:rsidRPr="00650590" w:rsidRDefault="005A51F4" w:rsidP="004E347C">
      <w:pPr>
        <w:pStyle w:val="Heading5"/>
      </w:pPr>
      <w:r w:rsidRPr="00650590">
        <w:t>Increase Coordination of Care and Sharing of Data</w:t>
      </w:r>
    </w:p>
    <w:p w14:paraId="01886C64" w14:textId="77777777" w:rsidR="005A51F4" w:rsidRPr="00650590" w:rsidRDefault="005A51F4" w:rsidP="004E347C">
      <w:r w:rsidRPr="00650590">
        <w:t>Pennsylvania’s goal is to coordinate care in a manner that leads to more efficient, cost-effective care. Achieving this vision requires alignment across Department bureaus as well as coordination across the Commonweal</w:t>
      </w:r>
      <w:r w:rsidR="004E347C">
        <w:t xml:space="preserve">th’s agencies and initiatives. </w:t>
      </w:r>
    </w:p>
    <w:p w14:paraId="69B2DE3D" w14:textId="1A7C4A5C" w:rsidR="005A51F4" w:rsidRPr="004E347C" w:rsidRDefault="00D9084B" w:rsidP="004E347C">
      <w:r w:rsidRPr="00650590">
        <w:t>We expect advancing coordi</w:t>
      </w:r>
      <w:r w:rsidR="003D1F05">
        <w:t>nation to entail working closely</w:t>
      </w:r>
      <w:r w:rsidRPr="00650590">
        <w:t xml:space="preserve"> with the </w:t>
      </w:r>
      <w:r w:rsidR="00082133">
        <w:t xml:space="preserve">PA </w:t>
      </w:r>
      <w:r w:rsidR="003B33D2">
        <w:t>eHealth Partnership Program</w:t>
      </w:r>
      <w:r w:rsidRPr="00650590">
        <w:t xml:space="preserve"> to improve the flow of data between external stakeholders and leveraging the MMIS planning and MITA process to strengthen align</w:t>
      </w:r>
      <w:r>
        <w:t>ment</w:t>
      </w:r>
      <w:r w:rsidRPr="00650590">
        <w:t xml:space="preserve"> within the Department.  Ultimately, Pennsylvania plans on a bidirectional flow of data; not just providers and </w:t>
      </w:r>
      <w:r w:rsidR="00957EF9">
        <w:t xml:space="preserve">physical health and behavioral health </w:t>
      </w:r>
      <w:r w:rsidRPr="00650590">
        <w:t>MC</w:t>
      </w:r>
      <w:r>
        <w:t>O</w:t>
      </w:r>
      <w:r w:rsidRPr="00650590">
        <w:t>s pushing data to the Department, but the Department pushing data out to</w:t>
      </w:r>
      <w:r w:rsidR="00957EF9">
        <w:t xml:space="preserve"> physical health and behavioral health</w:t>
      </w:r>
      <w:r w:rsidRPr="00650590">
        <w:t xml:space="preserve"> MC</w:t>
      </w:r>
      <w:r>
        <w:t>O</w:t>
      </w:r>
      <w:r w:rsidR="00BB2855">
        <w:t>s</w:t>
      </w:r>
      <w:r w:rsidRPr="00650590">
        <w:t xml:space="preserve"> and providers</w:t>
      </w:r>
      <w:r>
        <w:t xml:space="preserve"> such as accountable care organizations (ACOs)</w:t>
      </w:r>
      <w:r w:rsidR="00A47F01">
        <w:t>.  The bi</w:t>
      </w:r>
      <w:r w:rsidRPr="00650590">
        <w:t xml:space="preserve">directional flow of data will give providers a more complete view of their patient’s care, so that providers can see the full continuum of care. </w:t>
      </w:r>
      <w:r>
        <w:t xml:space="preserve">This flow of data to large health systems/ACOs will enable them to manage the health care needs of an attributable population. </w:t>
      </w:r>
    </w:p>
    <w:p w14:paraId="0E04C6EC" w14:textId="714728E8" w:rsidR="005A51F4" w:rsidRDefault="00D9084B" w:rsidP="004E347C">
      <w:r w:rsidRPr="00650590">
        <w:t xml:space="preserve">Pennsylvania plans to leverage HIT and </w:t>
      </w:r>
      <w:r w:rsidR="00E26961">
        <w:t>HIE</w:t>
      </w:r>
      <w:r w:rsidRPr="00650590">
        <w:t xml:space="preserve"> to better coordinate the care of vulnerable populations including, but not limited to, children in the Commonwealth’s </w:t>
      </w:r>
      <w:r>
        <w:t>child welfare</w:t>
      </w:r>
      <w:r w:rsidRPr="00650590">
        <w:t xml:space="preserve"> system, children screened for developmental delays</w:t>
      </w:r>
      <w:r w:rsidR="00957EF9">
        <w:t>;</w:t>
      </w:r>
      <w:r w:rsidRPr="00650590">
        <w:t xml:space="preserve"> individuals, both disabled and elderl</w:t>
      </w:r>
      <w:r w:rsidR="00880EEB">
        <w:t>y, receiving home and community-</w:t>
      </w:r>
      <w:r w:rsidRPr="00650590">
        <w:t xml:space="preserve">based </w:t>
      </w:r>
      <w:r w:rsidRPr="00650590">
        <w:lastRenderedPageBreak/>
        <w:t>waiver services</w:t>
      </w:r>
      <w:r w:rsidR="00957EF9">
        <w:t xml:space="preserve">; individuals with physical health and/or behavioral health </w:t>
      </w:r>
      <w:r w:rsidRPr="00650590">
        <w:t>and individuals transitioning in and out of the Comm</w:t>
      </w:r>
      <w:r w:rsidR="004E347C">
        <w:t>onwealth’s correctional system.</w:t>
      </w:r>
    </w:p>
    <w:p w14:paraId="51F93029" w14:textId="647B983A" w:rsidR="00C767B7" w:rsidRPr="004E347C" w:rsidRDefault="00C767B7" w:rsidP="004E347C">
      <w:r>
        <w:t xml:space="preserve">Furthermore, Pennsylvania plans to improve coordination of care between hospitals and primary care or specialty providers by providing Admit, Discharge and Transfer (ADT) data in a timely manner.  The goal is to collect and share ADT data with all hospitals in Pennsylvania and eventually </w:t>
      </w:r>
      <w:proofErr w:type="gramStart"/>
      <w:r>
        <w:t>all of</w:t>
      </w:r>
      <w:proofErr w:type="gramEnd"/>
      <w:r>
        <w:t xml:space="preserve"> the providers.  The Department will work jointly with HAP, the certified HIOs and various other stakeholders to achieve this goal.</w:t>
      </w:r>
    </w:p>
    <w:p w14:paraId="684FF4DE" w14:textId="77777777" w:rsidR="005A51F4" w:rsidRPr="00650590" w:rsidRDefault="005A51F4" w:rsidP="004E347C">
      <w:pPr>
        <w:pStyle w:val="Heading5"/>
      </w:pPr>
      <w:r w:rsidRPr="00650590">
        <w:t>Increase Awareness</w:t>
      </w:r>
    </w:p>
    <w:p w14:paraId="5E71DE22" w14:textId="77777777" w:rsidR="005A51F4" w:rsidRPr="00650590" w:rsidRDefault="005A51F4" w:rsidP="00650590">
      <w:pPr>
        <w:spacing w:after="0"/>
        <w:rPr>
          <w:rFonts w:asciiTheme="minorHAnsi" w:hAnsiTheme="minorHAnsi"/>
          <w:b/>
          <w:color w:val="000000"/>
        </w:rPr>
      </w:pPr>
      <w:r w:rsidRPr="00650590">
        <w:rPr>
          <w:rFonts w:asciiTheme="minorHAnsi" w:hAnsiTheme="minorHAnsi"/>
        </w:rPr>
        <w:t>The Department plans to continue its current efforts to educate providers</w:t>
      </w:r>
      <w:r w:rsidR="00DE5767">
        <w:rPr>
          <w:rFonts w:asciiTheme="minorHAnsi" w:hAnsiTheme="minorHAnsi"/>
        </w:rPr>
        <w:t xml:space="preserve">, </w:t>
      </w:r>
      <w:r w:rsidRPr="00650590">
        <w:rPr>
          <w:rFonts w:asciiTheme="minorHAnsi" w:hAnsiTheme="minorHAnsi"/>
        </w:rPr>
        <w:t>consumers</w:t>
      </w:r>
      <w:r w:rsidR="00DE5767">
        <w:rPr>
          <w:rFonts w:asciiTheme="minorHAnsi" w:hAnsiTheme="minorHAnsi"/>
        </w:rPr>
        <w:t xml:space="preserve"> and </w:t>
      </w:r>
      <w:r w:rsidR="00A0608A">
        <w:rPr>
          <w:rFonts w:asciiTheme="minorHAnsi" w:hAnsiTheme="minorHAnsi"/>
        </w:rPr>
        <w:t>other state agencies</w:t>
      </w:r>
      <w:r w:rsidRPr="00650590">
        <w:rPr>
          <w:rFonts w:asciiTheme="minorHAnsi" w:hAnsiTheme="minorHAnsi"/>
        </w:rPr>
        <w:t xml:space="preserve"> on the benefits of using EHRs and being </w:t>
      </w:r>
      <w:r w:rsidR="00AE3C1B">
        <w:rPr>
          <w:rFonts w:asciiTheme="minorHAnsi" w:hAnsiTheme="minorHAnsi"/>
        </w:rPr>
        <w:t>m</w:t>
      </w:r>
      <w:r w:rsidR="00100684">
        <w:rPr>
          <w:rFonts w:asciiTheme="minorHAnsi" w:hAnsiTheme="minorHAnsi"/>
        </w:rPr>
        <w:t xml:space="preserve">eaningful </w:t>
      </w:r>
      <w:r w:rsidR="00AE3C1B">
        <w:rPr>
          <w:rFonts w:asciiTheme="minorHAnsi" w:hAnsiTheme="minorHAnsi"/>
        </w:rPr>
        <w:t>u</w:t>
      </w:r>
      <w:r w:rsidR="00100684">
        <w:rPr>
          <w:rFonts w:asciiTheme="minorHAnsi" w:hAnsiTheme="minorHAnsi"/>
        </w:rPr>
        <w:t>se</w:t>
      </w:r>
      <w:r w:rsidRPr="00650590">
        <w:rPr>
          <w:rFonts w:asciiTheme="minorHAnsi" w:hAnsiTheme="minorHAnsi"/>
        </w:rPr>
        <w:t xml:space="preserve">rs of HIT.  </w:t>
      </w:r>
    </w:p>
    <w:p w14:paraId="5163B75C" w14:textId="77777777" w:rsidR="005A51F4" w:rsidRPr="00650590" w:rsidRDefault="005A51F4" w:rsidP="00650590">
      <w:pPr>
        <w:autoSpaceDE w:val="0"/>
        <w:autoSpaceDN w:val="0"/>
        <w:adjustRightInd w:val="0"/>
        <w:spacing w:after="0"/>
        <w:rPr>
          <w:rFonts w:asciiTheme="minorHAnsi" w:hAnsiTheme="minorHAnsi"/>
          <w:b/>
          <w:color w:val="000000"/>
        </w:rPr>
      </w:pPr>
    </w:p>
    <w:p w14:paraId="797E2BAB" w14:textId="77777777" w:rsidR="005A51F4" w:rsidRPr="00650590" w:rsidRDefault="005A51F4" w:rsidP="00880EEB">
      <w:pPr>
        <w:keepNext/>
        <w:autoSpaceDE w:val="0"/>
        <w:autoSpaceDN w:val="0"/>
        <w:adjustRightInd w:val="0"/>
        <w:spacing w:after="120"/>
        <w:rPr>
          <w:rFonts w:asciiTheme="minorHAnsi" w:hAnsiTheme="minorHAnsi"/>
          <w:b/>
          <w:color w:val="000000"/>
        </w:rPr>
      </w:pPr>
      <w:r w:rsidRPr="00650590">
        <w:rPr>
          <w:rFonts w:asciiTheme="minorHAnsi" w:hAnsiTheme="minorHAnsi"/>
          <w:b/>
          <w:color w:val="000000"/>
        </w:rPr>
        <w:t>Redesign</w:t>
      </w:r>
      <w:r w:rsidR="00976A98">
        <w:rPr>
          <w:rFonts w:asciiTheme="minorHAnsi" w:hAnsiTheme="minorHAnsi"/>
          <w:b/>
          <w:color w:val="000000"/>
        </w:rPr>
        <w:t xml:space="preserve"> Systems</w:t>
      </w:r>
    </w:p>
    <w:p w14:paraId="785E4ADC" w14:textId="77777777" w:rsidR="005A51F4" w:rsidRPr="00650590" w:rsidRDefault="00D9084B" w:rsidP="00880EEB">
      <w:pPr>
        <w:autoSpaceDE w:val="0"/>
        <w:autoSpaceDN w:val="0"/>
        <w:adjustRightInd w:val="0"/>
        <w:spacing w:after="120"/>
        <w:rPr>
          <w:rFonts w:asciiTheme="minorHAnsi" w:hAnsiTheme="minorHAnsi"/>
          <w:color w:val="000000"/>
        </w:rPr>
      </w:pPr>
      <w:r>
        <w:rPr>
          <w:rFonts w:asciiTheme="minorHAnsi" w:hAnsiTheme="minorHAnsi"/>
          <w:color w:val="000000"/>
        </w:rPr>
        <w:t xml:space="preserve">A </w:t>
      </w:r>
      <w:r w:rsidR="005A51F4" w:rsidRPr="00650590">
        <w:rPr>
          <w:rFonts w:asciiTheme="minorHAnsi" w:hAnsiTheme="minorHAnsi"/>
          <w:color w:val="000000"/>
        </w:rPr>
        <w:t>guiding principle for the Department’s MITA strategy, which is to increase awareness, quality</w:t>
      </w:r>
      <w:r w:rsidR="006D20DC">
        <w:rPr>
          <w:rFonts w:ascii="Arial" w:hAnsi="Arial" w:cs="Arial"/>
          <w:color w:val="000000"/>
        </w:rPr>
        <w:t>,</w:t>
      </w:r>
      <w:r w:rsidR="005A51F4" w:rsidRPr="00650590">
        <w:rPr>
          <w:rFonts w:asciiTheme="minorHAnsi" w:hAnsiTheme="minorHAnsi"/>
          <w:color w:val="000000"/>
        </w:rPr>
        <w:t xml:space="preserve"> and coordination in public health coverage programs, is well-aligned with the broad HIT </w:t>
      </w:r>
      <w:r w:rsidR="00442537">
        <w:rPr>
          <w:rFonts w:asciiTheme="minorHAnsi" w:hAnsiTheme="minorHAnsi"/>
          <w:color w:val="000000"/>
        </w:rPr>
        <w:t>“</w:t>
      </w:r>
      <w:r w:rsidR="005A51F4" w:rsidRPr="00650590">
        <w:rPr>
          <w:rFonts w:asciiTheme="minorHAnsi" w:hAnsiTheme="minorHAnsi"/>
          <w:color w:val="000000"/>
        </w:rPr>
        <w:t>to be</w:t>
      </w:r>
      <w:r w:rsidR="00442537">
        <w:rPr>
          <w:rFonts w:asciiTheme="minorHAnsi" w:hAnsiTheme="minorHAnsi"/>
          <w:color w:val="000000"/>
        </w:rPr>
        <w:t>”</w:t>
      </w:r>
      <w:r w:rsidR="005A51F4" w:rsidRPr="00650590">
        <w:rPr>
          <w:rFonts w:asciiTheme="minorHAnsi" w:hAnsiTheme="minorHAnsi"/>
          <w:color w:val="000000"/>
        </w:rPr>
        <w:t xml:space="preserve"> vision identified above.  Keeping the Department’s </w:t>
      </w:r>
      <w:r w:rsidR="00DE192A" w:rsidRPr="00650590">
        <w:rPr>
          <w:rFonts w:asciiTheme="minorHAnsi" w:hAnsiTheme="minorHAnsi"/>
          <w:color w:val="000000"/>
        </w:rPr>
        <w:t xml:space="preserve">MAPIR </w:t>
      </w:r>
      <w:r w:rsidR="005A51F4" w:rsidRPr="00650590">
        <w:rPr>
          <w:rFonts w:asciiTheme="minorHAnsi" w:hAnsiTheme="minorHAnsi"/>
          <w:color w:val="000000"/>
        </w:rPr>
        <w:t>system</w:t>
      </w:r>
      <w:r w:rsidR="00DE192A" w:rsidRPr="00650590">
        <w:rPr>
          <w:rFonts w:asciiTheme="minorHAnsi" w:hAnsiTheme="minorHAnsi"/>
          <w:color w:val="000000"/>
        </w:rPr>
        <w:t xml:space="preserve"> and other</w:t>
      </w:r>
      <w:r w:rsidR="005A51F4" w:rsidRPr="00650590">
        <w:rPr>
          <w:rFonts w:asciiTheme="minorHAnsi" w:hAnsiTheme="minorHAnsi"/>
          <w:color w:val="000000"/>
        </w:rPr>
        <w:t xml:space="preserve"> infrastructure</w:t>
      </w:r>
      <w:r w:rsidR="00DE192A" w:rsidRPr="00650590">
        <w:rPr>
          <w:rFonts w:asciiTheme="minorHAnsi" w:hAnsiTheme="minorHAnsi"/>
          <w:color w:val="000000"/>
        </w:rPr>
        <w:t>s</w:t>
      </w:r>
      <w:r w:rsidR="005A51F4" w:rsidRPr="00650590">
        <w:rPr>
          <w:rFonts w:asciiTheme="minorHAnsi" w:hAnsiTheme="minorHAnsi"/>
          <w:color w:val="000000"/>
        </w:rPr>
        <w:t xml:space="preserve"> current to meet evolving program requirements and business needs is essential to achieve that strategy. Within the coming five</w:t>
      </w:r>
      <w:r w:rsidR="00880EEB">
        <w:rPr>
          <w:rFonts w:asciiTheme="minorHAnsi" w:hAnsiTheme="minorHAnsi"/>
          <w:color w:val="000000"/>
        </w:rPr>
        <w:t xml:space="preserve"> years the Department plans to:</w:t>
      </w:r>
    </w:p>
    <w:p w14:paraId="546AD0FB" w14:textId="77777777" w:rsidR="00D9084B" w:rsidRPr="0012026A" w:rsidRDefault="00D9084B" w:rsidP="00880EEB">
      <w:pPr>
        <w:pStyle w:val="ListParagraph"/>
        <w:numPr>
          <w:ilvl w:val="0"/>
          <w:numId w:val="72"/>
        </w:numPr>
        <w:autoSpaceDE w:val="0"/>
        <w:autoSpaceDN w:val="0"/>
        <w:adjustRightInd w:val="0"/>
        <w:spacing w:after="120"/>
        <w:ind w:left="720"/>
        <w:contextualSpacing w:val="0"/>
        <w:rPr>
          <w:rFonts w:asciiTheme="minorHAnsi" w:hAnsiTheme="minorHAnsi"/>
          <w:color w:val="000000"/>
        </w:rPr>
      </w:pPr>
      <w:r w:rsidRPr="00650590">
        <w:rPr>
          <w:rFonts w:asciiTheme="minorHAnsi" w:hAnsiTheme="minorHAnsi"/>
          <w:color w:val="000000"/>
        </w:rPr>
        <w:t>Enhance data capture and analysis capabilities for providers</w:t>
      </w:r>
      <w:r>
        <w:rPr>
          <w:rFonts w:asciiTheme="minorHAnsi" w:hAnsiTheme="minorHAnsi"/>
          <w:color w:val="000000"/>
        </w:rPr>
        <w:t xml:space="preserve"> including ACOs</w:t>
      </w:r>
      <w:r w:rsidRPr="00650590">
        <w:rPr>
          <w:rFonts w:asciiTheme="minorHAnsi" w:hAnsiTheme="minorHAnsi"/>
          <w:color w:val="000000"/>
        </w:rPr>
        <w:t>, MC</w:t>
      </w:r>
      <w:r>
        <w:rPr>
          <w:rFonts w:asciiTheme="minorHAnsi" w:hAnsiTheme="minorHAnsi"/>
          <w:color w:val="000000"/>
        </w:rPr>
        <w:t>Os</w:t>
      </w:r>
      <w:r w:rsidR="00F263B1">
        <w:rPr>
          <w:rFonts w:asciiTheme="minorHAnsi" w:hAnsiTheme="minorHAnsi"/>
          <w:color w:val="000000"/>
        </w:rPr>
        <w:t>,</w:t>
      </w:r>
      <w:r w:rsidRPr="00650590">
        <w:rPr>
          <w:rFonts w:asciiTheme="minorHAnsi" w:hAnsiTheme="minorHAnsi"/>
          <w:color w:val="000000"/>
        </w:rPr>
        <w:t xml:space="preserve"> and the Department.</w:t>
      </w:r>
    </w:p>
    <w:p w14:paraId="20E01F27" w14:textId="77777777" w:rsidR="00D9084B" w:rsidRPr="00650590" w:rsidRDefault="00D9084B" w:rsidP="00880EEB">
      <w:pPr>
        <w:pStyle w:val="ListParagraph"/>
        <w:numPr>
          <w:ilvl w:val="0"/>
          <w:numId w:val="72"/>
        </w:numPr>
        <w:autoSpaceDE w:val="0"/>
        <w:autoSpaceDN w:val="0"/>
        <w:adjustRightInd w:val="0"/>
        <w:spacing w:after="120"/>
        <w:ind w:left="720"/>
        <w:contextualSpacing w:val="0"/>
        <w:rPr>
          <w:rFonts w:asciiTheme="minorHAnsi" w:hAnsiTheme="minorHAnsi"/>
          <w:color w:val="000000"/>
        </w:rPr>
      </w:pPr>
      <w:r w:rsidRPr="00650590">
        <w:rPr>
          <w:rFonts w:asciiTheme="minorHAnsi" w:hAnsiTheme="minorHAnsi"/>
          <w:color w:val="000000"/>
        </w:rPr>
        <w:t xml:space="preserve">Leverage software that supports robust care management.  </w:t>
      </w:r>
    </w:p>
    <w:p w14:paraId="5117D935" w14:textId="77777777" w:rsidR="00D9084B" w:rsidRDefault="00D9084B" w:rsidP="00D9084B">
      <w:pPr>
        <w:pStyle w:val="ListParagraph"/>
        <w:numPr>
          <w:ilvl w:val="0"/>
          <w:numId w:val="72"/>
        </w:numPr>
        <w:autoSpaceDE w:val="0"/>
        <w:autoSpaceDN w:val="0"/>
        <w:adjustRightInd w:val="0"/>
        <w:spacing w:after="0"/>
        <w:ind w:left="720"/>
        <w:rPr>
          <w:rFonts w:asciiTheme="minorHAnsi" w:hAnsiTheme="minorHAnsi"/>
          <w:color w:val="000000"/>
        </w:rPr>
      </w:pPr>
      <w:r w:rsidRPr="00F02F36">
        <w:rPr>
          <w:rFonts w:asciiTheme="minorHAnsi" w:hAnsiTheme="minorHAnsi"/>
          <w:color w:val="000000"/>
        </w:rPr>
        <w:t xml:space="preserve">Develop and implement the capability to push/pull </w:t>
      </w:r>
      <w:r w:rsidR="00E93A7B">
        <w:rPr>
          <w:rFonts w:asciiTheme="minorHAnsi" w:hAnsiTheme="minorHAnsi"/>
          <w:color w:val="000000"/>
        </w:rPr>
        <w:t>health care</w:t>
      </w:r>
      <w:r w:rsidR="00880EEB">
        <w:rPr>
          <w:rFonts w:asciiTheme="minorHAnsi" w:hAnsiTheme="minorHAnsi"/>
          <w:color w:val="000000"/>
        </w:rPr>
        <w:t xml:space="preserve"> information such as claims-</w:t>
      </w:r>
      <w:r w:rsidRPr="00F02F36">
        <w:rPr>
          <w:rFonts w:asciiTheme="minorHAnsi" w:hAnsiTheme="minorHAnsi"/>
          <w:color w:val="000000"/>
        </w:rPr>
        <w:t>based data, eCQMs, and care plans across multiple waiver and special needs programs such as long</w:t>
      </w:r>
      <w:r w:rsidR="00880EEB">
        <w:rPr>
          <w:rFonts w:asciiTheme="minorHAnsi" w:hAnsiTheme="minorHAnsi"/>
          <w:color w:val="000000"/>
        </w:rPr>
        <w:t>-</w:t>
      </w:r>
      <w:r w:rsidRPr="00F02F36">
        <w:rPr>
          <w:rFonts w:asciiTheme="minorHAnsi" w:hAnsiTheme="minorHAnsi"/>
          <w:color w:val="000000"/>
        </w:rPr>
        <w:t xml:space="preserve"> term living services, </w:t>
      </w:r>
      <w:r w:rsidR="00957EF9">
        <w:rPr>
          <w:rFonts w:asciiTheme="minorHAnsi" w:hAnsiTheme="minorHAnsi"/>
          <w:color w:val="000000"/>
        </w:rPr>
        <w:t xml:space="preserve">physical health and behavioral, </w:t>
      </w:r>
      <w:r w:rsidR="00880EEB">
        <w:rPr>
          <w:rFonts w:asciiTheme="minorHAnsi" w:hAnsiTheme="minorHAnsi"/>
          <w:color w:val="000000"/>
        </w:rPr>
        <w:t>community-</w:t>
      </w:r>
      <w:r>
        <w:rPr>
          <w:rFonts w:asciiTheme="minorHAnsi" w:hAnsiTheme="minorHAnsi"/>
          <w:color w:val="000000"/>
        </w:rPr>
        <w:t xml:space="preserve">based waivers, </w:t>
      </w:r>
      <w:r w:rsidRPr="00F02F36">
        <w:rPr>
          <w:rFonts w:asciiTheme="minorHAnsi" w:hAnsiTheme="minorHAnsi"/>
          <w:color w:val="000000"/>
        </w:rPr>
        <w:t>child</w:t>
      </w:r>
      <w:r>
        <w:rPr>
          <w:rFonts w:asciiTheme="minorHAnsi" w:hAnsiTheme="minorHAnsi"/>
          <w:color w:val="000000"/>
        </w:rPr>
        <w:t xml:space="preserve"> welfare, and early intervention.</w:t>
      </w:r>
    </w:p>
    <w:p w14:paraId="1AF4AF62" w14:textId="77777777" w:rsidR="005A51F4" w:rsidRPr="00650590" w:rsidRDefault="005A51F4" w:rsidP="00650590">
      <w:pPr>
        <w:autoSpaceDE w:val="0"/>
        <w:autoSpaceDN w:val="0"/>
        <w:adjustRightInd w:val="0"/>
        <w:spacing w:after="0"/>
        <w:rPr>
          <w:rFonts w:asciiTheme="minorHAnsi" w:hAnsiTheme="minorHAnsi"/>
          <w:b/>
          <w:i/>
        </w:rPr>
      </w:pPr>
    </w:p>
    <w:p w14:paraId="37F8F002" w14:textId="77777777" w:rsidR="005A51F4" w:rsidRPr="00650590" w:rsidRDefault="005A51F4" w:rsidP="00405A68">
      <w:pPr>
        <w:pStyle w:val="SMHPSubSectionHeader"/>
      </w:pPr>
      <w:r w:rsidRPr="00650590">
        <w:t>The Department’s MMIS System Architecture and EHR Incentive Program System (Response to Questions #2, 3, and 4)</w:t>
      </w:r>
    </w:p>
    <w:p w14:paraId="641C5969" w14:textId="2FC6B471" w:rsidR="005A51F4" w:rsidRPr="00650590" w:rsidRDefault="005A51F4" w:rsidP="00650590">
      <w:pPr>
        <w:autoSpaceDE w:val="0"/>
        <w:autoSpaceDN w:val="0"/>
        <w:adjustRightInd w:val="0"/>
        <w:spacing w:after="0"/>
        <w:rPr>
          <w:rFonts w:asciiTheme="minorHAnsi" w:hAnsiTheme="minorHAnsi"/>
        </w:rPr>
      </w:pPr>
      <w:r w:rsidRPr="00650590">
        <w:rPr>
          <w:rFonts w:asciiTheme="minorHAnsi" w:hAnsiTheme="minorHAnsi"/>
        </w:rPr>
        <w:t xml:space="preserve">The Department is in the process of re-evaluating and enhancing current </w:t>
      </w:r>
      <w:r w:rsidR="00ED565C">
        <w:rPr>
          <w:rFonts w:asciiTheme="minorHAnsi" w:hAnsiTheme="minorHAnsi"/>
        </w:rPr>
        <w:t>MA</w:t>
      </w:r>
      <w:r w:rsidRPr="00650590">
        <w:rPr>
          <w:rFonts w:asciiTheme="minorHAnsi" w:hAnsiTheme="minorHAnsi"/>
        </w:rPr>
        <w:t xml:space="preserve"> agency service operations </w:t>
      </w:r>
      <w:proofErr w:type="gramStart"/>
      <w:r w:rsidRPr="00650590">
        <w:rPr>
          <w:rFonts w:asciiTheme="minorHAnsi" w:hAnsiTheme="minorHAnsi"/>
        </w:rPr>
        <w:t>in light of</w:t>
      </w:r>
      <w:proofErr w:type="gramEnd"/>
      <w:r w:rsidRPr="00650590">
        <w:rPr>
          <w:rFonts w:asciiTheme="minorHAnsi" w:hAnsiTheme="minorHAnsi"/>
        </w:rPr>
        <w:t xml:space="preserve"> the EHR Incentive Progra</w:t>
      </w:r>
      <w:r w:rsidRPr="00E0425D">
        <w:rPr>
          <w:rFonts w:asciiTheme="minorHAnsi" w:hAnsiTheme="minorHAnsi"/>
        </w:rPr>
        <w:t>m.</w:t>
      </w:r>
      <w:r w:rsidRPr="00024AC6">
        <w:rPr>
          <w:rFonts w:asciiTheme="minorHAnsi" w:hAnsiTheme="minorHAnsi"/>
        </w:rPr>
        <w:t xml:space="preserve">  The Department anticipates that many of the current administrative processes will remain intact; for example, provider enrollment, claims processing, etc.  The Department </w:t>
      </w:r>
      <w:r w:rsidRPr="00024AC6">
        <w:rPr>
          <w:rFonts w:asciiTheme="minorHAnsi" w:hAnsiTheme="minorHAnsi" w:cs="Arial"/>
        </w:rPr>
        <w:t>leverages</w:t>
      </w:r>
      <w:r w:rsidRPr="00024AC6">
        <w:rPr>
          <w:rFonts w:asciiTheme="minorHAnsi" w:hAnsiTheme="minorHAnsi"/>
        </w:rPr>
        <w:t xml:space="preserve"> the current MMIS financial system to make </w:t>
      </w:r>
      <w:r w:rsidR="00ED565C">
        <w:rPr>
          <w:rFonts w:asciiTheme="minorHAnsi" w:hAnsiTheme="minorHAnsi"/>
        </w:rPr>
        <w:t>MA</w:t>
      </w:r>
      <w:r w:rsidRPr="00024AC6">
        <w:rPr>
          <w:rFonts w:asciiTheme="minorHAnsi" w:hAnsiTheme="minorHAnsi"/>
        </w:rPr>
        <w:t xml:space="preserve"> provider HIT incentive payments using MAPIR.  As a requirement during the procurement process, the </w:t>
      </w:r>
      <w:r w:rsidR="00121D93">
        <w:rPr>
          <w:rFonts w:asciiTheme="minorHAnsi" w:hAnsiTheme="minorHAnsi"/>
        </w:rPr>
        <w:t xml:space="preserve">new modular </w:t>
      </w:r>
      <w:r w:rsidRPr="00024AC6">
        <w:rPr>
          <w:rFonts w:asciiTheme="minorHAnsi" w:hAnsiTheme="minorHAnsi"/>
        </w:rPr>
        <w:t>MMIS system will need to be able to interface with</w:t>
      </w:r>
      <w:r w:rsidR="00121D93">
        <w:rPr>
          <w:rFonts w:asciiTheme="minorHAnsi" w:hAnsiTheme="minorHAnsi"/>
        </w:rPr>
        <w:t xml:space="preserve"> the current</w:t>
      </w:r>
      <w:r w:rsidRPr="00024AC6">
        <w:rPr>
          <w:rFonts w:asciiTheme="minorHAnsi" w:hAnsiTheme="minorHAnsi"/>
        </w:rPr>
        <w:t xml:space="preserve"> MAPIR</w:t>
      </w:r>
      <w:r w:rsidR="00121D93">
        <w:rPr>
          <w:rFonts w:asciiTheme="minorHAnsi" w:hAnsiTheme="minorHAnsi"/>
        </w:rPr>
        <w:t xml:space="preserve"> module</w:t>
      </w:r>
      <w:r w:rsidRPr="00024AC6">
        <w:rPr>
          <w:rFonts w:asciiTheme="minorHAnsi" w:hAnsiTheme="minorHAnsi"/>
        </w:rPr>
        <w:t xml:space="preserve">. </w:t>
      </w:r>
      <w:r w:rsidRPr="00024AC6">
        <w:rPr>
          <w:rFonts w:asciiTheme="minorHAnsi" w:hAnsiTheme="minorHAnsi" w:cs="Arial"/>
        </w:rPr>
        <w:t xml:space="preserve">The Department will </w:t>
      </w:r>
      <w:r w:rsidR="001D228F" w:rsidRPr="00024AC6">
        <w:rPr>
          <w:rFonts w:asciiTheme="minorHAnsi" w:hAnsiTheme="minorHAnsi" w:cs="Arial"/>
        </w:rPr>
        <w:t>discuss</w:t>
      </w:r>
      <w:r w:rsidRPr="00024AC6">
        <w:rPr>
          <w:rFonts w:asciiTheme="minorHAnsi" w:hAnsiTheme="minorHAnsi" w:cs="Arial"/>
        </w:rPr>
        <w:t xml:space="preserve"> </w:t>
      </w:r>
      <w:r w:rsidR="00CD051E">
        <w:rPr>
          <w:rFonts w:asciiTheme="minorHAnsi" w:hAnsiTheme="minorHAnsi"/>
        </w:rPr>
        <w:t xml:space="preserve">the </w:t>
      </w:r>
      <w:r w:rsidRPr="00024AC6">
        <w:rPr>
          <w:rFonts w:asciiTheme="minorHAnsi" w:hAnsiTheme="minorHAnsi"/>
        </w:rPr>
        <w:t>expan</w:t>
      </w:r>
      <w:r w:rsidR="00CD051E">
        <w:rPr>
          <w:rFonts w:asciiTheme="minorHAnsi" w:hAnsiTheme="minorHAnsi"/>
        </w:rPr>
        <w:t xml:space="preserve">sion to </w:t>
      </w:r>
      <w:r w:rsidRPr="00024AC6">
        <w:rPr>
          <w:rFonts w:asciiTheme="minorHAnsi" w:hAnsiTheme="minorHAnsi"/>
        </w:rPr>
        <w:t>make routine submissions from the Department to the P3N MPI and provider directories,</w:t>
      </w:r>
      <w:r w:rsidRPr="00024AC6">
        <w:rPr>
          <w:rFonts w:asciiTheme="minorHAnsi" w:hAnsiTheme="minorHAnsi" w:cs="Arial"/>
        </w:rPr>
        <w:t xml:space="preserve"> and then </w:t>
      </w:r>
      <w:r w:rsidRPr="00024AC6">
        <w:rPr>
          <w:rFonts w:asciiTheme="minorHAnsi" w:hAnsiTheme="minorHAnsi"/>
        </w:rPr>
        <w:t>work</w:t>
      </w:r>
      <w:r w:rsidR="001D228F" w:rsidRPr="00024AC6">
        <w:rPr>
          <w:rFonts w:asciiTheme="minorHAnsi" w:hAnsiTheme="minorHAnsi"/>
        </w:rPr>
        <w:t>ing</w:t>
      </w:r>
      <w:r w:rsidRPr="00024AC6">
        <w:rPr>
          <w:rFonts w:asciiTheme="minorHAnsi" w:hAnsiTheme="minorHAnsi"/>
        </w:rPr>
        <w:t xml:space="preserve"> </w:t>
      </w:r>
      <w:r w:rsidR="00CD051E">
        <w:rPr>
          <w:rFonts w:asciiTheme="minorHAnsi" w:hAnsiTheme="minorHAnsi"/>
        </w:rPr>
        <w:t>with</w:t>
      </w:r>
      <w:r w:rsidRPr="00024AC6">
        <w:rPr>
          <w:rFonts w:asciiTheme="minorHAnsi" w:hAnsiTheme="minorHAnsi"/>
        </w:rPr>
        <w:t xml:space="preserve"> other agencies to identify opportunities to leverage P3N to reduce administrative redundancy</w:t>
      </w:r>
      <w:r w:rsidRPr="00024AC6">
        <w:rPr>
          <w:rFonts w:asciiTheme="minorHAnsi" w:hAnsiTheme="minorHAnsi" w:cs="Arial"/>
        </w:rPr>
        <w:t xml:space="preserve"> in state government.</w:t>
      </w:r>
    </w:p>
    <w:p w14:paraId="2E9F056F" w14:textId="77777777" w:rsidR="005A51F4" w:rsidRPr="00C4448D" w:rsidRDefault="005A51F4" w:rsidP="00650590">
      <w:pPr>
        <w:autoSpaceDE w:val="0"/>
        <w:autoSpaceDN w:val="0"/>
        <w:adjustRightInd w:val="0"/>
        <w:spacing w:after="0"/>
        <w:rPr>
          <w:rFonts w:asciiTheme="minorHAnsi" w:hAnsiTheme="minorHAnsi"/>
        </w:rPr>
      </w:pPr>
    </w:p>
    <w:p w14:paraId="25A04992" w14:textId="1B3EC077" w:rsidR="005A51F4" w:rsidRPr="00BB2855" w:rsidRDefault="005A51F4" w:rsidP="003167A0">
      <w:pPr>
        <w:pStyle w:val="Default"/>
        <w:rPr>
          <w:rFonts w:asciiTheme="minorHAnsi" w:hAnsiTheme="minorHAnsi"/>
          <w:color w:val="auto"/>
          <w:sz w:val="22"/>
          <w:szCs w:val="22"/>
        </w:rPr>
      </w:pPr>
      <w:r w:rsidRPr="00BB2855">
        <w:rPr>
          <w:rFonts w:asciiTheme="minorHAnsi" w:hAnsiTheme="minorHAnsi"/>
          <w:color w:val="auto"/>
          <w:sz w:val="22"/>
          <w:szCs w:val="22"/>
        </w:rPr>
        <w:lastRenderedPageBreak/>
        <w:t xml:space="preserve">All MMIS system development related to HIT must be coordinated with federal initiatives, especially </w:t>
      </w:r>
      <w:proofErr w:type="gramStart"/>
      <w:r w:rsidRPr="00BB2855">
        <w:rPr>
          <w:rFonts w:asciiTheme="minorHAnsi" w:hAnsiTheme="minorHAnsi"/>
          <w:color w:val="auto"/>
          <w:sz w:val="22"/>
          <w:szCs w:val="22"/>
        </w:rPr>
        <w:t>in regard to</w:t>
      </w:r>
      <w:proofErr w:type="gramEnd"/>
      <w:r w:rsidRPr="00BB2855">
        <w:rPr>
          <w:rFonts w:asciiTheme="minorHAnsi" w:hAnsiTheme="minorHAnsi"/>
          <w:color w:val="auto"/>
          <w:sz w:val="22"/>
          <w:szCs w:val="22"/>
        </w:rPr>
        <w:t xml:space="preserve"> changes associated with TMSIS, ICD-10, the Patient Protection and Affordable Care Act, and the development of the MITA “To-Be” model for Pennsylvania.  </w:t>
      </w:r>
      <w:r w:rsidR="007912F1" w:rsidRPr="00981B87">
        <w:rPr>
          <w:rFonts w:asciiTheme="minorHAnsi" w:hAnsiTheme="minorHAnsi"/>
          <w:sz w:val="22"/>
          <w:szCs w:val="22"/>
        </w:rPr>
        <w:t xml:space="preserve">MITA is transforming the design, operations, and costs associated with running an MMIS. </w:t>
      </w:r>
      <w:r w:rsidRPr="00BB2855">
        <w:rPr>
          <w:rFonts w:asciiTheme="minorHAnsi" w:hAnsiTheme="minorHAnsi"/>
          <w:color w:val="auto"/>
          <w:sz w:val="22"/>
          <w:szCs w:val="22"/>
        </w:rPr>
        <w:t xml:space="preserve">As with MMIS and other MITA systems and related activities, the Department will adhere to the conditions and standards described in the </w:t>
      </w:r>
      <w:r w:rsidR="005A1754" w:rsidRPr="00BB2855">
        <w:rPr>
          <w:rFonts w:asciiTheme="minorHAnsi" w:hAnsiTheme="minorHAnsi"/>
          <w:color w:val="auto"/>
          <w:sz w:val="22"/>
          <w:szCs w:val="22"/>
        </w:rPr>
        <w:t xml:space="preserve">Medicaid Program Final Rule: Mechanized Claims Processing and Information Retrieval Systems </w:t>
      </w:r>
      <w:r w:rsidR="0013448C">
        <w:rPr>
          <w:rFonts w:asciiTheme="minorHAnsi" w:hAnsiTheme="minorHAnsi"/>
          <w:color w:val="auto"/>
          <w:sz w:val="22"/>
          <w:szCs w:val="22"/>
        </w:rPr>
        <w:t xml:space="preserve">(90/10) Rule </w:t>
      </w:r>
      <w:r w:rsidR="005A1754" w:rsidRPr="00BB2855">
        <w:rPr>
          <w:rFonts w:asciiTheme="minorHAnsi" w:hAnsiTheme="minorHAnsi"/>
          <w:color w:val="auto"/>
          <w:sz w:val="22"/>
          <w:szCs w:val="22"/>
        </w:rPr>
        <w:t xml:space="preserve">issued December </w:t>
      </w:r>
      <w:r w:rsidR="00C4448D" w:rsidRPr="00BB2855">
        <w:rPr>
          <w:rFonts w:asciiTheme="minorHAnsi" w:hAnsiTheme="minorHAnsi"/>
          <w:color w:val="auto"/>
          <w:sz w:val="22"/>
          <w:szCs w:val="22"/>
        </w:rPr>
        <w:t>20</w:t>
      </w:r>
      <w:r w:rsidR="005A1754" w:rsidRPr="00BB2855">
        <w:rPr>
          <w:rFonts w:asciiTheme="minorHAnsi" w:hAnsiTheme="minorHAnsi"/>
          <w:color w:val="auto"/>
          <w:sz w:val="22"/>
          <w:szCs w:val="22"/>
        </w:rPr>
        <w:t>15</w:t>
      </w:r>
      <w:r w:rsidRPr="00BB2855">
        <w:rPr>
          <w:rFonts w:asciiTheme="minorHAnsi" w:hAnsiTheme="minorHAnsi"/>
          <w:color w:val="auto"/>
          <w:sz w:val="22"/>
          <w:szCs w:val="22"/>
        </w:rPr>
        <w:t xml:space="preserve">.  The Department will purchase MMIS and MITA systems and upgrades in relation to the </w:t>
      </w:r>
      <w:r w:rsidR="00ED565C">
        <w:rPr>
          <w:rFonts w:asciiTheme="minorHAnsi" w:hAnsiTheme="minorHAnsi"/>
          <w:color w:val="auto"/>
          <w:sz w:val="22"/>
          <w:szCs w:val="22"/>
        </w:rPr>
        <w:t>MA</w:t>
      </w:r>
      <w:r w:rsidRPr="00BB2855">
        <w:rPr>
          <w:rFonts w:asciiTheme="minorHAnsi" w:hAnsiTheme="minorHAnsi"/>
          <w:color w:val="auto"/>
          <w:sz w:val="22"/>
          <w:szCs w:val="22"/>
        </w:rPr>
        <w:t xml:space="preserve"> EHR Incentive Program and MAPIR that meet the following </w:t>
      </w:r>
      <w:r w:rsidR="00A33454" w:rsidRPr="00BB2855">
        <w:rPr>
          <w:rFonts w:asciiTheme="minorHAnsi" w:hAnsiTheme="minorHAnsi"/>
          <w:color w:val="auto"/>
          <w:sz w:val="22"/>
          <w:szCs w:val="22"/>
        </w:rPr>
        <w:t xml:space="preserve">new standards and </w:t>
      </w:r>
      <w:r w:rsidRPr="00BB2855">
        <w:rPr>
          <w:rFonts w:asciiTheme="minorHAnsi" w:hAnsiTheme="minorHAnsi"/>
          <w:color w:val="auto"/>
          <w:sz w:val="22"/>
          <w:szCs w:val="22"/>
        </w:rPr>
        <w:t>conditions:</w:t>
      </w:r>
    </w:p>
    <w:p w14:paraId="11331C24" w14:textId="77777777" w:rsidR="005A51F4" w:rsidRPr="00C4448D" w:rsidRDefault="005A51F4" w:rsidP="00DC73A0">
      <w:pPr>
        <w:pStyle w:val="ListParagraph"/>
        <w:numPr>
          <w:ilvl w:val="0"/>
          <w:numId w:val="64"/>
        </w:numPr>
        <w:spacing w:after="0"/>
        <w:contextualSpacing w:val="0"/>
        <w:rPr>
          <w:rFonts w:asciiTheme="minorHAnsi" w:hAnsiTheme="minorHAnsi"/>
        </w:rPr>
      </w:pPr>
      <w:r w:rsidRPr="00C4448D">
        <w:rPr>
          <w:rFonts w:asciiTheme="minorHAnsi" w:hAnsiTheme="minorHAnsi"/>
        </w:rPr>
        <w:t>Modularity</w:t>
      </w:r>
    </w:p>
    <w:p w14:paraId="70CB4A19" w14:textId="77777777" w:rsidR="005A51F4" w:rsidRPr="00C4448D" w:rsidRDefault="005A51F4" w:rsidP="00DC73A0">
      <w:pPr>
        <w:pStyle w:val="ListParagraph"/>
        <w:numPr>
          <w:ilvl w:val="0"/>
          <w:numId w:val="64"/>
        </w:numPr>
        <w:spacing w:after="0"/>
        <w:contextualSpacing w:val="0"/>
        <w:rPr>
          <w:rFonts w:asciiTheme="minorHAnsi" w:hAnsiTheme="minorHAnsi"/>
        </w:rPr>
      </w:pPr>
      <w:r w:rsidRPr="00C4448D">
        <w:rPr>
          <w:rFonts w:asciiTheme="minorHAnsi" w:hAnsiTheme="minorHAnsi"/>
        </w:rPr>
        <w:t>MITA</w:t>
      </w:r>
    </w:p>
    <w:p w14:paraId="41E683B0" w14:textId="77777777" w:rsidR="005A51F4" w:rsidRPr="00C4448D" w:rsidRDefault="005A51F4" w:rsidP="00DC73A0">
      <w:pPr>
        <w:pStyle w:val="ListParagraph"/>
        <w:numPr>
          <w:ilvl w:val="0"/>
          <w:numId w:val="64"/>
        </w:numPr>
        <w:spacing w:after="0"/>
        <w:contextualSpacing w:val="0"/>
        <w:rPr>
          <w:rFonts w:asciiTheme="minorHAnsi" w:hAnsiTheme="minorHAnsi"/>
        </w:rPr>
      </w:pPr>
      <w:r w:rsidRPr="00C4448D">
        <w:rPr>
          <w:rFonts w:asciiTheme="minorHAnsi" w:hAnsiTheme="minorHAnsi"/>
        </w:rPr>
        <w:t>Industry standards</w:t>
      </w:r>
    </w:p>
    <w:p w14:paraId="4356D246" w14:textId="77777777" w:rsidR="005A51F4" w:rsidRPr="00C4448D" w:rsidRDefault="005A51F4" w:rsidP="00DC73A0">
      <w:pPr>
        <w:pStyle w:val="ListParagraph"/>
        <w:numPr>
          <w:ilvl w:val="0"/>
          <w:numId w:val="64"/>
        </w:numPr>
        <w:spacing w:after="0"/>
        <w:contextualSpacing w:val="0"/>
        <w:rPr>
          <w:rFonts w:asciiTheme="minorHAnsi" w:hAnsiTheme="minorHAnsi"/>
        </w:rPr>
      </w:pPr>
      <w:r w:rsidRPr="00C4448D">
        <w:rPr>
          <w:rFonts w:asciiTheme="minorHAnsi" w:hAnsiTheme="minorHAnsi"/>
        </w:rPr>
        <w:t>Leverage</w:t>
      </w:r>
    </w:p>
    <w:p w14:paraId="74CDB160" w14:textId="77777777" w:rsidR="005A51F4" w:rsidRPr="00C4448D" w:rsidRDefault="005A51F4" w:rsidP="00DC73A0">
      <w:pPr>
        <w:pStyle w:val="ListParagraph"/>
        <w:numPr>
          <w:ilvl w:val="0"/>
          <w:numId w:val="64"/>
        </w:numPr>
        <w:spacing w:after="0"/>
        <w:contextualSpacing w:val="0"/>
        <w:rPr>
          <w:rFonts w:asciiTheme="minorHAnsi" w:hAnsiTheme="minorHAnsi"/>
        </w:rPr>
      </w:pPr>
      <w:r w:rsidRPr="00C4448D">
        <w:rPr>
          <w:rFonts w:asciiTheme="minorHAnsi" w:hAnsiTheme="minorHAnsi"/>
        </w:rPr>
        <w:t>Business results</w:t>
      </w:r>
    </w:p>
    <w:p w14:paraId="121AA9F0" w14:textId="77777777" w:rsidR="005A51F4" w:rsidRPr="00C4448D" w:rsidRDefault="005A51F4" w:rsidP="00DC73A0">
      <w:pPr>
        <w:pStyle w:val="ListParagraph"/>
        <w:numPr>
          <w:ilvl w:val="0"/>
          <w:numId w:val="64"/>
        </w:numPr>
        <w:spacing w:after="0"/>
        <w:contextualSpacing w:val="0"/>
        <w:rPr>
          <w:rFonts w:asciiTheme="minorHAnsi" w:hAnsiTheme="minorHAnsi"/>
        </w:rPr>
      </w:pPr>
      <w:r w:rsidRPr="00C4448D">
        <w:rPr>
          <w:rFonts w:asciiTheme="minorHAnsi" w:hAnsiTheme="minorHAnsi"/>
        </w:rPr>
        <w:t>Reporting</w:t>
      </w:r>
    </w:p>
    <w:p w14:paraId="23F60B9F" w14:textId="77777777" w:rsidR="005A51F4" w:rsidRPr="00C4448D" w:rsidRDefault="005A51F4" w:rsidP="00DC73A0">
      <w:pPr>
        <w:pStyle w:val="ListParagraph"/>
        <w:numPr>
          <w:ilvl w:val="0"/>
          <w:numId w:val="64"/>
        </w:numPr>
        <w:spacing w:after="0"/>
        <w:contextualSpacing w:val="0"/>
        <w:rPr>
          <w:rFonts w:asciiTheme="minorHAnsi" w:hAnsiTheme="minorHAnsi"/>
        </w:rPr>
      </w:pPr>
      <w:r w:rsidRPr="00C4448D">
        <w:rPr>
          <w:rFonts w:asciiTheme="minorHAnsi" w:hAnsiTheme="minorHAnsi"/>
        </w:rPr>
        <w:t>Interoperability</w:t>
      </w:r>
    </w:p>
    <w:p w14:paraId="3128856A" w14:textId="424CFA1D" w:rsidR="005A1754" w:rsidRPr="00C4448D" w:rsidRDefault="0013448C" w:rsidP="005A1754">
      <w:pPr>
        <w:pStyle w:val="ListParagraph"/>
        <w:numPr>
          <w:ilvl w:val="0"/>
          <w:numId w:val="64"/>
        </w:numPr>
        <w:spacing w:after="0"/>
        <w:rPr>
          <w:rFonts w:asciiTheme="minorHAnsi" w:hAnsiTheme="minorHAnsi" w:cs="Arial"/>
        </w:rPr>
      </w:pPr>
      <w:r w:rsidRPr="00BE6136">
        <w:rPr>
          <w:rFonts w:asciiTheme="minorHAnsi" w:hAnsiTheme="minorHAnsi" w:cs="Arial"/>
        </w:rPr>
        <w:t>Modified Adjusted Gross Income</w:t>
      </w:r>
      <w:r>
        <w:rPr>
          <w:rFonts w:asciiTheme="minorHAnsi" w:hAnsiTheme="minorHAnsi" w:cs="Arial"/>
        </w:rPr>
        <w:t xml:space="preserve"> (</w:t>
      </w:r>
      <w:r w:rsidR="005A1754" w:rsidRPr="00C4448D">
        <w:rPr>
          <w:rFonts w:asciiTheme="minorHAnsi" w:hAnsiTheme="minorHAnsi" w:cs="Arial"/>
        </w:rPr>
        <w:t>MAGI</w:t>
      </w:r>
      <w:r>
        <w:rPr>
          <w:rFonts w:asciiTheme="minorHAnsi" w:hAnsiTheme="minorHAnsi" w:cs="Arial"/>
        </w:rPr>
        <w:t>)</w:t>
      </w:r>
      <w:r w:rsidR="005A1754" w:rsidRPr="00C4448D">
        <w:rPr>
          <w:rFonts w:asciiTheme="minorHAnsi" w:hAnsiTheme="minorHAnsi" w:cs="Arial"/>
        </w:rPr>
        <w:t>-based Functionality</w:t>
      </w:r>
    </w:p>
    <w:p w14:paraId="7A930540" w14:textId="77777777" w:rsidR="005A1754" w:rsidRPr="00C4448D" w:rsidRDefault="005A1754" w:rsidP="005A1754">
      <w:pPr>
        <w:pStyle w:val="ListParagraph"/>
        <w:numPr>
          <w:ilvl w:val="0"/>
          <w:numId w:val="64"/>
        </w:numPr>
        <w:spacing w:after="0"/>
        <w:rPr>
          <w:rFonts w:asciiTheme="minorHAnsi" w:hAnsiTheme="minorHAnsi" w:cs="Arial"/>
        </w:rPr>
      </w:pPr>
      <w:r w:rsidRPr="00C4448D">
        <w:rPr>
          <w:rFonts w:asciiTheme="minorHAnsi" w:hAnsiTheme="minorHAnsi" w:cs="Arial"/>
        </w:rPr>
        <w:t>Mitigation Strategy</w:t>
      </w:r>
    </w:p>
    <w:p w14:paraId="753D6EF8" w14:textId="77777777" w:rsidR="005A1754" w:rsidRPr="00C4448D" w:rsidRDefault="005A1754" w:rsidP="005A1754">
      <w:pPr>
        <w:pStyle w:val="ListParagraph"/>
        <w:numPr>
          <w:ilvl w:val="0"/>
          <w:numId w:val="64"/>
        </w:numPr>
        <w:spacing w:after="0"/>
        <w:rPr>
          <w:rFonts w:asciiTheme="minorHAnsi" w:hAnsiTheme="minorHAnsi" w:cs="Arial"/>
        </w:rPr>
      </w:pPr>
      <w:r w:rsidRPr="00C4448D">
        <w:rPr>
          <w:rFonts w:asciiTheme="minorHAnsi" w:hAnsiTheme="minorHAnsi" w:cs="Arial"/>
        </w:rPr>
        <w:t>Key Personnel</w:t>
      </w:r>
    </w:p>
    <w:p w14:paraId="50D710B6" w14:textId="77777777" w:rsidR="005A1754" w:rsidRPr="00C4448D" w:rsidRDefault="005A1754" w:rsidP="005A1754">
      <w:pPr>
        <w:pStyle w:val="ListParagraph"/>
        <w:numPr>
          <w:ilvl w:val="0"/>
          <w:numId w:val="64"/>
        </w:numPr>
        <w:spacing w:after="0"/>
        <w:rPr>
          <w:rFonts w:asciiTheme="minorHAnsi" w:hAnsiTheme="minorHAnsi" w:cs="Arial"/>
        </w:rPr>
      </w:pPr>
      <w:r w:rsidRPr="00C4448D">
        <w:rPr>
          <w:rFonts w:asciiTheme="minorHAnsi" w:hAnsiTheme="minorHAnsi" w:cs="Arial"/>
        </w:rPr>
        <w:t>Documentation</w:t>
      </w:r>
    </w:p>
    <w:p w14:paraId="65A8F041" w14:textId="77777777" w:rsidR="005A1754" w:rsidRPr="00C4448D" w:rsidRDefault="005A1754" w:rsidP="00DC73A0">
      <w:pPr>
        <w:pStyle w:val="ListParagraph"/>
        <w:numPr>
          <w:ilvl w:val="0"/>
          <w:numId w:val="64"/>
        </w:numPr>
        <w:spacing w:after="0"/>
        <w:contextualSpacing w:val="0"/>
        <w:rPr>
          <w:rFonts w:asciiTheme="minorHAnsi" w:hAnsiTheme="minorHAnsi" w:cs="Arial"/>
        </w:rPr>
      </w:pPr>
      <w:r w:rsidRPr="00C4448D">
        <w:rPr>
          <w:rFonts w:asciiTheme="minorHAnsi" w:hAnsiTheme="minorHAnsi" w:cs="Arial"/>
        </w:rPr>
        <w:t>Strategies to Minimize the Cost and Difficulty of Operating on Alternative Hardware or Operating</w:t>
      </w:r>
    </w:p>
    <w:p w14:paraId="1D15DB29" w14:textId="77777777" w:rsidR="00FD6B0A" w:rsidRDefault="00FD6B0A" w:rsidP="00650590">
      <w:pPr>
        <w:autoSpaceDE w:val="0"/>
        <w:autoSpaceDN w:val="0"/>
        <w:adjustRightInd w:val="0"/>
        <w:spacing w:after="0"/>
        <w:rPr>
          <w:rFonts w:asciiTheme="minorHAnsi" w:hAnsiTheme="minorHAnsi"/>
        </w:rPr>
      </w:pPr>
    </w:p>
    <w:p w14:paraId="6A857CCC" w14:textId="77777777" w:rsidR="005A51F4" w:rsidRPr="00650590" w:rsidRDefault="00FD6B0A" w:rsidP="00650590">
      <w:pPr>
        <w:autoSpaceDE w:val="0"/>
        <w:autoSpaceDN w:val="0"/>
        <w:adjustRightInd w:val="0"/>
        <w:spacing w:after="0"/>
        <w:rPr>
          <w:rFonts w:asciiTheme="minorHAnsi" w:hAnsiTheme="minorHAnsi"/>
        </w:rPr>
      </w:pPr>
      <w:r w:rsidRPr="00FD6B0A">
        <w:rPr>
          <w:rFonts w:asciiTheme="minorHAnsi" w:hAnsiTheme="minorHAnsi"/>
        </w:rPr>
        <w:t>MITA is transforming the design, operations, and costs associated with running an MMIS.</w:t>
      </w:r>
    </w:p>
    <w:p w14:paraId="1E119433" w14:textId="4E1101A5" w:rsidR="005A51F4" w:rsidRPr="00650590" w:rsidRDefault="005A51F4" w:rsidP="007912F1">
      <w:r w:rsidRPr="00650590">
        <w:t xml:space="preserve">The Department envisions </w:t>
      </w:r>
      <w:r w:rsidRPr="00AD6CB5">
        <w:t xml:space="preserve">that in </w:t>
      </w:r>
      <w:r w:rsidR="001B7D85">
        <w:t>four</w:t>
      </w:r>
      <w:r w:rsidR="001B7D85" w:rsidRPr="00650590">
        <w:t xml:space="preserve"> </w:t>
      </w:r>
      <w:r w:rsidRPr="00AD6CB5">
        <w:t>years HIOs will be used to transport quality measures</w:t>
      </w:r>
      <w:r w:rsidRPr="00650590">
        <w:t xml:space="preserve"> to allow the Department to analyze the impact of HIT on health outcomes and medical costs for </w:t>
      </w:r>
      <w:r w:rsidR="00ED565C">
        <w:t>MA</w:t>
      </w:r>
      <w:r w:rsidRPr="00650590">
        <w:t xml:space="preserve"> and other programs</w:t>
      </w:r>
      <w:r w:rsidR="0050165F">
        <w:t xml:space="preserve">. </w:t>
      </w:r>
      <w:r w:rsidRPr="00650590">
        <w:t xml:space="preserve">The current MMIS system includes a Provider Portal whereby providers </w:t>
      </w:r>
      <w:proofErr w:type="gramStart"/>
      <w:r w:rsidRPr="00650590">
        <w:t>are able to</w:t>
      </w:r>
      <w:proofErr w:type="gramEnd"/>
      <w:r w:rsidRPr="00650590">
        <w:t xml:space="preserve"> perform such functions as claims entry, claims inquiry, ePrescribing via </w:t>
      </w:r>
      <w:proofErr w:type="spellStart"/>
      <w:r w:rsidRPr="00650590">
        <w:t>SureScripts</w:t>
      </w:r>
      <w:proofErr w:type="spellEnd"/>
      <w:r w:rsidRPr="00650590">
        <w:t xml:space="preserve">, remittance advice downloads, eligibility inquiries, and updates to certain elements of provider enrollment.  </w:t>
      </w:r>
    </w:p>
    <w:p w14:paraId="236F2632" w14:textId="77777777" w:rsidR="005A51F4" w:rsidRPr="00650590" w:rsidRDefault="005A51F4" w:rsidP="007912F1">
      <w:r w:rsidRPr="00650590">
        <w:t xml:space="preserve">Part of the MMIS enterprise uses two Enterprise Service Buses in the IT environment.  The Commonwealth has standardized two Enterprise Service Buses for the MMIS enterprise: </w:t>
      </w:r>
      <w:proofErr w:type="spellStart"/>
      <w:r w:rsidRPr="00650590">
        <w:t>WebMethods</w:t>
      </w:r>
      <w:proofErr w:type="spellEnd"/>
      <w:r w:rsidRPr="00650590">
        <w:t xml:space="preserve"> for applications that require high-transaction throughput or process large amounts of data, and BizTalk for smaller applications whose workflow requirements and interaction with third party products are better suited to that technology.  The Master Provider Index and Master Client Index each use these applications.   In the next five years</w:t>
      </w:r>
      <w:r w:rsidR="00E15650">
        <w:t>,</w:t>
      </w:r>
      <w:r w:rsidRPr="00650590">
        <w:t xml:space="preserve"> the goal is to </w:t>
      </w:r>
      <w:r w:rsidRPr="00AD6CB5">
        <w:t>make additional applications accessible via internet portals</w:t>
      </w:r>
      <w:r w:rsidR="00FA3A4B">
        <w:t xml:space="preserve"> including prior authorization/</w:t>
      </w:r>
      <w:r w:rsidRPr="00AD6CB5">
        <w:t>referral entry and maintenance</w:t>
      </w:r>
      <w:r w:rsidR="007912F1">
        <w:t>.</w:t>
      </w:r>
    </w:p>
    <w:p w14:paraId="7A191272" w14:textId="107E970C" w:rsidR="005A51F4" w:rsidRPr="00650590" w:rsidRDefault="005A51F4" w:rsidP="007912F1">
      <w:r w:rsidRPr="00650590">
        <w:t xml:space="preserve">The Department will continue to update the MAPIR system to administer the </w:t>
      </w:r>
      <w:r w:rsidR="00AE3C1B">
        <w:t>m</w:t>
      </w:r>
      <w:r w:rsidR="00100684">
        <w:t xml:space="preserve">eaningful </w:t>
      </w:r>
      <w:r w:rsidR="00AE3C1B">
        <w:t>u</w:t>
      </w:r>
      <w:r w:rsidR="00100684">
        <w:t>se</w:t>
      </w:r>
      <w:r w:rsidRPr="00650590">
        <w:t xml:space="preserve"> portion of the incentive program.  </w:t>
      </w:r>
      <w:r w:rsidRPr="00650590">
        <w:rPr>
          <w:rFonts w:cs="Arial"/>
        </w:rPr>
        <w:t xml:space="preserve">The MAPIR system has the capability to capture AIU and Stage 1, Stage 2, and </w:t>
      </w:r>
      <w:r w:rsidR="00E15650">
        <w:rPr>
          <w:rFonts w:cs="Arial"/>
        </w:rPr>
        <w:t>Stage 3</w:t>
      </w:r>
      <w:r w:rsidRPr="00650590">
        <w:rPr>
          <w:rFonts w:cs="Arial"/>
        </w:rPr>
        <w:t xml:space="preserve"> </w:t>
      </w:r>
      <w:r w:rsidR="00E15650">
        <w:rPr>
          <w:rFonts w:cs="Arial"/>
        </w:rPr>
        <w:t>Meaningful Use applicati</w:t>
      </w:r>
      <w:r w:rsidR="00B35BCB">
        <w:rPr>
          <w:rFonts w:cs="Arial"/>
        </w:rPr>
        <w:t>ons that meet the requirements o</w:t>
      </w:r>
      <w:r w:rsidR="00E15650">
        <w:rPr>
          <w:rFonts w:cs="Arial"/>
        </w:rPr>
        <w:t xml:space="preserve">f </w:t>
      </w:r>
      <w:r w:rsidR="00E15650" w:rsidRPr="00BB39EA">
        <w:rPr>
          <w:rFonts w:asciiTheme="minorHAnsi" w:hAnsiTheme="minorHAnsi" w:cs="Arial"/>
        </w:rPr>
        <w:t xml:space="preserve">the OPPS rule, changes associated with the </w:t>
      </w:r>
      <w:r w:rsidR="00E15650">
        <w:rPr>
          <w:rFonts w:asciiTheme="minorHAnsi" w:hAnsiTheme="minorHAnsi" w:cs="Arial"/>
        </w:rPr>
        <w:t>QPP</w:t>
      </w:r>
      <w:r w:rsidR="00684C76">
        <w:rPr>
          <w:rFonts w:asciiTheme="minorHAnsi" w:hAnsiTheme="minorHAnsi" w:cs="Arial"/>
        </w:rPr>
        <w:t xml:space="preserve"> </w:t>
      </w:r>
      <w:r w:rsidR="00684C76">
        <w:rPr>
          <w:rFonts w:asciiTheme="minorHAnsi" w:hAnsiTheme="minorHAnsi"/>
        </w:rPr>
        <w:t>MACRA/MIPS rule</w:t>
      </w:r>
      <w:r w:rsidR="00E15650">
        <w:rPr>
          <w:rFonts w:asciiTheme="minorHAnsi" w:hAnsiTheme="minorHAnsi"/>
        </w:rPr>
        <w:t xml:space="preserve"> and the</w:t>
      </w:r>
      <w:r w:rsidRPr="00E0425D">
        <w:rPr>
          <w:rFonts w:asciiTheme="minorHAnsi" w:hAnsiTheme="minorHAnsi"/>
        </w:rPr>
        <w:t xml:space="preserve"> </w:t>
      </w:r>
      <w:r w:rsidR="007C1F3C" w:rsidRPr="00FF6B5E">
        <w:rPr>
          <w:rFonts w:cs="Arial"/>
        </w:rPr>
        <w:t>2015-2017 Modification Rule</w:t>
      </w:r>
      <w:r w:rsidR="007C1F3C">
        <w:rPr>
          <w:rFonts w:ascii="Arial" w:hAnsi="Arial" w:cs="Arial"/>
        </w:rPr>
        <w:t>.</w:t>
      </w:r>
      <w:r w:rsidRPr="00650590">
        <w:rPr>
          <w:rFonts w:cs="Arial"/>
        </w:rPr>
        <w:t xml:space="preserve">  The </w:t>
      </w:r>
      <w:r w:rsidRPr="00650590">
        <w:t xml:space="preserve">Department will continue to </w:t>
      </w:r>
      <w:r w:rsidRPr="00650590">
        <w:lastRenderedPageBreak/>
        <w:t>look to CMS for guidance and will follow CMS’</w:t>
      </w:r>
      <w:r w:rsidR="00D9084B">
        <w:t>s</w:t>
      </w:r>
      <w:r w:rsidRPr="00650590">
        <w:t xml:space="preserve"> lead as it develops standards for Medicare </w:t>
      </w:r>
      <w:r w:rsidR="00AE3C1B">
        <w:t>m</w:t>
      </w:r>
      <w:r w:rsidR="00100684">
        <w:t xml:space="preserve">eaningful </w:t>
      </w:r>
      <w:r w:rsidR="00AE3C1B">
        <w:t>u</w:t>
      </w:r>
      <w:r w:rsidR="00100684">
        <w:t>se</w:t>
      </w:r>
      <w:r w:rsidR="007912F1">
        <w:t xml:space="preserve"> data. </w:t>
      </w:r>
    </w:p>
    <w:p w14:paraId="2EE587CA" w14:textId="3D0F4868" w:rsidR="005A51F4" w:rsidRPr="00650590" w:rsidRDefault="005A51F4" w:rsidP="007912F1">
      <w:r w:rsidRPr="00650590">
        <w:t xml:space="preserve">The Department is also </w:t>
      </w:r>
      <w:r w:rsidRPr="00AD6CB5">
        <w:t>exploring the feasibility of integrating the DIRECT Project with</w:t>
      </w:r>
      <w:r w:rsidR="00493DC8">
        <w:t xml:space="preserve"> electronic Clinical Quality Measures</w:t>
      </w:r>
      <w:r w:rsidRPr="00650590">
        <w:t xml:space="preserve">. </w:t>
      </w:r>
    </w:p>
    <w:p w14:paraId="36972B46" w14:textId="50961402" w:rsidR="005A51F4" w:rsidRPr="00650590" w:rsidRDefault="005A51F4" w:rsidP="007912F1">
      <w:pPr>
        <w:rPr>
          <w:rFonts w:cs="Arial"/>
          <w:color w:val="000000"/>
        </w:rPr>
      </w:pPr>
      <w:r w:rsidRPr="00650590">
        <w:rPr>
          <w:color w:val="000000"/>
        </w:rPr>
        <w:t>The DIRECT Project (DIRECT)</w:t>
      </w:r>
      <w:r w:rsidR="00C2792C">
        <w:rPr>
          <w:color w:val="000000"/>
        </w:rPr>
        <w:t xml:space="preserve"> </w:t>
      </w:r>
      <w:r w:rsidR="00EA60B5">
        <w:rPr>
          <w:color w:val="000000"/>
        </w:rPr>
        <w:t>provides</w:t>
      </w:r>
      <w:r w:rsidR="00EA60B5" w:rsidRPr="00650590">
        <w:rPr>
          <w:color w:val="000000"/>
        </w:rPr>
        <w:t xml:space="preserve"> </w:t>
      </w:r>
      <w:r w:rsidRPr="00650590">
        <w:rPr>
          <w:color w:val="000000"/>
        </w:rPr>
        <w:t xml:space="preserve">specifications for a secure, scalable, standards-based way to establish universal health transport for participants (including providers, laboratories, hospitals, pharmacies and patients) to send encrypted health information directly to known, trusted recipients over the Internet. </w:t>
      </w:r>
      <w:r w:rsidR="00377C2E" w:rsidRPr="00650590">
        <w:rPr>
          <w:color w:val="000000"/>
        </w:rPr>
        <w:t xml:space="preserve">The Department is utilizing the DIRECT messaging system to collect CQM submissions. </w:t>
      </w:r>
      <w:r w:rsidRPr="00650590">
        <w:rPr>
          <w:rFonts w:cs="Arial"/>
          <w:color w:val="000000"/>
        </w:rPr>
        <w:t xml:space="preserve">The Department will continue to leverage the </w:t>
      </w:r>
      <w:r w:rsidR="00C80F48">
        <w:rPr>
          <w:rFonts w:cs="Arial"/>
          <w:color w:val="000000"/>
        </w:rPr>
        <w:t xml:space="preserve">PA </w:t>
      </w:r>
      <w:r w:rsidR="003B33D2">
        <w:rPr>
          <w:rFonts w:cs="Arial"/>
          <w:color w:val="000000"/>
        </w:rPr>
        <w:t>eHealth Partnership Program</w:t>
      </w:r>
      <w:r w:rsidRPr="00650590">
        <w:rPr>
          <w:rFonts w:cs="Arial"/>
          <w:color w:val="000000"/>
        </w:rPr>
        <w:t>’s certified HISP trust community in DIRECT-related activities.</w:t>
      </w:r>
      <w:r w:rsidR="007912F1">
        <w:rPr>
          <w:rFonts w:cs="Arial"/>
          <w:color w:val="000000"/>
        </w:rPr>
        <w:t xml:space="preserve">  </w:t>
      </w:r>
    </w:p>
    <w:p w14:paraId="6063DC91" w14:textId="6127858D" w:rsidR="005A51F4" w:rsidRPr="00650590" w:rsidRDefault="005A51F4" w:rsidP="007912F1">
      <w:pPr>
        <w:rPr>
          <w:rFonts w:cs="Arial"/>
          <w:color w:val="000000"/>
        </w:rPr>
      </w:pPr>
      <w:r w:rsidRPr="00650590">
        <w:rPr>
          <w:rFonts w:cs="Arial"/>
          <w:color w:val="000000"/>
        </w:rPr>
        <w:t xml:space="preserve">The Department will closely monitor activities occurring at the federal level and work to develop necessary connections to federal level entities as requirements for such connections come to light, and as capabilities at the federal level mature. </w:t>
      </w:r>
    </w:p>
    <w:p w14:paraId="72119318" w14:textId="77777777" w:rsidR="005A51F4" w:rsidRPr="00650590" w:rsidRDefault="005A51F4" w:rsidP="00650590">
      <w:pPr>
        <w:spacing w:after="0"/>
        <w:rPr>
          <w:rFonts w:asciiTheme="minorHAnsi" w:hAnsiTheme="minorHAnsi"/>
          <w:b/>
        </w:rPr>
      </w:pPr>
    </w:p>
    <w:p w14:paraId="2744F98E" w14:textId="2FBDCC83" w:rsidR="005A51F4" w:rsidRPr="00332114" w:rsidRDefault="00BF00AB" w:rsidP="00332114">
      <w:pPr>
        <w:pStyle w:val="Heading5"/>
      </w:pPr>
      <w:r>
        <w:t>MA</w:t>
      </w:r>
      <w:r w:rsidR="005A51F4" w:rsidRPr="00332114">
        <w:t xml:space="preserve"> Provider Incentive Repository (MAPIR)</w:t>
      </w:r>
    </w:p>
    <w:p w14:paraId="1C267D8D" w14:textId="44EB53AE" w:rsidR="005A51F4" w:rsidRPr="00650590" w:rsidRDefault="005A51F4" w:rsidP="00650590">
      <w:pPr>
        <w:autoSpaceDE w:val="0"/>
        <w:autoSpaceDN w:val="0"/>
        <w:adjustRightInd w:val="0"/>
        <w:spacing w:after="0"/>
        <w:rPr>
          <w:rFonts w:asciiTheme="minorHAnsi" w:hAnsiTheme="minorHAnsi"/>
          <w:b/>
        </w:rPr>
      </w:pPr>
      <w:r w:rsidRPr="00650590">
        <w:rPr>
          <w:rFonts w:asciiTheme="minorHAnsi" w:hAnsiTheme="minorHAnsi" w:cs="Arial"/>
        </w:rPr>
        <w:t>The Department will lead the continued development of</w:t>
      </w:r>
      <w:r w:rsidRPr="00650590">
        <w:rPr>
          <w:rFonts w:asciiTheme="minorHAnsi" w:hAnsiTheme="minorHAnsi"/>
        </w:rPr>
        <w:t xml:space="preserve"> the </w:t>
      </w:r>
      <w:r w:rsidR="00915567">
        <w:rPr>
          <w:rFonts w:asciiTheme="minorHAnsi" w:hAnsiTheme="minorHAnsi"/>
        </w:rPr>
        <w:t>MAPIR</w:t>
      </w:r>
      <w:r w:rsidRPr="00650590">
        <w:rPr>
          <w:rFonts w:asciiTheme="minorHAnsi" w:hAnsiTheme="minorHAnsi"/>
        </w:rPr>
        <w:t xml:space="preserve"> system as part of the MAPIR Collaborative to interface with CMS to exchange information and prevent duplicate payments, determine eligibility for incentive payments, receive </w:t>
      </w:r>
      <w:r w:rsidR="00CD0E96">
        <w:rPr>
          <w:rFonts w:asciiTheme="minorHAnsi" w:hAnsiTheme="minorHAnsi"/>
        </w:rPr>
        <w:t xml:space="preserve">Stage 1 and Stage 2 attestations, </w:t>
      </w:r>
      <w:r w:rsidRPr="00650590">
        <w:rPr>
          <w:rFonts w:asciiTheme="minorHAnsi" w:hAnsiTheme="minorHAnsi"/>
        </w:rPr>
        <w:t xml:space="preserve">track </w:t>
      </w:r>
      <w:r w:rsidRPr="00650590">
        <w:rPr>
          <w:rFonts w:asciiTheme="minorHAnsi" w:hAnsiTheme="minorHAnsi" w:cs="Arial"/>
        </w:rPr>
        <w:t xml:space="preserve">AIU and Stage 1, 2, and 3 </w:t>
      </w:r>
      <w:r w:rsidR="00175B55">
        <w:rPr>
          <w:rFonts w:asciiTheme="minorHAnsi" w:hAnsiTheme="minorHAnsi" w:cs="Arial"/>
        </w:rPr>
        <w:t>m</w:t>
      </w:r>
      <w:r w:rsidR="00100684">
        <w:rPr>
          <w:rFonts w:asciiTheme="minorHAnsi" w:hAnsiTheme="minorHAnsi" w:cs="Arial"/>
        </w:rPr>
        <w:t xml:space="preserve">eaningful </w:t>
      </w:r>
      <w:r w:rsidR="00175B55">
        <w:rPr>
          <w:rFonts w:asciiTheme="minorHAnsi" w:hAnsiTheme="minorHAnsi" w:cs="Arial"/>
        </w:rPr>
        <w:t>u</w:t>
      </w:r>
      <w:r w:rsidR="00100684">
        <w:rPr>
          <w:rFonts w:asciiTheme="minorHAnsi" w:hAnsiTheme="minorHAnsi" w:cs="Arial"/>
        </w:rPr>
        <w:t>se</w:t>
      </w:r>
      <w:r w:rsidR="00080A13">
        <w:rPr>
          <w:rFonts w:asciiTheme="minorHAnsi" w:hAnsiTheme="minorHAnsi" w:cs="Arial"/>
        </w:rPr>
        <w:t xml:space="preserve"> </w:t>
      </w:r>
      <w:r w:rsidRPr="00650590">
        <w:rPr>
          <w:rFonts w:asciiTheme="minorHAnsi" w:hAnsiTheme="minorHAnsi"/>
        </w:rPr>
        <w:t xml:space="preserve">attestations, and trigger </w:t>
      </w:r>
      <w:r w:rsidR="00ED565C">
        <w:rPr>
          <w:rFonts w:asciiTheme="minorHAnsi" w:hAnsiTheme="minorHAnsi"/>
        </w:rPr>
        <w:t>MA</w:t>
      </w:r>
      <w:r w:rsidRPr="00650590">
        <w:rPr>
          <w:rFonts w:asciiTheme="minorHAnsi" w:hAnsiTheme="minorHAnsi"/>
        </w:rPr>
        <w:t xml:space="preserve"> incentive payments via the MMIS system </w:t>
      </w:r>
      <w:r w:rsidRPr="00650590">
        <w:rPr>
          <w:rFonts w:asciiTheme="minorHAnsi" w:hAnsiTheme="minorHAnsi" w:cs="Arial"/>
        </w:rPr>
        <w:t>ongoing</w:t>
      </w:r>
      <w:r w:rsidRPr="00650590">
        <w:rPr>
          <w:rFonts w:asciiTheme="minorHAnsi" w:hAnsiTheme="minorHAnsi"/>
        </w:rPr>
        <w:t>.</w:t>
      </w:r>
    </w:p>
    <w:p w14:paraId="0BAB5036" w14:textId="77777777" w:rsidR="005A51F4" w:rsidRPr="00650590" w:rsidRDefault="005A51F4" w:rsidP="00650590">
      <w:pPr>
        <w:spacing w:after="0"/>
        <w:rPr>
          <w:rFonts w:asciiTheme="minorHAnsi" w:hAnsiTheme="minorHAnsi"/>
          <w:b/>
          <w:i/>
        </w:rPr>
      </w:pPr>
    </w:p>
    <w:p w14:paraId="4630CDC1" w14:textId="77777777" w:rsidR="0012026A" w:rsidRPr="00332114" w:rsidRDefault="005A51F4" w:rsidP="00332114">
      <w:pPr>
        <w:pStyle w:val="SMHPSubSectionHeader"/>
      </w:pPr>
      <w:r w:rsidRPr="00332114">
        <w:t>HIE and Department Governance (Response to Question #4)</w:t>
      </w:r>
    </w:p>
    <w:p w14:paraId="59525069" w14:textId="77777777" w:rsidR="005A51F4" w:rsidRPr="00650590" w:rsidRDefault="005A51F4" w:rsidP="008132AD">
      <w:r w:rsidRPr="00650590">
        <w:t xml:space="preserve">The administrative structure currently in place for the Department’s EHR incentive program’s planning and development efforts continues to evolve in </w:t>
      </w:r>
      <w:r w:rsidR="00AE36AF">
        <w:t xml:space="preserve">a </w:t>
      </w:r>
      <w:r w:rsidRPr="00650590">
        <w:t xml:space="preserve">manner that will allow the Department to achieve its HIT and </w:t>
      </w:r>
      <w:r w:rsidR="00E26961">
        <w:t>HIE</w:t>
      </w:r>
      <w:r w:rsidRPr="00650590">
        <w:t xml:space="preserve"> goals and objectives.  The Department’s five-year vision includes the </w:t>
      </w:r>
      <w:r w:rsidR="00175B55">
        <w:t>m</w:t>
      </w:r>
      <w:r w:rsidR="00100684">
        <w:t xml:space="preserve">eaningful </w:t>
      </w:r>
      <w:r w:rsidR="00175B55">
        <w:t>u</w:t>
      </w:r>
      <w:r w:rsidR="00100684">
        <w:t>se</w:t>
      </w:r>
      <w:r w:rsidRPr="00650590">
        <w:t xml:space="preserve"> of EHRs by all eligible professionals and hospitals with an emphasis on measuring and improving quality of care.  </w:t>
      </w:r>
      <w:r w:rsidR="00AB44FF">
        <w:rPr>
          <w:rFonts w:asciiTheme="minorHAnsi" w:hAnsiTheme="minorHAnsi"/>
        </w:rPr>
        <w:t xml:space="preserve">The Department has expanded its vision to include Long Term Post-Acute Care facilities and Behavioral Health providers. </w:t>
      </w:r>
      <w:r w:rsidRPr="00650590">
        <w:t xml:space="preserve">A large part of this vision relies on Pennsylvania providers’ use of </w:t>
      </w:r>
      <w:r w:rsidR="00E26961">
        <w:t>HIE</w:t>
      </w:r>
      <w:r w:rsidRPr="00650590">
        <w:t xml:space="preserve">.  Section E provides more detail on proposed initiatives aimed at increasing </w:t>
      </w:r>
      <w:r w:rsidR="00E26961">
        <w:t>HIE</w:t>
      </w:r>
      <w:r w:rsidR="00AD6CB5">
        <w:t xml:space="preserve"> </w:t>
      </w:r>
      <w:r w:rsidR="00175B55">
        <w:t>m</w:t>
      </w:r>
      <w:r w:rsidR="00100684">
        <w:t xml:space="preserve">eaningful </w:t>
      </w:r>
      <w:r w:rsidR="00175B55">
        <w:t>u</w:t>
      </w:r>
      <w:r w:rsidR="00100684">
        <w:t>se</w:t>
      </w:r>
      <w:r w:rsidR="008132AD">
        <w:t>.</w:t>
      </w:r>
    </w:p>
    <w:p w14:paraId="45E3AA2E" w14:textId="6714F956" w:rsidR="005A51F4" w:rsidRPr="00650590" w:rsidRDefault="005A51F4" w:rsidP="008132AD">
      <w:proofErr w:type="gramStart"/>
      <w:r w:rsidRPr="00650590">
        <w:t>In order to</w:t>
      </w:r>
      <w:proofErr w:type="gramEnd"/>
      <w:r w:rsidRPr="00650590">
        <w:t xml:space="preserve"> achieve these goals, the Department will continue </w:t>
      </w:r>
      <w:r w:rsidRPr="00AD6CB5">
        <w:t xml:space="preserve">to pursue the infrastructure (hardware, software), resources (staff and funding), and agreements (legal, data sharing, privacy) necessary to participate in </w:t>
      </w:r>
      <w:r w:rsidR="00E26961">
        <w:t>HIE</w:t>
      </w:r>
      <w:r w:rsidRPr="00650590">
        <w:t xml:space="preserve"> and leverage its functionality as part of the Department’s HIT and </w:t>
      </w:r>
      <w:r w:rsidR="00E26961">
        <w:t>HIE</w:t>
      </w:r>
      <w:r w:rsidRPr="00650590">
        <w:t xml:space="preserve"> vision.  </w:t>
      </w:r>
    </w:p>
    <w:p w14:paraId="4A047EFA" w14:textId="5358DF54" w:rsidR="005A51F4" w:rsidRPr="00650590" w:rsidRDefault="005A51F4" w:rsidP="008132AD">
      <w:r w:rsidRPr="00650590">
        <w:t xml:space="preserve">By following the various HIT initiatives across the Commonwealth, </w:t>
      </w:r>
      <w:r w:rsidR="00274600">
        <w:t xml:space="preserve">the </w:t>
      </w:r>
      <w:r w:rsidR="00C80F48">
        <w:t xml:space="preserve">PA </w:t>
      </w:r>
      <w:proofErr w:type="spellStart"/>
      <w:r w:rsidR="00C80F48">
        <w:t>eHeatlh</w:t>
      </w:r>
      <w:proofErr w:type="spellEnd"/>
      <w:r w:rsidR="00C80F48">
        <w:t xml:space="preserve"> Program</w:t>
      </w:r>
      <w:r w:rsidRPr="00650590">
        <w:t xml:space="preserve"> will be able to capitalize on existing structures to reduce duplication efforts.  Collaborating with the RECs, FQHCs, </w:t>
      </w:r>
      <w:r w:rsidR="00351F64">
        <w:t xml:space="preserve">Behavioral Health facilities </w:t>
      </w:r>
      <w:r w:rsidRPr="00650590">
        <w:t xml:space="preserve">and ONC will also assist in with this effort.  </w:t>
      </w:r>
      <w:r w:rsidR="001F3296">
        <w:t>Please see Figure A</w:t>
      </w:r>
      <w:r w:rsidR="008953DF">
        <w:t>.</w:t>
      </w:r>
      <w:r w:rsidR="001F3296">
        <w:t>2</w:t>
      </w:r>
      <w:r w:rsidR="00C33062">
        <w:t xml:space="preserve"> on page</w:t>
      </w:r>
      <w:r w:rsidR="008953DF">
        <w:t xml:space="preserve"> 3</w:t>
      </w:r>
      <w:r w:rsidR="001F3296">
        <w:t>2</w:t>
      </w:r>
      <w:r w:rsidR="00C33062">
        <w:t>.</w:t>
      </w:r>
    </w:p>
    <w:p w14:paraId="2988159D" w14:textId="77777777" w:rsidR="005A51F4" w:rsidRPr="00650590" w:rsidRDefault="005A51F4" w:rsidP="00650590">
      <w:pPr>
        <w:pStyle w:val="Default"/>
        <w:spacing w:line="276" w:lineRule="auto"/>
        <w:rPr>
          <w:rFonts w:asciiTheme="minorHAnsi" w:hAnsiTheme="minorHAnsi"/>
          <w:color w:val="FF0000"/>
          <w:sz w:val="22"/>
          <w:szCs w:val="22"/>
        </w:rPr>
      </w:pPr>
    </w:p>
    <w:p w14:paraId="64B1E4E0" w14:textId="77777777" w:rsidR="005A51F4" w:rsidRPr="00634279" w:rsidRDefault="005A51F4" w:rsidP="00634279">
      <w:pPr>
        <w:pStyle w:val="SMHPSubSectionHeader"/>
      </w:pPr>
      <w:r w:rsidRPr="00650590">
        <w:lastRenderedPageBreak/>
        <w:t>The Department’s Role in Encouraging HIT Adoption and Ongoing Provider Outreach and Education (Response to Questions #5 and 7)</w:t>
      </w:r>
    </w:p>
    <w:p w14:paraId="17A65219" w14:textId="50BB7D55" w:rsidR="00A712F5" w:rsidRDefault="005A51F4" w:rsidP="008132AD">
      <w:r w:rsidRPr="00650590">
        <w:t xml:space="preserve">The Department will continue to work in collaboration with other statewide efforts to further inform </w:t>
      </w:r>
      <w:r w:rsidR="00ED565C">
        <w:t>MA</w:t>
      </w:r>
      <w:r w:rsidRPr="00650590">
        <w:t xml:space="preserve"> providers about opportunities available to them for HIT adoption via the </w:t>
      </w:r>
      <w:r w:rsidR="00ED565C">
        <w:t>MA</w:t>
      </w:r>
      <w:r w:rsidRPr="00650590">
        <w:t xml:space="preserve"> HIT incentive program.  The Department will work </w:t>
      </w:r>
      <w:r w:rsidR="00A20874">
        <w:t xml:space="preserve">with CMS, ONC, </w:t>
      </w:r>
      <w:r w:rsidR="0008233D">
        <w:t>Quality Insights</w:t>
      </w:r>
      <w:r w:rsidR="00A20874">
        <w:t>, and MCO</w:t>
      </w:r>
      <w:r w:rsidRPr="00650590">
        <w:t xml:space="preserve">s to collaborate and leverage existing resources, e.g., distribute CMS and ONC-approved materials </w:t>
      </w:r>
      <w:r w:rsidR="0008233D">
        <w:t>and potentially create</w:t>
      </w:r>
      <w:r w:rsidRPr="00650590">
        <w:t xml:space="preserve"> new materials. </w:t>
      </w:r>
    </w:p>
    <w:p w14:paraId="62A8520F" w14:textId="1CF3E3F8" w:rsidR="005404A1" w:rsidRDefault="005404A1" w:rsidP="005404A1">
      <w:r>
        <w:t>The PA REC</w:t>
      </w:r>
      <w:r w:rsidR="0008233D">
        <w:t>/Quality Insights (formerly</w:t>
      </w:r>
      <w:r>
        <w:t xml:space="preserve"> known as PA REACH</w:t>
      </w:r>
      <w:r w:rsidR="0008233D">
        <w:t>)</w:t>
      </w:r>
      <w:r>
        <w:t xml:space="preserve"> was the entity under Quality Insights, the State QIO, who continues to provide information regarding Meaningful Use. </w:t>
      </w:r>
      <w:r w:rsidR="0008233D">
        <w:t>Quality Insights</w:t>
      </w:r>
      <w:r>
        <w:t xml:space="preserve"> can no longer assist practices unless they are paid by either providers or grant funding. PA Reach has been contracted by some PA Providers to </w:t>
      </w:r>
      <w:proofErr w:type="gramStart"/>
      <w:r>
        <w:t>offer assistance</w:t>
      </w:r>
      <w:proofErr w:type="gramEnd"/>
      <w:r>
        <w:t xml:space="preserve"> wi</w:t>
      </w:r>
      <w:r w:rsidR="005A6C7F">
        <w:t>t</w:t>
      </w:r>
      <w:r>
        <w:t xml:space="preserve">h meeting the required MU measures.  Additionally, there is a new RFP out there for MACRA assistance to providers in rural and underserved areas which </w:t>
      </w:r>
      <w:r w:rsidR="0008233D">
        <w:t>Quality Insights</w:t>
      </w:r>
      <w:r>
        <w:t xml:space="preserve"> has applied.  This grant will not be funded until </w:t>
      </w:r>
      <w:r w:rsidR="0008233D">
        <w:t xml:space="preserve">late </w:t>
      </w:r>
      <w:r w:rsidR="00CD6398">
        <w:t>2017</w:t>
      </w:r>
      <w:r>
        <w:t xml:space="preserve">, but if they are the successful bidder, they would be providing TA to Medicaid providers in those areas. Also, </w:t>
      </w:r>
      <w:r w:rsidR="0008233D">
        <w:t>Quality Insights</w:t>
      </w:r>
      <w:r>
        <w:t xml:space="preserve"> </w:t>
      </w:r>
      <w:r w:rsidR="00CD6398">
        <w:t>has received</w:t>
      </w:r>
      <w:r>
        <w:t xml:space="preserve"> final approval for the continuation of a grant through the PA Department of Health that will also allow them to provide TA to providers in PA.</w:t>
      </w:r>
    </w:p>
    <w:p w14:paraId="6E610681" w14:textId="459A1119" w:rsidR="005404A1" w:rsidRPr="00650590" w:rsidRDefault="005404A1" w:rsidP="005404A1">
      <w:r>
        <w:t xml:space="preserve">Although, the role of </w:t>
      </w:r>
      <w:r w:rsidR="0008233D">
        <w:t>Quality Insights</w:t>
      </w:r>
      <w:r>
        <w:t xml:space="preserve"> is changing a little, we still plan on utilizing </w:t>
      </w:r>
      <w:r w:rsidR="0008233D">
        <w:t>Quality Insights</w:t>
      </w:r>
      <w:r>
        <w:t xml:space="preserve"> as part of our outreach.  In addition to utilizing </w:t>
      </w:r>
      <w:r w:rsidR="0008233D">
        <w:t>Quality Insights</w:t>
      </w:r>
      <w:r>
        <w:t xml:space="preserve">, we have created a communications strategy to address methods to reach providers who </w:t>
      </w:r>
      <w:r w:rsidR="0008233D">
        <w:t xml:space="preserve">are </w:t>
      </w:r>
      <w:r>
        <w:t>not yet participat</w:t>
      </w:r>
      <w:r w:rsidR="0008233D">
        <w:t>ing</w:t>
      </w:r>
      <w:r>
        <w:t xml:space="preserve"> </w:t>
      </w:r>
      <w:r w:rsidR="0008233D">
        <w:t>with a certified HIO</w:t>
      </w:r>
      <w:r>
        <w:t>.</w:t>
      </w:r>
    </w:p>
    <w:p w14:paraId="1B4362C6" w14:textId="2D6C96D9" w:rsidR="00A712F5" w:rsidRPr="00650590" w:rsidRDefault="00A712F5" w:rsidP="008132AD">
      <w:proofErr w:type="gramStart"/>
      <w:r w:rsidRPr="00650590">
        <w:t>In order for</w:t>
      </w:r>
      <w:proofErr w:type="gramEnd"/>
      <w:r w:rsidRPr="00650590">
        <w:t xml:space="preserve"> the Department to reach </w:t>
      </w:r>
      <w:r w:rsidR="00AD6CB5">
        <w:t>its</w:t>
      </w:r>
      <w:r w:rsidR="00AD6CB5" w:rsidRPr="00650590">
        <w:t xml:space="preserve"> </w:t>
      </w:r>
      <w:r w:rsidRPr="00650590">
        <w:t xml:space="preserve">goals, it is important to determine the </w:t>
      </w:r>
      <w:r w:rsidR="002A51A9">
        <w:t xml:space="preserve">extent </w:t>
      </w:r>
      <w:r w:rsidRPr="00650590">
        <w:t>of providers</w:t>
      </w:r>
      <w:r w:rsidR="002A51A9">
        <w:t>’</w:t>
      </w:r>
      <w:r w:rsidRPr="00650590">
        <w:t xml:space="preserve"> EHR </w:t>
      </w:r>
      <w:r w:rsidR="002A51A9">
        <w:t>adoption</w:t>
      </w:r>
      <w:r w:rsidRPr="00650590">
        <w:t xml:space="preserve">. This </w:t>
      </w:r>
      <w:r w:rsidR="006735C6">
        <w:t>was</w:t>
      </w:r>
      <w:r w:rsidRPr="00650590">
        <w:t xml:space="preserve"> done with a thorough</w:t>
      </w:r>
      <w:r w:rsidR="006735C6">
        <w:t xml:space="preserve"> </w:t>
      </w:r>
      <w:r w:rsidRPr="00650590">
        <w:t>Environmental Scan. The Department work</w:t>
      </w:r>
      <w:r w:rsidR="006735C6">
        <w:t>ed</w:t>
      </w:r>
      <w:r w:rsidRPr="00650590">
        <w:t xml:space="preserve"> with CMS </w:t>
      </w:r>
      <w:r w:rsidR="00AB44FF">
        <w:rPr>
          <w:rFonts w:asciiTheme="minorHAnsi" w:hAnsiTheme="minorHAnsi"/>
        </w:rPr>
        <w:t>to develop</w:t>
      </w:r>
      <w:r w:rsidRPr="00650590">
        <w:t xml:space="preserve"> the tools to </w:t>
      </w:r>
      <w:r w:rsidRPr="002A51A9">
        <w:t>create an effective environmental scan</w:t>
      </w:r>
      <w:r w:rsidRPr="00650590">
        <w:t xml:space="preserve">. </w:t>
      </w:r>
    </w:p>
    <w:p w14:paraId="03310C97" w14:textId="77777777" w:rsidR="005A51F4" w:rsidRPr="00650590" w:rsidRDefault="005A51F4" w:rsidP="00634279">
      <w:pPr>
        <w:pStyle w:val="Default"/>
        <w:spacing w:after="120" w:line="276" w:lineRule="auto"/>
        <w:rPr>
          <w:rFonts w:asciiTheme="minorHAnsi" w:hAnsiTheme="minorHAnsi"/>
          <w:color w:val="auto"/>
          <w:sz w:val="22"/>
          <w:szCs w:val="22"/>
        </w:rPr>
      </w:pPr>
      <w:r w:rsidRPr="00650590">
        <w:rPr>
          <w:rFonts w:asciiTheme="minorHAnsi" w:hAnsiTheme="minorHAnsi"/>
          <w:sz w:val="22"/>
          <w:szCs w:val="22"/>
        </w:rPr>
        <w:t xml:space="preserve">The Department’s communication goals </w:t>
      </w:r>
      <w:r w:rsidR="00500281">
        <w:rPr>
          <w:rFonts w:asciiTheme="minorHAnsi" w:hAnsiTheme="minorHAnsi"/>
          <w:sz w:val="22"/>
          <w:szCs w:val="22"/>
        </w:rPr>
        <w:t xml:space="preserve">for fiscal year 2017 </w:t>
      </w:r>
      <w:r w:rsidRPr="00650590">
        <w:rPr>
          <w:rFonts w:asciiTheme="minorHAnsi" w:hAnsiTheme="minorHAnsi"/>
          <w:sz w:val="22"/>
          <w:szCs w:val="22"/>
        </w:rPr>
        <w:t>will be to inform providers about:</w:t>
      </w:r>
    </w:p>
    <w:p w14:paraId="0BBCBB59" w14:textId="77777777" w:rsidR="005A51F4" w:rsidRPr="00DC2218" w:rsidRDefault="005A51F4" w:rsidP="00A20874">
      <w:pPr>
        <w:pStyle w:val="Default"/>
        <w:numPr>
          <w:ilvl w:val="0"/>
          <w:numId w:val="12"/>
        </w:numPr>
        <w:spacing w:after="120" w:line="276" w:lineRule="auto"/>
        <w:ind w:left="720"/>
        <w:rPr>
          <w:rFonts w:asciiTheme="minorHAnsi" w:hAnsiTheme="minorHAnsi"/>
          <w:color w:val="auto"/>
          <w:sz w:val="22"/>
          <w:szCs w:val="22"/>
        </w:rPr>
      </w:pPr>
      <w:r w:rsidRPr="00650590">
        <w:rPr>
          <w:rFonts w:asciiTheme="minorHAnsi" w:hAnsiTheme="minorHAnsi"/>
          <w:sz w:val="22"/>
          <w:szCs w:val="22"/>
        </w:rPr>
        <w:t>The Department’s HIT Goals and Vision with emphasis on increasing quality through adoption of certified EHR and transforming care through HIT</w:t>
      </w:r>
      <w:r w:rsidR="00BB2855">
        <w:rPr>
          <w:rFonts w:asciiTheme="minorHAnsi" w:hAnsiTheme="minorHAnsi"/>
          <w:sz w:val="22"/>
          <w:szCs w:val="22"/>
        </w:rPr>
        <w:t>.</w:t>
      </w:r>
    </w:p>
    <w:p w14:paraId="626C0B8A" w14:textId="77777777" w:rsidR="005A51F4" w:rsidRPr="00650590" w:rsidRDefault="005A51F4" w:rsidP="00DC2218">
      <w:pPr>
        <w:pStyle w:val="Default"/>
        <w:numPr>
          <w:ilvl w:val="0"/>
          <w:numId w:val="12"/>
        </w:numPr>
        <w:spacing w:line="276" w:lineRule="auto"/>
        <w:ind w:left="720"/>
        <w:rPr>
          <w:rFonts w:asciiTheme="minorHAnsi" w:hAnsiTheme="minorHAnsi"/>
          <w:color w:val="auto"/>
          <w:sz w:val="22"/>
          <w:szCs w:val="22"/>
        </w:rPr>
      </w:pPr>
      <w:r w:rsidRPr="00650590">
        <w:rPr>
          <w:rFonts w:asciiTheme="minorHAnsi" w:hAnsiTheme="minorHAnsi"/>
          <w:sz w:val="22"/>
          <w:szCs w:val="22"/>
        </w:rPr>
        <w:t xml:space="preserve">Eligibility criteria:  </w:t>
      </w:r>
    </w:p>
    <w:p w14:paraId="6603A588" w14:textId="33E5663B" w:rsidR="005A51F4" w:rsidRPr="00650590" w:rsidRDefault="006735C6" w:rsidP="00DC2218">
      <w:pPr>
        <w:pStyle w:val="NoSpacing"/>
        <w:numPr>
          <w:ilvl w:val="1"/>
          <w:numId w:val="39"/>
        </w:numPr>
        <w:spacing w:line="276" w:lineRule="auto"/>
        <w:rPr>
          <w:rFonts w:asciiTheme="minorHAnsi" w:hAnsiTheme="minorHAnsi"/>
          <w:sz w:val="22"/>
          <w:szCs w:val="22"/>
        </w:rPr>
      </w:pPr>
      <w:r>
        <w:rPr>
          <w:rFonts w:asciiTheme="minorHAnsi" w:hAnsiTheme="minorHAnsi"/>
          <w:sz w:val="22"/>
          <w:szCs w:val="22"/>
        </w:rPr>
        <w:t>Maintaining r</w:t>
      </w:r>
      <w:r w:rsidR="005A51F4" w:rsidRPr="00650590">
        <w:rPr>
          <w:rFonts w:asciiTheme="minorHAnsi" w:hAnsiTheme="minorHAnsi"/>
          <w:sz w:val="22"/>
          <w:szCs w:val="22"/>
        </w:rPr>
        <w:t>egist</w:t>
      </w:r>
      <w:r>
        <w:rPr>
          <w:rFonts w:asciiTheme="minorHAnsi" w:hAnsiTheme="minorHAnsi"/>
          <w:sz w:val="22"/>
          <w:szCs w:val="22"/>
        </w:rPr>
        <w:t>ration</w:t>
      </w:r>
      <w:r w:rsidR="005A51F4" w:rsidRPr="00650590">
        <w:rPr>
          <w:rFonts w:asciiTheme="minorHAnsi" w:hAnsiTheme="minorHAnsi"/>
          <w:sz w:val="22"/>
          <w:szCs w:val="22"/>
        </w:rPr>
        <w:t xml:space="preserve"> with the R&amp;A </w:t>
      </w:r>
    </w:p>
    <w:p w14:paraId="34F23F5A" w14:textId="0BDFB492" w:rsidR="005A51F4" w:rsidRPr="00650590" w:rsidRDefault="005A51F4" w:rsidP="00DC2218">
      <w:pPr>
        <w:pStyle w:val="NoSpacing"/>
        <w:numPr>
          <w:ilvl w:val="1"/>
          <w:numId w:val="39"/>
        </w:numPr>
        <w:spacing w:line="276" w:lineRule="auto"/>
        <w:rPr>
          <w:rFonts w:asciiTheme="minorHAnsi" w:hAnsiTheme="minorHAnsi"/>
          <w:sz w:val="22"/>
          <w:szCs w:val="22"/>
        </w:rPr>
      </w:pPr>
      <w:r w:rsidRPr="00650590">
        <w:rPr>
          <w:rFonts w:asciiTheme="minorHAnsi" w:hAnsiTheme="minorHAnsi"/>
          <w:sz w:val="22"/>
          <w:szCs w:val="22"/>
        </w:rPr>
        <w:t xml:space="preserve">Gathering data on </w:t>
      </w:r>
      <w:r w:rsidR="00ED565C">
        <w:rPr>
          <w:rFonts w:asciiTheme="minorHAnsi" w:hAnsiTheme="minorHAnsi"/>
          <w:sz w:val="22"/>
          <w:szCs w:val="22"/>
        </w:rPr>
        <w:t>MA</w:t>
      </w:r>
      <w:r w:rsidRPr="00650590">
        <w:rPr>
          <w:rFonts w:asciiTheme="minorHAnsi" w:hAnsiTheme="minorHAnsi"/>
          <w:sz w:val="22"/>
          <w:szCs w:val="22"/>
        </w:rPr>
        <w:t xml:space="preserve"> patient volume</w:t>
      </w:r>
    </w:p>
    <w:p w14:paraId="4C753D94" w14:textId="77777777" w:rsidR="005A51F4" w:rsidRPr="00650590" w:rsidRDefault="005A51F4" w:rsidP="00DC2218">
      <w:pPr>
        <w:pStyle w:val="NoSpacing"/>
        <w:numPr>
          <w:ilvl w:val="1"/>
          <w:numId w:val="39"/>
        </w:numPr>
        <w:spacing w:line="276" w:lineRule="auto"/>
        <w:rPr>
          <w:rFonts w:asciiTheme="minorHAnsi" w:hAnsiTheme="minorHAnsi"/>
          <w:sz w:val="22"/>
          <w:szCs w:val="22"/>
        </w:rPr>
      </w:pPr>
      <w:r w:rsidRPr="00650590">
        <w:rPr>
          <w:rFonts w:asciiTheme="minorHAnsi" w:hAnsiTheme="minorHAnsi"/>
          <w:sz w:val="22"/>
          <w:szCs w:val="22"/>
        </w:rPr>
        <w:t>Unique criteria for various provider types</w:t>
      </w:r>
    </w:p>
    <w:p w14:paraId="48C84775" w14:textId="2867395E" w:rsidR="00DC2218" w:rsidRPr="00DC2218" w:rsidRDefault="006735C6" w:rsidP="00DC2218">
      <w:pPr>
        <w:pStyle w:val="NoSpacing"/>
        <w:numPr>
          <w:ilvl w:val="1"/>
          <w:numId w:val="39"/>
        </w:numPr>
        <w:spacing w:after="120" w:line="276" w:lineRule="auto"/>
        <w:rPr>
          <w:rFonts w:asciiTheme="minorHAnsi" w:hAnsiTheme="minorHAnsi"/>
          <w:sz w:val="22"/>
          <w:szCs w:val="22"/>
        </w:rPr>
      </w:pPr>
      <w:r>
        <w:rPr>
          <w:rFonts w:asciiTheme="minorHAnsi" w:hAnsiTheme="minorHAnsi"/>
          <w:sz w:val="22"/>
          <w:szCs w:val="22"/>
        </w:rPr>
        <w:t>Collecting MU data for various stages</w:t>
      </w:r>
    </w:p>
    <w:p w14:paraId="466A3489" w14:textId="77777777" w:rsidR="005A51F4" w:rsidRPr="00650590" w:rsidRDefault="00BB2855" w:rsidP="00DC2218">
      <w:pPr>
        <w:pStyle w:val="Default"/>
        <w:numPr>
          <w:ilvl w:val="0"/>
          <w:numId w:val="12"/>
        </w:numPr>
        <w:spacing w:line="276" w:lineRule="auto"/>
        <w:rPr>
          <w:rFonts w:asciiTheme="minorHAnsi" w:hAnsiTheme="minorHAnsi"/>
          <w:color w:val="auto"/>
          <w:sz w:val="22"/>
          <w:szCs w:val="22"/>
        </w:rPr>
      </w:pPr>
      <w:r>
        <w:rPr>
          <w:rFonts w:asciiTheme="minorHAnsi" w:hAnsiTheme="minorHAnsi"/>
          <w:sz w:val="22"/>
          <w:szCs w:val="22"/>
        </w:rPr>
        <w:t>P</w:t>
      </w:r>
      <w:r w:rsidR="005A51F4" w:rsidRPr="00650590">
        <w:rPr>
          <w:rFonts w:asciiTheme="minorHAnsi" w:hAnsiTheme="minorHAnsi"/>
          <w:sz w:val="22"/>
          <w:szCs w:val="22"/>
        </w:rPr>
        <w:t>ayment structures (Year 1, Year 2, etc.)</w:t>
      </w:r>
    </w:p>
    <w:p w14:paraId="65D2F1DB" w14:textId="77777777" w:rsidR="005A51F4" w:rsidRPr="00650590" w:rsidRDefault="005A51F4" w:rsidP="00DC2218">
      <w:pPr>
        <w:pStyle w:val="NoSpacing"/>
        <w:numPr>
          <w:ilvl w:val="1"/>
          <w:numId w:val="39"/>
        </w:numPr>
        <w:spacing w:line="276" w:lineRule="auto"/>
        <w:rPr>
          <w:rFonts w:asciiTheme="minorHAnsi" w:hAnsiTheme="minorHAnsi"/>
          <w:sz w:val="22"/>
          <w:szCs w:val="22"/>
        </w:rPr>
      </w:pPr>
      <w:r w:rsidRPr="00650590">
        <w:rPr>
          <w:rFonts w:asciiTheme="minorHAnsi" w:hAnsiTheme="minorHAnsi"/>
          <w:sz w:val="22"/>
          <w:szCs w:val="22"/>
        </w:rPr>
        <w:t xml:space="preserve">Share information on </w:t>
      </w:r>
      <w:r w:rsidR="00175B55">
        <w:rPr>
          <w:rFonts w:asciiTheme="minorHAnsi" w:hAnsiTheme="minorHAnsi"/>
          <w:sz w:val="22"/>
          <w:szCs w:val="22"/>
        </w:rPr>
        <w:t>m</w:t>
      </w:r>
      <w:r w:rsidR="00100684">
        <w:rPr>
          <w:rFonts w:asciiTheme="minorHAnsi" w:hAnsiTheme="minorHAnsi"/>
          <w:sz w:val="22"/>
          <w:szCs w:val="22"/>
        </w:rPr>
        <w:t xml:space="preserve">eaningful </w:t>
      </w:r>
      <w:r w:rsidR="00175B55">
        <w:rPr>
          <w:rFonts w:asciiTheme="minorHAnsi" w:hAnsiTheme="minorHAnsi"/>
          <w:sz w:val="22"/>
          <w:szCs w:val="22"/>
        </w:rPr>
        <w:t>u</w:t>
      </w:r>
      <w:r w:rsidR="00100684">
        <w:rPr>
          <w:rFonts w:asciiTheme="minorHAnsi" w:hAnsiTheme="minorHAnsi"/>
          <w:sz w:val="22"/>
          <w:szCs w:val="22"/>
        </w:rPr>
        <w:t>se</w:t>
      </w:r>
      <w:r w:rsidRPr="00650590">
        <w:rPr>
          <w:rFonts w:asciiTheme="minorHAnsi" w:hAnsiTheme="minorHAnsi"/>
          <w:sz w:val="22"/>
          <w:szCs w:val="22"/>
        </w:rPr>
        <w:t>, continue to update based on CMS guidance</w:t>
      </w:r>
    </w:p>
    <w:p w14:paraId="68955ED5" w14:textId="77777777" w:rsidR="0012026A" w:rsidRPr="00DC2218" w:rsidRDefault="00F7089E" w:rsidP="00DC2218">
      <w:pPr>
        <w:pStyle w:val="NoSpacing"/>
        <w:numPr>
          <w:ilvl w:val="1"/>
          <w:numId w:val="39"/>
        </w:numPr>
        <w:spacing w:after="120" w:line="276" w:lineRule="auto"/>
        <w:rPr>
          <w:rFonts w:asciiTheme="minorHAnsi" w:hAnsiTheme="minorHAnsi"/>
          <w:sz w:val="22"/>
          <w:szCs w:val="22"/>
        </w:rPr>
      </w:pPr>
      <w:r w:rsidRPr="00650590">
        <w:rPr>
          <w:rFonts w:asciiTheme="minorHAnsi" w:hAnsiTheme="minorHAnsi"/>
          <w:sz w:val="22"/>
          <w:szCs w:val="22"/>
        </w:rPr>
        <w:t>Describe impact of MU on quality of care and increased patient engagement</w:t>
      </w:r>
    </w:p>
    <w:p w14:paraId="2AD554DF" w14:textId="77777777" w:rsidR="005A51F4" w:rsidRPr="00DC2218" w:rsidRDefault="00BB2855" w:rsidP="00DC2218">
      <w:pPr>
        <w:pStyle w:val="Default"/>
        <w:numPr>
          <w:ilvl w:val="0"/>
          <w:numId w:val="12"/>
        </w:numPr>
        <w:spacing w:after="120" w:line="276" w:lineRule="auto"/>
        <w:rPr>
          <w:rFonts w:asciiTheme="minorHAnsi" w:hAnsiTheme="minorHAnsi"/>
          <w:color w:val="auto"/>
          <w:sz w:val="22"/>
          <w:szCs w:val="22"/>
        </w:rPr>
      </w:pPr>
      <w:r>
        <w:rPr>
          <w:rFonts w:asciiTheme="minorHAnsi" w:hAnsiTheme="minorHAnsi"/>
          <w:sz w:val="22"/>
          <w:szCs w:val="22"/>
        </w:rPr>
        <w:t>T</w:t>
      </w:r>
      <w:r w:rsidR="005A51F4" w:rsidRPr="00650590">
        <w:rPr>
          <w:rFonts w:asciiTheme="minorHAnsi" w:hAnsiTheme="minorHAnsi"/>
          <w:sz w:val="22"/>
          <w:szCs w:val="22"/>
        </w:rPr>
        <w:t xml:space="preserve">he MAPIR system </w:t>
      </w:r>
      <w:r w:rsidR="005A51F4" w:rsidRPr="00650590">
        <w:rPr>
          <w:rFonts w:asciiTheme="minorHAnsi" w:hAnsiTheme="minorHAnsi" w:cs="Arial"/>
          <w:sz w:val="22"/>
          <w:szCs w:val="22"/>
        </w:rPr>
        <w:t xml:space="preserve">changes </w:t>
      </w:r>
      <w:r w:rsidR="005A51F4" w:rsidRPr="00650590">
        <w:rPr>
          <w:rFonts w:asciiTheme="minorHAnsi" w:hAnsiTheme="minorHAnsi"/>
          <w:sz w:val="22"/>
          <w:szCs w:val="22"/>
        </w:rPr>
        <w:t>and</w:t>
      </w:r>
      <w:r w:rsidR="005A51F4" w:rsidRPr="00650590">
        <w:rPr>
          <w:rFonts w:asciiTheme="minorHAnsi" w:hAnsiTheme="minorHAnsi" w:cs="Arial"/>
          <w:sz w:val="22"/>
          <w:szCs w:val="22"/>
        </w:rPr>
        <w:t xml:space="preserve"> user</w:t>
      </w:r>
      <w:r w:rsidR="005A51F4" w:rsidRPr="00650590">
        <w:rPr>
          <w:rFonts w:asciiTheme="minorHAnsi" w:hAnsiTheme="minorHAnsi"/>
          <w:sz w:val="22"/>
          <w:szCs w:val="22"/>
        </w:rPr>
        <w:t xml:space="preserve"> interface</w:t>
      </w:r>
    </w:p>
    <w:p w14:paraId="5525BD9C" w14:textId="4758F052" w:rsidR="00500281" w:rsidRPr="00500281" w:rsidRDefault="002D639D" w:rsidP="00661FC7">
      <w:pPr>
        <w:pStyle w:val="Default"/>
        <w:numPr>
          <w:ilvl w:val="0"/>
          <w:numId w:val="12"/>
        </w:numPr>
        <w:spacing w:after="120" w:line="276" w:lineRule="auto"/>
        <w:rPr>
          <w:rFonts w:asciiTheme="minorHAnsi" w:hAnsiTheme="minorHAnsi" w:cs="Arial"/>
          <w:color w:val="auto"/>
          <w:sz w:val="22"/>
          <w:szCs w:val="22"/>
        </w:rPr>
      </w:pPr>
      <w:r>
        <w:rPr>
          <w:rFonts w:asciiTheme="minorHAnsi" w:hAnsiTheme="minorHAnsi"/>
          <w:sz w:val="22"/>
          <w:szCs w:val="22"/>
        </w:rPr>
        <w:t>M</w:t>
      </w:r>
      <w:r w:rsidR="00100684" w:rsidRPr="00500281">
        <w:rPr>
          <w:rFonts w:asciiTheme="minorHAnsi" w:hAnsiTheme="minorHAnsi"/>
          <w:sz w:val="22"/>
          <w:szCs w:val="22"/>
        </w:rPr>
        <w:t xml:space="preserve">eaningful </w:t>
      </w:r>
      <w:r w:rsidR="00175B55">
        <w:rPr>
          <w:rFonts w:asciiTheme="minorHAnsi" w:hAnsiTheme="minorHAnsi"/>
          <w:sz w:val="22"/>
          <w:szCs w:val="22"/>
        </w:rPr>
        <w:t>u</w:t>
      </w:r>
      <w:r w:rsidR="00100684" w:rsidRPr="00500281">
        <w:rPr>
          <w:rFonts w:asciiTheme="minorHAnsi" w:hAnsiTheme="minorHAnsi"/>
          <w:sz w:val="22"/>
          <w:szCs w:val="22"/>
        </w:rPr>
        <w:t>se</w:t>
      </w:r>
      <w:r w:rsidR="005A51F4" w:rsidRPr="00500281">
        <w:rPr>
          <w:rFonts w:asciiTheme="minorHAnsi" w:hAnsiTheme="minorHAnsi"/>
          <w:sz w:val="22"/>
          <w:szCs w:val="22"/>
        </w:rPr>
        <w:t xml:space="preserve"> of federally-certified EHRs</w:t>
      </w:r>
    </w:p>
    <w:p w14:paraId="23E7F845" w14:textId="77777777" w:rsidR="00443FDB" w:rsidRPr="00500281" w:rsidRDefault="001A6A8B" w:rsidP="00661FC7">
      <w:pPr>
        <w:pStyle w:val="Default"/>
        <w:numPr>
          <w:ilvl w:val="0"/>
          <w:numId w:val="12"/>
        </w:numPr>
        <w:spacing w:after="120" w:line="276" w:lineRule="auto"/>
        <w:rPr>
          <w:rFonts w:asciiTheme="minorHAnsi" w:hAnsiTheme="minorHAnsi" w:cs="Arial"/>
          <w:color w:val="auto"/>
          <w:sz w:val="22"/>
          <w:szCs w:val="22"/>
        </w:rPr>
      </w:pPr>
      <w:r w:rsidRPr="00500281">
        <w:rPr>
          <w:rFonts w:asciiTheme="minorHAnsi" w:hAnsiTheme="minorHAnsi" w:cs="Arial"/>
          <w:color w:val="auto"/>
          <w:sz w:val="22"/>
          <w:szCs w:val="22"/>
        </w:rPr>
        <w:t xml:space="preserve">Option of using Alternate </w:t>
      </w:r>
      <w:r w:rsidR="00175B55">
        <w:rPr>
          <w:rFonts w:asciiTheme="minorHAnsi" w:hAnsiTheme="minorHAnsi" w:cs="Arial"/>
          <w:color w:val="auto"/>
          <w:sz w:val="22"/>
          <w:szCs w:val="22"/>
        </w:rPr>
        <w:t>m</w:t>
      </w:r>
      <w:r w:rsidRPr="00500281">
        <w:rPr>
          <w:rFonts w:asciiTheme="minorHAnsi" w:hAnsiTheme="minorHAnsi" w:cs="Arial"/>
          <w:color w:val="auto"/>
          <w:sz w:val="22"/>
          <w:szCs w:val="22"/>
        </w:rPr>
        <w:t xml:space="preserve">eaningful </w:t>
      </w:r>
      <w:r w:rsidR="00175B55">
        <w:rPr>
          <w:rFonts w:asciiTheme="minorHAnsi" w:hAnsiTheme="minorHAnsi" w:cs="Arial"/>
          <w:color w:val="auto"/>
          <w:sz w:val="22"/>
          <w:szCs w:val="22"/>
        </w:rPr>
        <w:t>u</w:t>
      </w:r>
      <w:r w:rsidRPr="00500281">
        <w:rPr>
          <w:rFonts w:asciiTheme="minorHAnsi" w:hAnsiTheme="minorHAnsi" w:cs="Arial"/>
          <w:color w:val="auto"/>
          <w:sz w:val="22"/>
          <w:szCs w:val="22"/>
        </w:rPr>
        <w:t>se attestation process at R&amp;A</w:t>
      </w:r>
    </w:p>
    <w:p w14:paraId="152C2671" w14:textId="2DBC3680" w:rsidR="00F7089E" w:rsidRPr="00DC2218" w:rsidRDefault="00BB2855" w:rsidP="00DC2218">
      <w:pPr>
        <w:pStyle w:val="Default"/>
        <w:numPr>
          <w:ilvl w:val="0"/>
          <w:numId w:val="12"/>
        </w:numPr>
        <w:spacing w:after="120" w:line="276" w:lineRule="auto"/>
        <w:rPr>
          <w:rFonts w:asciiTheme="minorHAnsi" w:hAnsiTheme="minorHAnsi"/>
          <w:color w:val="auto"/>
          <w:sz w:val="22"/>
          <w:szCs w:val="22"/>
        </w:rPr>
      </w:pPr>
      <w:r>
        <w:rPr>
          <w:rFonts w:asciiTheme="minorHAnsi" w:hAnsiTheme="minorHAnsi"/>
          <w:color w:val="auto"/>
          <w:sz w:val="22"/>
          <w:szCs w:val="22"/>
        </w:rPr>
        <w:lastRenderedPageBreak/>
        <w:t>G</w:t>
      </w:r>
      <w:r w:rsidR="00443FDB">
        <w:rPr>
          <w:rFonts w:asciiTheme="minorHAnsi" w:hAnsiTheme="minorHAnsi"/>
          <w:color w:val="auto"/>
          <w:sz w:val="22"/>
          <w:szCs w:val="22"/>
        </w:rPr>
        <w:t>rant programs (in cooperation with the</w:t>
      </w:r>
      <w:r w:rsidR="008308D1">
        <w:rPr>
          <w:rFonts w:asciiTheme="minorHAnsi" w:hAnsiTheme="minorHAnsi"/>
          <w:color w:val="auto"/>
          <w:sz w:val="22"/>
          <w:szCs w:val="22"/>
        </w:rPr>
        <w:t xml:space="preserve"> PA</w:t>
      </w:r>
      <w:r w:rsidR="00443FDB">
        <w:rPr>
          <w:rFonts w:asciiTheme="minorHAnsi" w:hAnsiTheme="minorHAnsi"/>
          <w:color w:val="auto"/>
          <w:sz w:val="22"/>
          <w:szCs w:val="22"/>
        </w:rPr>
        <w:t xml:space="preserve"> </w:t>
      </w:r>
      <w:r w:rsidR="003B33D2">
        <w:rPr>
          <w:rFonts w:asciiTheme="minorHAnsi" w:hAnsiTheme="minorHAnsi"/>
          <w:color w:val="auto"/>
          <w:sz w:val="22"/>
          <w:szCs w:val="22"/>
        </w:rPr>
        <w:t>eHealth Partnership Program</w:t>
      </w:r>
      <w:r w:rsidR="00443FDB">
        <w:rPr>
          <w:rFonts w:asciiTheme="minorHAnsi" w:hAnsiTheme="minorHAnsi"/>
          <w:color w:val="auto"/>
          <w:sz w:val="22"/>
          <w:szCs w:val="22"/>
        </w:rPr>
        <w:t xml:space="preserve">) to incentivize participation in </w:t>
      </w:r>
      <w:r w:rsidR="00E26961">
        <w:rPr>
          <w:rFonts w:asciiTheme="minorHAnsi" w:hAnsiTheme="minorHAnsi"/>
          <w:color w:val="auto"/>
          <w:sz w:val="22"/>
          <w:szCs w:val="22"/>
        </w:rPr>
        <w:t>HIE</w:t>
      </w:r>
    </w:p>
    <w:p w14:paraId="59CB7971" w14:textId="77777777" w:rsidR="005A51F4" w:rsidRPr="00DC2218" w:rsidRDefault="00BB2855" w:rsidP="00DC2218">
      <w:pPr>
        <w:pStyle w:val="Default"/>
        <w:numPr>
          <w:ilvl w:val="0"/>
          <w:numId w:val="12"/>
        </w:numPr>
        <w:spacing w:after="120" w:line="276" w:lineRule="auto"/>
        <w:rPr>
          <w:rFonts w:asciiTheme="minorHAnsi" w:hAnsiTheme="minorHAnsi"/>
          <w:color w:val="auto"/>
          <w:sz w:val="22"/>
          <w:szCs w:val="22"/>
        </w:rPr>
      </w:pPr>
      <w:r>
        <w:rPr>
          <w:rFonts w:asciiTheme="minorHAnsi" w:hAnsiTheme="minorHAnsi"/>
          <w:color w:val="auto"/>
          <w:sz w:val="22"/>
          <w:szCs w:val="22"/>
        </w:rPr>
        <w:t>A</w:t>
      </w:r>
      <w:r w:rsidR="00F7089E" w:rsidRPr="00650590">
        <w:rPr>
          <w:rFonts w:asciiTheme="minorHAnsi" w:hAnsiTheme="minorHAnsi"/>
          <w:color w:val="auto"/>
          <w:sz w:val="22"/>
          <w:szCs w:val="22"/>
        </w:rPr>
        <w:t xml:space="preserve">uditing program and requirements </w:t>
      </w:r>
    </w:p>
    <w:p w14:paraId="6DFECD53" w14:textId="77777777" w:rsidR="005A51F4" w:rsidRPr="00DC2218" w:rsidRDefault="00BB2855" w:rsidP="00DC2218">
      <w:pPr>
        <w:pStyle w:val="Default"/>
        <w:numPr>
          <w:ilvl w:val="0"/>
          <w:numId w:val="12"/>
        </w:numPr>
        <w:spacing w:after="120" w:line="276" w:lineRule="auto"/>
        <w:rPr>
          <w:rFonts w:asciiTheme="minorHAnsi" w:hAnsiTheme="minorHAnsi"/>
          <w:sz w:val="22"/>
          <w:szCs w:val="22"/>
        </w:rPr>
      </w:pPr>
      <w:r>
        <w:rPr>
          <w:rFonts w:asciiTheme="minorHAnsi" w:hAnsiTheme="minorHAnsi"/>
          <w:sz w:val="22"/>
          <w:szCs w:val="22"/>
        </w:rPr>
        <w:t>R</w:t>
      </w:r>
      <w:r w:rsidR="005A51F4" w:rsidRPr="00650590">
        <w:rPr>
          <w:rFonts w:asciiTheme="minorHAnsi" w:hAnsiTheme="minorHAnsi"/>
          <w:sz w:val="22"/>
          <w:szCs w:val="22"/>
        </w:rPr>
        <w:t xml:space="preserve">equirements and acceptable documentation for the </w:t>
      </w:r>
      <w:r w:rsidR="00AB44FF">
        <w:rPr>
          <w:rFonts w:asciiTheme="minorHAnsi" w:hAnsiTheme="minorHAnsi"/>
          <w:sz w:val="22"/>
          <w:szCs w:val="22"/>
        </w:rPr>
        <w:t xml:space="preserve">pre- and post-payment </w:t>
      </w:r>
      <w:r w:rsidR="005A51F4" w:rsidRPr="00650590">
        <w:rPr>
          <w:rFonts w:asciiTheme="minorHAnsi" w:hAnsiTheme="minorHAnsi"/>
          <w:sz w:val="22"/>
          <w:szCs w:val="22"/>
        </w:rPr>
        <w:t>auditing process</w:t>
      </w:r>
    </w:p>
    <w:p w14:paraId="6317CADB" w14:textId="77777777" w:rsidR="005A51F4" w:rsidRDefault="00BB2855" w:rsidP="00650590">
      <w:pPr>
        <w:pStyle w:val="Default"/>
        <w:numPr>
          <w:ilvl w:val="0"/>
          <w:numId w:val="12"/>
        </w:numPr>
        <w:spacing w:after="120" w:line="276" w:lineRule="auto"/>
        <w:rPr>
          <w:rFonts w:asciiTheme="minorHAnsi" w:hAnsiTheme="minorHAnsi"/>
          <w:sz w:val="22"/>
          <w:szCs w:val="22"/>
        </w:rPr>
      </w:pPr>
      <w:r>
        <w:rPr>
          <w:rFonts w:asciiTheme="minorHAnsi" w:hAnsiTheme="minorHAnsi"/>
          <w:sz w:val="22"/>
          <w:szCs w:val="22"/>
        </w:rPr>
        <w:t>P</w:t>
      </w:r>
      <w:r w:rsidR="005A51F4" w:rsidRPr="00650590">
        <w:rPr>
          <w:rFonts w:asciiTheme="minorHAnsi" w:hAnsiTheme="minorHAnsi"/>
          <w:sz w:val="22"/>
          <w:szCs w:val="22"/>
        </w:rPr>
        <w:t xml:space="preserve">atient engagement </w:t>
      </w:r>
      <w:proofErr w:type="gramStart"/>
      <w:r w:rsidR="005A51F4" w:rsidRPr="00650590">
        <w:rPr>
          <w:rFonts w:asciiTheme="minorHAnsi" w:hAnsiTheme="minorHAnsi"/>
          <w:sz w:val="22"/>
          <w:szCs w:val="22"/>
        </w:rPr>
        <w:t>in order to</w:t>
      </w:r>
      <w:proofErr w:type="gramEnd"/>
      <w:r w:rsidR="005A51F4" w:rsidRPr="00650590">
        <w:rPr>
          <w:rFonts w:asciiTheme="minorHAnsi" w:hAnsiTheme="minorHAnsi"/>
          <w:sz w:val="22"/>
          <w:szCs w:val="22"/>
        </w:rPr>
        <w:t xml:space="preserve"> reach MU requirements and improve quality of care</w:t>
      </w:r>
    </w:p>
    <w:p w14:paraId="22CE2E5E" w14:textId="77777777" w:rsidR="008132AD" w:rsidRPr="008132AD" w:rsidRDefault="008132AD" w:rsidP="008132AD">
      <w:pPr>
        <w:pStyle w:val="Default"/>
        <w:spacing w:line="276" w:lineRule="auto"/>
        <w:ind w:left="750"/>
        <w:rPr>
          <w:rFonts w:asciiTheme="minorHAnsi" w:hAnsiTheme="minorHAnsi"/>
          <w:sz w:val="22"/>
          <w:szCs w:val="22"/>
        </w:rPr>
      </w:pPr>
    </w:p>
    <w:p w14:paraId="5AD59AD2" w14:textId="4FABFBA4" w:rsidR="005A51F4" w:rsidRPr="00650590" w:rsidRDefault="005A51F4" w:rsidP="008132AD">
      <w:r w:rsidRPr="00650590">
        <w:t xml:space="preserve">The Department will tailor outreach and communication methods based on the nature of the issue and the volume of providers or stakeholders with </w:t>
      </w:r>
      <w:r w:rsidR="00AB44FF">
        <w:rPr>
          <w:rFonts w:asciiTheme="minorHAnsi" w:hAnsiTheme="minorHAnsi"/>
        </w:rPr>
        <w:t>certain</w:t>
      </w:r>
      <w:r w:rsidRPr="00650590">
        <w:rPr>
          <w:rFonts w:asciiTheme="minorHAnsi" w:hAnsiTheme="minorHAnsi"/>
        </w:rPr>
        <w:t xml:space="preserve"> concerns</w:t>
      </w:r>
      <w:r w:rsidR="00AB44FF">
        <w:rPr>
          <w:rFonts w:asciiTheme="minorHAnsi" w:hAnsiTheme="minorHAnsi"/>
        </w:rPr>
        <w:t>/questions</w:t>
      </w:r>
      <w:r w:rsidR="00716B2A">
        <w:rPr>
          <w:rFonts w:asciiTheme="minorHAnsi" w:hAnsiTheme="minorHAnsi"/>
        </w:rPr>
        <w:t xml:space="preserve"> and to maximize participation in the EHR Incentive program</w:t>
      </w:r>
      <w:r w:rsidRPr="00650590">
        <w:rPr>
          <w:rFonts w:asciiTheme="minorHAnsi" w:hAnsiTheme="minorHAnsi"/>
        </w:rPr>
        <w:t>.</w:t>
      </w:r>
      <w:r w:rsidRPr="00650590">
        <w:t xml:space="preserve">  The Department will continue to utilize website information, updates to provider materials, weekly listserv emails, and in-person and virtual training sessions.  </w:t>
      </w:r>
    </w:p>
    <w:p w14:paraId="4FA15FDA" w14:textId="2CBBEDA5" w:rsidR="005A51F4" w:rsidRPr="008132AD" w:rsidRDefault="005A51F4" w:rsidP="008132AD">
      <w:pPr>
        <w:rPr>
          <w:color w:val="FF0000"/>
        </w:rPr>
      </w:pPr>
      <w:r w:rsidRPr="00650590">
        <w:t xml:space="preserve">The Department anticipates </w:t>
      </w:r>
      <w:r w:rsidR="00374CD9">
        <w:t>its</w:t>
      </w:r>
      <w:r w:rsidR="00374CD9" w:rsidRPr="00650590">
        <w:t xml:space="preserve"> </w:t>
      </w:r>
      <w:r w:rsidRPr="00650590">
        <w:t>provider communications efforts can be coordinated with outreach e</w:t>
      </w:r>
      <w:r w:rsidR="008B6A78">
        <w:t>fforts directed by CMS, the ONC</w:t>
      </w:r>
      <w:r w:rsidRPr="00650590">
        <w:t xml:space="preserve"> and others.  The Department also anticipates working closely with </w:t>
      </w:r>
      <w:r w:rsidR="002D639D">
        <w:t>Quality Insights</w:t>
      </w:r>
      <w:r w:rsidRPr="00650590">
        <w:t xml:space="preserve"> to benefit from lessons they have learned and to work collaboratively with HealthChoices </w:t>
      </w:r>
      <w:r w:rsidR="004876AF">
        <w:t>MCOs</w:t>
      </w:r>
      <w:r w:rsidRPr="00650590">
        <w:t xml:space="preserve">, </w:t>
      </w:r>
      <w:r w:rsidR="004876AF">
        <w:t>ACOs</w:t>
      </w:r>
      <w:r w:rsidR="00F7089E" w:rsidRPr="00650590">
        <w:t xml:space="preserve">, </w:t>
      </w:r>
      <w:r w:rsidR="00684C76">
        <w:t>PCMHs</w:t>
      </w:r>
      <w:r w:rsidR="002D639D">
        <w:t xml:space="preserve">, </w:t>
      </w:r>
      <w:r w:rsidR="005E0DE2">
        <w:t>CCBHC</w:t>
      </w:r>
      <w:r w:rsidR="002D639D">
        <w:t xml:space="preserve">s and </w:t>
      </w:r>
      <w:r w:rsidRPr="00650590">
        <w:t>MAXIMUS (The Department’s MCO</w:t>
      </w:r>
      <w:r w:rsidR="00443FDB">
        <w:t xml:space="preserve"> </w:t>
      </w:r>
      <w:r w:rsidRPr="00650590">
        <w:t xml:space="preserve">enrollment broker and others) to further relay their messages to providers and consumers.  The Department sees great value in continuing to present a uniform message via many routes to providers to maximize exposure and increase impact.  The Department will use information gathered through various EHR and HIT adoption surveys to gauge current HIT adoption among </w:t>
      </w:r>
      <w:r w:rsidR="00ED565C">
        <w:t>MA</w:t>
      </w:r>
      <w:r w:rsidRPr="00650590">
        <w:t xml:space="preserve"> providers and hospitals eligible for EHR incentives, and this information along with information from </w:t>
      </w:r>
      <w:r w:rsidR="002D639D">
        <w:t>Quality Insights</w:t>
      </w:r>
      <w:r w:rsidRPr="00650590">
        <w:t xml:space="preserve">, the MAAC HIT workgroup and other resources will allow the Department to tailor their outreach strategy. </w:t>
      </w:r>
    </w:p>
    <w:p w14:paraId="7CE707CE" w14:textId="77777777" w:rsidR="005A51F4" w:rsidRPr="00650590" w:rsidRDefault="005A51F4" w:rsidP="008132AD">
      <w:r w:rsidRPr="00650590">
        <w:t>While the Department expects to conduct in-person outreach se</w:t>
      </w:r>
      <w:r w:rsidR="00760DF2">
        <w:t xml:space="preserve">ssions to providers </w:t>
      </w:r>
      <w:proofErr w:type="gramStart"/>
      <w:r w:rsidR="00760DF2">
        <w:t>with regard</w:t>
      </w:r>
      <w:r w:rsidRPr="00650590">
        <w:t xml:space="preserve"> to</w:t>
      </w:r>
      <w:proofErr w:type="gramEnd"/>
      <w:r w:rsidRPr="00650590">
        <w:t xml:space="preserve"> the EHR Incentive Program, it also will continue to provide detailed information on enhancements </w:t>
      </w:r>
      <w:r w:rsidR="00661FC7">
        <w:t>on</w:t>
      </w:r>
      <w:r w:rsidRPr="00650590">
        <w:t xml:space="preserve"> its </w:t>
      </w:r>
      <w:r w:rsidR="001F3296">
        <w:t>existing</w:t>
      </w:r>
      <w:r w:rsidRPr="00650590">
        <w:t xml:space="preserve"> HIT website.</w:t>
      </w:r>
      <w:r w:rsidRPr="00650590">
        <w:rPr>
          <w:rStyle w:val="FootnoteReference"/>
          <w:rFonts w:asciiTheme="minorHAnsi" w:hAnsiTheme="minorHAnsi"/>
        </w:rPr>
        <w:footnoteReference w:id="7"/>
      </w:r>
      <w:r w:rsidRPr="00650590">
        <w:t xml:space="preserve">  Currently, the Department provides a direct link and log-in message for providers as they enter the MMIS provider internet portal to direct them to new opportunities.  The Department will also continue to work with </w:t>
      </w:r>
      <w:r w:rsidR="00AB44FF">
        <w:rPr>
          <w:rFonts w:asciiTheme="minorHAnsi" w:hAnsiTheme="minorHAnsi"/>
        </w:rPr>
        <w:t>stakeholders</w:t>
      </w:r>
      <w:r w:rsidRPr="00650590">
        <w:t xml:space="preserve"> to add content on their provider portals to direct providers to information concerning the incentive program.  </w:t>
      </w:r>
    </w:p>
    <w:p w14:paraId="46237354" w14:textId="2A51FB63" w:rsidR="005A51F4" w:rsidRPr="00650590" w:rsidRDefault="00F93716" w:rsidP="00760DF2">
      <w:pPr>
        <w:spacing w:after="0"/>
      </w:pPr>
      <w:r>
        <w:t xml:space="preserve">The Department will continue to release </w:t>
      </w:r>
      <w:r w:rsidR="00ED565C">
        <w:t>MA</w:t>
      </w:r>
      <w:r>
        <w:t xml:space="preserve"> Bulletins regarding HIT/E when appropriate to do so.  </w:t>
      </w:r>
      <w:r w:rsidR="00A712F5" w:rsidRPr="00650590">
        <w:t xml:space="preserve">Throughout the years, the Department has </w:t>
      </w:r>
      <w:r>
        <w:t>published</w:t>
      </w:r>
      <w:r w:rsidRPr="00650590">
        <w:t xml:space="preserve"> </w:t>
      </w:r>
      <w:r w:rsidR="00ED565C">
        <w:t>MA</w:t>
      </w:r>
      <w:r w:rsidR="005A51F4" w:rsidRPr="00650590">
        <w:t xml:space="preserve"> </w:t>
      </w:r>
      <w:r>
        <w:t>B</w:t>
      </w:r>
      <w:r w:rsidRPr="00650590">
        <w:t xml:space="preserve">ulletins </w:t>
      </w:r>
      <w:r w:rsidR="005A51F4" w:rsidRPr="00650590">
        <w:t xml:space="preserve">describing Pennsylvania’s </w:t>
      </w:r>
      <w:r w:rsidR="00ED565C">
        <w:t>MA</w:t>
      </w:r>
      <w:r w:rsidR="005A51F4" w:rsidRPr="00650590">
        <w:t xml:space="preserve"> EHR incentive program</w:t>
      </w:r>
      <w:r w:rsidR="000E2B15">
        <w:t xml:space="preserve">.  Topics addressed have included </w:t>
      </w:r>
      <w:r w:rsidR="005A51F4" w:rsidRPr="00650590">
        <w:t>program requirements, eligible provider types, the R&amp;A, program oversight, the application and attestation process</w:t>
      </w:r>
      <w:r w:rsidR="00A712F5" w:rsidRPr="00650590">
        <w:t xml:space="preserve">, </w:t>
      </w:r>
      <w:r w:rsidR="00175B55">
        <w:t>m</w:t>
      </w:r>
      <w:r w:rsidR="00100684">
        <w:t xml:space="preserve">eaningful </w:t>
      </w:r>
      <w:r w:rsidR="00175B55">
        <w:t>u</w:t>
      </w:r>
      <w:r w:rsidR="00100684">
        <w:t>se</w:t>
      </w:r>
      <w:r w:rsidR="003B6DA9">
        <w:rPr>
          <w:rFonts w:ascii="Arial" w:hAnsi="Arial" w:cs="Arial"/>
        </w:rPr>
        <w:t>,</w:t>
      </w:r>
      <w:r w:rsidR="00A712F5" w:rsidRPr="00650590">
        <w:t xml:space="preserve"> and </w:t>
      </w:r>
      <w:r w:rsidR="000E2B15">
        <w:t xml:space="preserve">MU </w:t>
      </w:r>
      <w:r w:rsidR="00A712F5" w:rsidRPr="00650590">
        <w:t>Stage 2</w:t>
      </w:r>
      <w:r w:rsidR="005A51F4" w:rsidRPr="00650590">
        <w:t xml:space="preserve">.  The information in the </w:t>
      </w:r>
      <w:r w:rsidR="00ED565C">
        <w:t>MA</w:t>
      </w:r>
      <w:r w:rsidR="005A51F4" w:rsidRPr="00650590">
        <w:t xml:space="preserve"> Bulletin</w:t>
      </w:r>
      <w:r>
        <w:t>s</w:t>
      </w:r>
      <w:r w:rsidR="005A51F4" w:rsidRPr="00650590">
        <w:t xml:space="preserve"> was supplemented by information on the program’s website. This included info</w:t>
      </w:r>
      <w:r w:rsidR="00DC2218">
        <w:t xml:space="preserve">rmation </w:t>
      </w:r>
      <w:r w:rsidR="000E2B15">
        <w:t>regarding</w:t>
      </w:r>
      <w:r w:rsidR="00DC2218">
        <w:t>:</w:t>
      </w:r>
    </w:p>
    <w:p w14:paraId="590C4358" w14:textId="77777777" w:rsidR="005A51F4" w:rsidRPr="00DC2218" w:rsidRDefault="005A51F4" w:rsidP="00DC2218">
      <w:pPr>
        <w:pStyle w:val="ListParagraph"/>
        <w:numPr>
          <w:ilvl w:val="0"/>
          <w:numId w:val="13"/>
        </w:numPr>
        <w:autoSpaceDE w:val="0"/>
        <w:autoSpaceDN w:val="0"/>
        <w:adjustRightInd w:val="0"/>
        <w:spacing w:after="120"/>
        <w:ind w:left="720"/>
        <w:rPr>
          <w:rFonts w:asciiTheme="minorHAnsi" w:hAnsiTheme="minorHAnsi"/>
        </w:rPr>
      </w:pPr>
      <w:r w:rsidRPr="00650590">
        <w:rPr>
          <w:rFonts w:asciiTheme="minorHAnsi" w:hAnsiTheme="minorHAnsi"/>
        </w:rPr>
        <w:t xml:space="preserve">Where HIT information is located on website and how to register with </w:t>
      </w:r>
      <w:r w:rsidR="00AE36AF">
        <w:rPr>
          <w:rFonts w:asciiTheme="minorHAnsi" w:hAnsiTheme="minorHAnsi"/>
        </w:rPr>
        <w:t>the</w:t>
      </w:r>
      <w:r w:rsidRPr="00650590">
        <w:rPr>
          <w:rFonts w:asciiTheme="minorHAnsi" w:hAnsiTheme="minorHAnsi"/>
        </w:rPr>
        <w:t xml:space="preserve"> listserv for latest information</w:t>
      </w:r>
      <w:r w:rsidR="00760DF2">
        <w:rPr>
          <w:rFonts w:asciiTheme="minorHAnsi" w:hAnsiTheme="minorHAnsi"/>
        </w:rPr>
        <w:t>;</w:t>
      </w:r>
    </w:p>
    <w:p w14:paraId="46805B0A" w14:textId="465F56BA" w:rsidR="005A51F4" w:rsidRPr="00DC2218" w:rsidRDefault="00E575BB" w:rsidP="00DC2218">
      <w:pPr>
        <w:pStyle w:val="ListParagraph"/>
        <w:numPr>
          <w:ilvl w:val="0"/>
          <w:numId w:val="13"/>
        </w:numPr>
        <w:autoSpaceDE w:val="0"/>
        <w:autoSpaceDN w:val="0"/>
        <w:adjustRightInd w:val="0"/>
        <w:spacing w:after="120"/>
        <w:ind w:left="720"/>
        <w:rPr>
          <w:rFonts w:asciiTheme="minorHAnsi" w:hAnsiTheme="minorHAnsi"/>
        </w:rPr>
      </w:pPr>
      <w:r>
        <w:rPr>
          <w:rFonts w:asciiTheme="minorHAnsi" w:hAnsiTheme="minorHAnsi"/>
        </w:rPr>
        <w:lastRenderedPageBreak/>
        <w:t>T</w:t>
      </w:r>
      <w:r w:rsidR="005A51F4" w:rsidRPr="00650590">
        <w:rPr>
          <w:rFonts w:asciiTheme="minorHAnsi" w:hAnsiTheme="minorHAnsi"/>
        </w:rPr>
        <w:t xml:space="preserve">he </w:t>
      </w:r>
      <w:r w:rsidR="00ED565C">
        <w:rPr>
          <w:rFonts w:asciiTheme="minorHAnsi" w:hAnsiTheme="minorHAnsi"/>
        </w:rPr>
        <w:t>MA</w:t>
      </w:r>
      <w:r w:rsidR="005A51F4" w:rsidRPr="00650590">
        <w:rPr>
          <w:rFonts w:asciiTheme="minorHAnsi" w:hAnsiTheme="minorHAnsi"/>
        </w:rPr>
        <w:t xml:space="preserve"> EHR incentive program (per CMS) and the Pennsylvania-specific program </w:t>
      </w:r>
      <w:proofErr w:type="gramStart"/>
      <w:r w:rsidR="005A51F4" w:rsidRPr="00650590">
        <w:rPr>
          <w:rFonts w:asciiTheme="minorHAnsi" w:hAnsiTheme="minorHAnsi"/>
        </w:rPr>
        <w:t>requirements  (</w:t>
      </w:r>
      <w:proofErr w:type="gramEnd"/>
      <w:r w:rsidR="00ED565C">
        <w:rPr>
          <w:rFonts w:asciiTheme="minorHAnsi" w:hAnsiTheme="minorHAnsi"/>
        </w:rPr>
        <w:t>MA</w:t>
      </w:r>
      <w:r w:rsidR="005A51F4" w:rsidRPr="00650590">
        <w:rPr>
          <w:rFonts w:asciiTheme="minorHAnsi" w:hAnsiTheme="minorHAnsi"/>
        </w:rPr>
        <w:t xml:space="preserve"> EHR Incentive Program Resources, Appendix III)</w:t>
      </w:r>
      <w:r w:rsidR="00760DF2">
        <w:rPr>
          <w:rFonts w:asciiTheme="minorHAnsi" w:hAnsiTheme="minorHAnsi"/>
        </w:rPr>
        <w:t>;</w:t>
      </w:r>
    </w:p>
    <w:p w14:paraId="453160D4" w14:textId="3D3CBD39" w:rsidR="005A51F4" w:rsidRPr="00DC2218" w:rsidRDefault="00760DF2" w:rsidP="00DC2218">
      <w:pPr>
        <w:pStyle w:val="ListParagraph"/>
        <w:numPr>
          <w:ilvl w:val="0"/>
          <w:numId w:val="13"/>
        </w:numPr>
        <w:autoSpaceDE w:val="0"/>
        <w:autoSpaceDN w:val="0"/>
        <w:adjustRightInd w:val="0"/>
        <w:spacing w:after="120"/>
        <w:ind w:left="720"/>
        <w:rPr>
          <w:rFonts w:asciiTheme="minorHAnsi" w:hAnsiTheme="minorHAnsi"/>
        </w:rPr>
      </w:pPr>
      <w:r>
        <w:rPr>
          <w:rFonts w:asciiTheme="minorHAnsi" w:hAnsiTheme="minorHAnsi"/>
        </w:rPr>
        <w:t>How to prepare</w:t>
      </w:r>
      <w:r w:rsidR="005A51F4" w:rsidRPr="00650590">
        <w:rPr>
          <w:rFonts w:asciiTheme="minorHAnsi" w:hAnsiTheme="minorHAnsi"/>
        </w:rPr>
        <w:t xml:space="preserve"> to attest for </w:t>
      </w:r>
      <w:r>
        <w:rPr>
          <w:rFonts w:asciiTheme="minorHAnsi" w:hAnsiTheme="minorHAnsi"/>
        </w:rPr>
        <w:t xml:space="preserve">a </w:t>
      </w:r>
      <w:r w:rsidR="00ED565C">
        <w:rPr>
          <w:rFonts w:asciiTheme="minorHAnsi" w:hAnsiTheme="minorHAnsi"/>
        </w:rPr>
        <w:t>MA</w:t>
      </w:r>
      <w:r w:rsidR="005A51F4" w:rsidRPr="00650590">
        <w:rPr>
          <w:rFonts w:asciiTheme="minorHAnsi" w:hAnsiTheme="minorHAnsi"/>
        </w:rPr>
        <w:t xml:space="preserve"> incentive payment</w:t>
      </w:r>
      <w:r>
        <w:rPr>
          <w:rFonts w:asciiTheme="minorHAnsi" w:hAnsiTheme="minorHAnsi"/>
        </w:rPr>
        <w:t>;</w:t>
      </w:r>
    </w:p>
    <w:p w14:paraId="125C88D3" w14:textId="25AD174A" w:rsidR="005A51F4" w:rsidRPr="00DC2218" w:rsidRDefault="00E575BB" w:rsidP="00DC2218">
      <w:pPr>
        <w:pStyle w:val="ListParagraph"/>
        <w:numPr>
          <w:ilvl w:val="0"/>
          <w:numId w:val="13"/>
        </w:numPr>
        <w:autoSpaceDE w:val="0"/>
        <w:autoSpaceDN w:val="0"/>
        <w:adjustRightInd w:val="0"/>
        <w:spacing w:after="120"/>
        <w:ind w:left="720"/>
        <w:rPr>
          <w:rFonts w:asciiTheme="minorHAnsi" w:hAnsiTheme="minorHAnsi"/>
        </w:rPr>
      </w:pPr>
      <w:r>
        <w:rPr>
          <w:rFonts w:asciiTheme="minorHAnsi" w:hAnsiTheme="minorHAnsi"/>
        </w:rPr>
        <w:t>T</w:t>
      </w:r>
      <w:r w:rsidR="005A51F4" w:rsidRPr="00650590">
        <w:rPr>
          <w:rFonts w:asciiTheme="minorHAnsi" w:hAnsiTheme="minorHAnsi"/>
        </w:rPr>
        <w:t>he R&amp;A</w:t>
      </w:r>
      <w:r>
        <w:rPr>
          <w:rFonts w:asciiTheme="minorHAnsi" w:hAnsiTheme="minorHAnsi"/>
        </w:rPr>
        <w:t xml:space="preserve"> and</w:t>
      </w:r>
      <w:r w:rsidR="005A51F4" w:rsidRPr="00650590">
        <w:rPr>
          <w:rFonts w:asciiTheme="minorHAnsi" w:hAnsiTheme="minorHAnsi"/>
        </w:rPr>
        <w:t xml:space="preserve"> </w:t>
      </w:r>
      <w:r>
        <w:rPr>
          <w:rFonts w:asciiTheme="minorHAnsi" w:hAnsiTheme="minorHAnsi"/>
        </w:rPr>
        <w:t>the</w:t>
      </w:r>
      <w:r w:rsidR="005A51F4" w:rsidRPr="00650590">
        <w:rPr>
          <w:rFonts w:asciiTheme="minorHAnsi" w:hAnsiTheme="minorHAnsi"/>
        </w:rPr>
        <w:t xml:space="preserve"> providers access</w:t>
      </w:r>
      <w:r>
        <w:rPr>
          <w:rFonts w:asciiTheme="minorHAnsi" w:hAnsiTheme="minorHAnsi"/>
        </w:rPr>
        <w:t xml:space="preserve"> to</w:t>
      </w:r>
      <w:r w:rsidR="005A51F4" w:rsidRPr="00650590">
        <w:rPr>
          <w:rFonts w:asciiTheme="minorHAnsi" w:hAnsiTheme="minorHAnsi"/>
        </w:rPr>
        <w:t xml:space="preserve"> the R&amp;A</w:t>
      </w:r>
      <w:r w:rsidR="002D639D">
        <w:rPr>
          <w:rFonts w:asciiTheme="minorHAnsi" w:hAnsiTheme="minorHAnsi"/>
        </w:rPr>
        <w:t>;</w:t>
      </w:r>
    </w:p>
    <w:p w14:paraId="02F9B809" w14:textId="6EE0074F" w:rsidR="005A51F4" w:rsidRPr="00DC2218" w:rsidRDefault="005A51F4" w:rsidP="00DC2218">
      <w:pPr>
        <w:pStyle w:val="ListParagraph"/>
        <w:numPr>
          <w:ilvl w:val="0"/>
          <w:numId w:val="13"/>
        </w:numPr>
        <w:autoSpaceDE w:val="0"/>
        <w:autoSpaceDN w:val="0"/>
        <w:adjustRightInd w:val="0"/>
        <w:spacing w:after="120"/>
        <w:ind w:left="720"/>
        <w:rPr>
          <w:rFonts w:asciiTheme="minorHAnsi" w:hAnsiTheme="minorHAnsi"/>
        </w:rPr>
      </w:pPr>
      <w:r w:rsidRPr="00650590">
        <w:rPr>
          <w:rFonts w:asciiTheme="minorHAnsi" w:hAnsiTheme="minorHAnsi"/>
        </w:rPr>
        <w:t xml:space="preserve">What is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Pr="00650590">
        <w:rPr>
          <w:rFonts w:asciiTheme="minorHAnsi" w:hAnsiTheme="minorHAnsi"/>
        </w:rPr>
        <w:t xml:space="preserve"> and what are the requirements</w:t>
      </w:r>
      <w:r w:rsidR="002D639D">
        <w:rPr>
          <w:rFonts w:asciiTheme="minorHAnsi" w:hAnsiTheme="minorHAnsi"/>
        </w:rPr>
        <w:t>;</w:t>
      </w:r>
    </w:p>
    <w:p w14:paraId="4115D948" w14:textId="77777777" w:rsidR="005A51F4" w:rsidRPr="00DC2218" w:rsidRDefault="005A51F4" w:rsidP="00DC2218">
      <w:pPr>
        <w:pStyle w:val="ListParagraph"/>
        <w:numPr>
          <w:ilvl w:val="0"/>
          <w:numId w:val="13"/>
        </w:numPr>
        <w:autoSpaceDE w:val="0"/>
        <w:autoSpaceDN w:val="0"/>
        <w:adjustRightInd w:val="0"/>
        <w:spacing w:after="120"/>
        <w:ind w:left="720"/>
        <w:rPr>
          <w:rFonts w:asciiTheme="minorHAnsi" w:hAnsiTheme="minorHAnsi"/>
        </w:rPr>
      </w:pPr>
      <w:r w:rsidRPr="00650590">
        <w:rPr>
          <w:rFonts w:asciiTheme="minorHAnsi" w:hAnsiTheme="minorHAnsi"/>
        </w:rPr>
        <w:t xml:space="preserve">Auditing and what </w:t>
      </w:r>
      <w:proofErr w:type="gramStart"/>
      <w:r w:rsidRPr="00650590">
        <w:rPr>
          <w:rFonts w:asciiTheme="minorHAnsi" w:hAnsiTheme="minorHAnsi"/>
        </w:rPr>
        <w:t>is</w:t>
      </w:r>
      <w:proofErr w:type="gramEnd"/>
      <w:r w:rsidRPr="00650590">
        <w:rPr>
          <w:rFonts w:asciiTheme="minorHAnsi" w:hAnsiTheme="minorHAnsi"/>
        </w:rPr>
        <w:t xml:space="preserve"> acce</w:t>
      </w:r>
      <w:r w:rsidR="00760DF2">
        <w:rPr>
          <w:rFonts w:asciiTheme="minorHAnsi" w:hAnsiTheme="minorHAnsi"/>
        </w:rPr>
        <w:t>ptable documentation for audits;</w:t>
      </w:r>
    </w:p>
    <w:p w14:paraId="7E3D78D8" w14:textId="77777777" w:rsidR="005A51F4" w:rsidRPr="00DC2218" w:rsidRDefault="00E575BB" w:rsidP="00DC2218">
      <w:pPr>
        <w:pStyle w:val="ListParagraph"/>
        <w:numPr>
          <w:ilvl w:val="0"/>
          <w:numId w:val="13"/>
        </w:numPr>
        <w:autoSpaceDE w:val="0"/>
        <w:autoSpaceDN w:val="0"/>
        <w:adjustRightInd w:val="0"/>
        <w:spacing w:after="120"/>
        <w:ind w:left="720"/>
        <w:rPr>
          <w:rFonts w:asciiTheme="minorHAnsi" w:hAnsiTheme="minorHAnsi"/>
        </w:rPr>
      </w:pPr>
      <w:r>
        <w:rPr>
          <w:rFonts w:asciiTheme="minorHAnsi" w:hAnsiTheme="minorHAnsi"/>
        </w:rPr>
        <w:t xml:space="preserve">The </w:t>
      </w:r>
      <w:r w:rsidR="005A51F4" w:rsidRPr="00650590">
        <w:rPr>
          <w:rFonts w:asciiTheme="minorHAnsi" w:hAnsiTheme="minorHAnsi"/>
        </w:rPr>
        <w:t xml:space="preserve">Public Health Registry </w:t>
      </w:r>
      <w:r w:rsidR="00760DF2">
        <w:rPr>
          <w:rFonts w:asciiTheme="minorHAnsi" w:hAnsiTheme="minorHAnsi"/>
        </w:rPr>
        <w:t>and contact information; and</w:t>
      </w:r>
    </w:p>
    <w:p w14:paraId="1751F793" w14:textId="77777777" w:rsidR="005A51F4" w:rsidRPr="00650590" w:rsidRDefault="005A51F4" w:rsidP="00DC73A0">
      <w:pPr>
        <w:pStyle w:val="ListParagraph"/>
        <w:numPr>
          <w:ilvl w:val="0"/>
          <w:numId w:val="13"/>
        </w:numPr>
        <w:autoSpaceDE w:val="0"/>
        <w:autoSpaceDN w:val="0"/>
        <w:adjustRightInd w:val="0"/>
        <w:spacing w:after="0"/>
        <w:ind w:left="720"/>
        <w:rPr>
          <w:rFonts w:asciiTheme="minorHAnsi" w:hAnsiTheme="minorHAnsi"/>
        </w:rPr>
      </w:pPr>
      <w:r w:rsidRPr="00650590">
        <w:rPr>
          <w:rFonts w:asciiTheme="minorHAnsi" w:hAnsiTheme="minorHAnsi"/>
        </w:rPr>
        <w:t>Details on the eHealth pod pilot project</w:t>
      </w:r>
      <w:r w:rsidR="000E2B15">
        <w:rPr>
          <w:rFonts w:asciiTheme="minorHAnsi" w:hAnsiTheme="minorHAnsi"/>
        </w:rPr>
        <w:t>.</w:t>
      </w:r>
    </w:p>
    <w:p w14:paraId="3E9374AE" w14:textId="77777777" w:rsidR="005A51F4" w:rsidRPr="00650590" w:rsidRDefault="005A51F4" w:rsidP="00650590">
      <w:pPr>
        <w:pStyle w:val="ListParagraph"/>
        <w:autoSpaceDE w:val="0"/>
        <w:autoSpaceDN w:val="0"/>
        <w:adjustRightInd w:val="0"/>
        <w:spacing w:after="0"/>
        <w:ind w:left="1440"/>
        <w:rPr>
          <w:rFonts w:asciiTheme="minorHAnsi" w:hAnsiTheme="minorHAnsi"/>
        </w:rPr>
      </w:pPr>
    </w:p>
    <w:p w14:paraId="39F00C7B" w14:textId="1B75A424" w:rsidR="005A51F4" w:rsidRPr="00650590" w:rsidRDefault="005A51F4" w:rsidP="00760DF2">
      <w:r w:rsidRPr="00650590">
        <w:t xml:space="preserve">The Department recognizes that the outreach and education process will need to be continuously reviewed and refined along the way as </w:t>
      </w:r>
      <w:r w:rsidR="00E575BB">
        <w:t>f</w:t>
      </w:r>
      <w:r w:rsidRPr="00650590">
        <w:t xml:space="preserve">ederal and Commonwealth rules change </w:t>
      </w:r>
      <w:proofErr w:type="gramStart"/>
      <w:r w:rsidRPr="00650590">
        <w:t>and also</w:t>
      </w:r>
      <w:proofErr w:type="gramEnd"/>
      <w:r w:rsidRPr="00650590">
        <w:t xml:space="preserve"> in response to provider comments and questions that are maintained in the Department’s inquiry database.  The Department will use feedback gathered from providers </w:t>
      </w:r>
      <w:proofErr w:type="gramStart"/>
      <w:r w:rsidRPr="00650590">
        <w:t>and also</w:t>
      </w:r>
      <w:proofErr w:type="gramEnd"/>
      <w:r w:rsidRPr="00650590">
        <w:t xml:space="preserve"> through the Best Practices Focus Group, </w:t>
      </w:r>
      <w:r w:rsidR="00012109">
        <w:t>the</w:t>
      </w:r>
      <w:r w:rsidR="008308D1">
        <w:t xml:space="preserve"> PA</w:t>
      </w:r>
      <w:r w:rsidR="00012109">
        <w:t xml:space="preserve"> eHealth </w:t>
      </w:r>
      <w:r w:rsidR="008308D1">
        <w:t xml:space="preserve">Partnership </w:t>
      </w:r>
      <w:r w:rsidR="00012109">
        <w:t>P</w:t>
      </w:r>
      <w:r w:rsidR="008308D1">
        <w:t>rogram</w:t>
      </w:r>
      <w:r w:rsidR="00012109">
        <w:t xml:space="preserve"> Advisory Board, </w:t>
      </w:r>
      <w:r w:rsidRPr="00650590">
        <w:t xml:space="preserve">the </w:t>
      </w:r>
      <w:r w:rsidR="00BF00AB">
        <w:t>MA</w:t>
      </w:r>
      <w:r w:rsidRPr="00650590">
        <w:t xml:space="preserve"> Advisory Committee (MAAC</w:t>
      </w:r>
      <w:r w:rsidR="00976A98">
        <w:t>)</w:t>
      </w:r>
      <w:r w:rsidRPr="00650590">
        <w:t xml:space="preserve"> and the MAAC’s HIT workgroup.  </w:t>
      </w:r>
    </w:p>
    <w:p w14:paraId="491B9948" w14:textId="3C79A365" w:rsidR="005A51F4" w:rsidRPr="00650590" w:rsidRDefault="005A51F4" w:rsidP="00760DF2">
      <w:r w:rsidRPr="00650590">
        <w:t xml:space="preserve">In addition to materials that explain the </w:t>
      </w:r>
      <w:r w:rsidR="00ED565C">
        <w:t>MA</w:t>
      </w:r>
      <w:r w:rsidRPr="00650590">
        <w:t xml:space="preserve"> EHR incentive program, the Department sees the importance of providing educational and technical assistance materials on implementation, upgrade, and </w:t>
      </w:r>
      <w:r w:rsidR="00175B55">
        <w:t>m</w:t>
      </w:r>
      <w:r w:rsidR="00100684">
        <w:t xml:space="preserve">eaningful </w:t>
      </w:r>
      <w:r w:rsidR="00175B55">
        <w:t>u</w:t>
      </w:r>
      <w:r w:rsidR="00100684">
        <w:t>se</w:t>
      </w:r>
      <w:r w:rsidRPr="00650590">
        <w:t xml:space="preserve"> of EHRs to providers.  The Department will work with its partners and the </w:t>
      </w:r>
      <w:r w:rsidR="00E575BB">
        <w:t>f</w:t>
      </w:r>
      <w:r w:rsidRPr="00650590">
        <w:t xml:space="preserve">ederally-funded National HIT Research Center </w:t>
      </w:r>
      <w:r w:rsidR="00F7089E" w:rsidRPr="00650590">
        <w:t xml:space="preserve">(AHRQ) and Healthit.gov </w:t>
      </w:r>
      <w:r w:rsidRPr="00650590">
        <w:t xml:space="preserve">to gather existing materials that describe model practices and provide background and technical assistance on adoption, implementation, upgrade, and </w:t>
      </w:r>
      <w:r w:rsidR="00175B55">
        <w:t>m</w:t>
      </w:r>
      <w:r w:rsidR="00100684">
        <w:t xml:space="preserve">eaningful </w:t>
      </w:r>
      <w:r w:rsidR="00175B55">
        <w:t>u</w:t>
      </w:r>
      <w:r w:rsidR="00100684">
        <w:t>se</w:t>
      </w:r>
      <w:r w:rsidRPr="00650590">
        <w:t xml:space="preserve"> of EHRs.  </w:t>
      </w:r>
      <w:r w:rsidR="00F7089E" w:rsidRPr="00650590">
        <w:t xml:space="preserve">The Department has leveraged the CMS Innovation Center </w:t>
      </w:r>
      <w:r w:rsidR="00AE36AF">
        <w:t xml:space="preserve">to </w:t>
      </w:r>
      <w:r w:rsidR="00F7089E" w:rsidRPr="00650590">
        <w:t>provide information on the effective use of Health IT.</w:t>
      </w:r>
    </w:p>
    <w:p w14:paraId="42D44DC0" w14:textId="6524B02E" w:rsidR="005A51F4" w:rsidRPr="00650590" w:rsidRDefault="005A51F4" w:rsidP="00760DF2">
      <w:r w:rsidRPr="00650590">
        <w:t>Similarly, the D</w:t>
      </w:r>
      <w:r w:rsidRPr="00A23226">
        <w:t xml:space="preserve">epartment </w:t>
      </w:r>
      <w:r w:rsidR="00661FC7">
        <w:t>is</w:t>
      </w:r>
      <w:r w:rsidRPr="00A23226">
        <w:t xml:space="preserve"> work</w:t>
      </w:r>
      <w:r w:rsidR="00661FC7">
        <w:t>ing</w:t>
      </w:r>
      <w:r w:rsidRPr="00A23226">
        <w:t xml:space="preserve"> to develop materials that encourage adoption of </w:t>
      </w:r>
      <w:r w:rsidR="00E26961">
        <w:t>HIE</w:t>
      </w:r>
      <w:r w:rsidRPr="00A23226">
        <w:t xml:space="preserve"> via </w:t>
      </w:r>
      <w:r w:rsidR="00A20874">
        <w:t>participation with a</w:t>
      </w:r>
      <w:r w:rsidR="001E6FEA">
        <w:t xml:space="preserve"> PA</w:t>
      </w:r>
      <w:r w:rsidR="00A20874">
        <w:t xml:space="preserve"> </w:t>
      </w:r>
      <w:r w:rsidR="003B33D2">
        <w:t>eHealth Partnership Program</w:t>
      </w:r>
      <w:r w:rsidR="00A20874">
        <w:t>-</w:t>
      </w:r>
      <w:r w:rsidRPr="00A23226">
        <w:t>certified HIO.</w:t>
      </w:r>
      <w:r w:rsidRPr="00650590">
        <w:t xml:space="preserve"> </w:t>
      </w:r>
      <w:r w:rsidR="004D35A5">
        <w:t xml:space="preserve">In January 2016, a letter went out to 80 targeted eligible hospitals from the Secretary of the Department of Human Services, encouraging hospitals to reach out to an HIO and participate in the </w:t>
      </w:r>
      <w:r w:rsidR="009955DF">
        <w:rPr>
          <w:rFonts w:asciiTheme="minorHAnsi" w:hAnsiTheme="minorHAnsi"/>
        </w:rPr>
        <w:t>onboard</w:t>
      </w:r>
      <w:r w:rsidR="004D35A5">
        <w:rPr>
          <w:rFonts w:asciiTheme="minorHAnsi" w:hAnsiTheme="minorHAnsi"/>
        </w:rPr>
        <w:t xml:space="preserve">ing grant. </w:t>
      </w:r>
      <w:r w:rsidR="00565FAE">
        <w:rPr>
          <w:rFonts w:asciiTheme="minorHAnsi" w:hAnsiTheme="minorHAnsi"/>
        </w:rPr>
        <w:t xml:space="preserve"> Several hospitals reached out for more information on this project.</w:t>
      </w:r>
      <w:r w:rsidR="004D35A5">
        <w:t xml:space="preserve"> </w:t>
      </w:r>
      <w:r w:rsidRPr="00650590">
        <w:t xml:space="preserve">The Department will also leverage feedback received from provider onboarding efforts financed through the onboarding grants discussed earlier in this document to </w:t>
      </w:r>
      <w:r w:rsidRPr="00A23226">
        <w:t xml:space="preserve">help educate providers on how to prepare for and effectively implement </w:t>
      </w:r>
      <w:r w:rsidR="00E26961">
        <w:t>HIE</w:t>
      </w:r>
      <w:r w:rsidRPr="00A23226">
        <w:t xml:space="preserve"> connections with minimal disruption</w:t>
      </w:r>
      <w:r w:rsidRPr="00650590">
        <w:t xml:space="preserve">. As success stories emerge from providers who have enabled </w:t>
      </w:r>
      <w:r w:rsidR="00E26961">
        <w:t>HIE</w:t>
      </w:r>
      <w:r w:rsidRPr="00650590">
        <w:t>, the Department will work to communicate these stories to the broader provider community.</w:t>
      </w:r>
      <w:r w:rsidR="00443FDB">
        <w:t xml:space="preserve"> As the initial stage of this effort, the</w:t>
      </w:r>
      <w:r w:rsidR="001E6FEA">
        <w:t xml:space="preserve"> PA</w:t>
      </w:r>
      <w:r w:rsidR="00443FDB">
        <w:t xml:space="preserve"> </w:t>
      </w:r>
      <w:r w:rsidR="003B33D2">
        <w:t>eHealth Partnership Program</w:t>
      </w:r>
      <w:r w:rsidR="00F84148">
        <w:t xml:space="preserve"> </w:t>
      </w:r>
      <w:r w:rsidR="00443FDB">
        <w:t xml:space="preserve">currently provides a “choose your HIO” page on </w:t>
      </w:r>
      <w:r w:rsidR="00F84148">
        <w:t>their</w:t>
      </w:r>
      <w:r w:rsidR="00443FDB">
        <w:t xml:space="preserve"> website that not only provides a broad range of information about certified </w:t>
      </w:r>
      <w:proofErr w:type="gramStart"/>
      <w:r w:rsidR="00443FDB">
        <w:t>HIOs, but</w:t>
      </w:r>
      <w:proofErr w:type="gramEnd"/>
      <w:r w:rsidR="00443FDB">
        <w:t xml:space="preserve"> offers a provider toolkit and other materials to help providers better understand </w:t>
      </w:r>
      <w:r w:rsidR="00E26961">
        <w:t>HIE</w:t>
      </w:r>
      <w:r w:rsidR="00443FDB">
        <w:t xml:space="preserve"> and their options in connecting.</w:t>
      </w:r>
      <w:r w:rsidR="004D35A5">
        <w:t xml:space="preserve"> </w:t>
      </w:r>
    </w:p>
    <w:p w14:paraId="65B79C7C" w14:textId="2AE73AC3" w:rsidR="005A51F4" w:rsidRPr="00650590" w:rsidRDefault="005A51F4" w:rsidP="00760DF2">
      <w:r w:rsidRPr="00650590">
        <w:t xml:space="preserve">To encourage the adoption of EHRs, the Department will also be highlighting other opportunities available to </w:t>
      </w:r>
      <w:r w:rsidR="00ED565C">
        <w:t>MA</w:t>
      </w:r>
      <w:r w:rsidRPr="00650590">
        <w:t xml:space="preserve"> providers through partnerships that the Department has established with other entities to help defray provider costs, e.g., behavioral health and long-term living providers as described below.  These partnerships will help reach all </w:t>
      </w:r>
      <w:r w:rsidR="00ED565C">
        <w:t>MA</w:t>
      </w:r>
      <w:r w:rsidRPr="00650590">
        <w:t xml:space="preserve"> providers, including those who may not meet the eligibility criteria for the incentive payment</w:t>
      </w:r>
      <w:r w:rsidR="001F3296">
        <w:t xml:space="preserve"> such as </w:t>
      </w:r>
      <w:proofErr w:type="gramStart"/>
      <w:r w:rsidR="001F3296">
        <w:t>long term</w:t>
      </w:r>
      <w:proofErr w:type="gramEnd"/>
      <w:r w:rsidR="001F3296">
        <w:t xml:space="preserve"> care and behavioral health providers</w:t>
      </w:r>
      <w:r w:rsidRPr="00650590">
        <w:t xml:space="preserve">.  The </w:t>
      </w:r>
      <w:r w:rsidRPr="00650590">
        <w:lastRenderedPageBreak/>
        <w:t xml:space="preserve">participation of providers in </w:t>
      </w:r>
      <w:r w:rsidR="00E26961">
        <w:t>HIE</w:t>
      </w:r>
      <w:r w:rsidRPr="00650590">
        <w:t xml:space="preserve"> – </w:t>
      </w:r>
      <w:proofErr w:type="gramStart"/>
      <w:r w:rsidRPr="00650590">
        <w:t>whether or not</w:t>
      </w:r>
      <w:proofErr w:type="gramEnd"/>
      <w:r w:rsidRPr="00650590">
        <w:t xml:space="preserve"> those providers meet the incentive program eligibility criteria – will further assist in meeting the Department’s quality goals. Communication will target providers as well as HealthChoices partners </w:t>
      </w:r>
      <w:proofErr w:type="gramStart"/>
      <w:r w:rsidRPr="00650590">
        <w:t>in order to</w:t>
      </w:r>
      <w:proofErr w:type="gramEnd"/>
      <w:r w:rsidRPr="00650590">
        <w:t xml:space="preserve"> increase the use of </w:t>
      </w:r>
      <w:r w:rsidR="00E26961">
        <w:t>HIE</w:t>
      </w:r>
      <w:r w:rsidRPr="00650590">
        <w:t xml:space="preserve"> transport mech</w:t>
      </w:r>
      <w:r w:rsidR="00AB724D">
        <w:t>anisms within the Commonwealth.</w:t>
      </w:r>
    </w:p>
    <w:p w14:paraId="4FFB23CD" w14:textId="02A4E16E" w:rsidR="005A51F4" w:rsidRPr="00650590" w:rsidRDefault="005A51F4" w:rsidP="00760DF2">
      <w:r w:rsidRPr="00650590">
        <w:t xml:space="preserve">For ongoing outreach and education, the Department will </w:t>
      </w:r>
      <w:r w:rsidR="00565FAE">
        <w:rPr>
          <w:rFonts w:asciiTheme="minorHAnsi" w:hAnsiTheme="minorHAnsi"/>
        </w:rPr>
        <w:t>create</w:t>
      </w:r>
      <w:r w:rsidRPr="00650590">
        <w:t xml:space="preserve"> a variety of resources for identifying provider issues.  The Department will utilize the information </w:t>
      </w:r>
      <w:r w:rsidR="00AB724D">
        <w:t>it</w:t>
      </w:r>
      <w:r w:rsidRPr="00650590">
        <w:t xml:space="preserve"> collect</w:t>
      </w:r>
      <w:r w:rsidR="00AB724D">
        <w:t>s</w:t>
      </w:r>
      <w:r w:rsidRPr="00650590">
        <w:t xml:space="preserve"> to develop additional resources as needed.  The initial responses from the surveys noted above and information providers enter in MAPIR will provide insight about providers’ current stage of HIT adoption.   Many of the Department’s materials will focus on issues unique to providers pending their HIT adoption status and the time they enter</w:t>
      </w:r>
      <w:r w:rsidR="002D639D">
        <w:t>ed</w:t>
      </w:r>
      <w:r w:rsidRPr="00650590">
        <w:t xml:space="preserve"> the program.  In addition, the Department uses provider inquiry data (primarily from telephone calls to program staff and emails received in the Department’s EHR program support center)</w:t>
      </w:r>
      <w:r w:rsidR="00AE36AF">
        <w:t xml:space="preserve"> </w:t>
      </w:r>
      <w:r w:rsidRPr="00650590">
        <w:t xml:space="preserve">to track common issues or concerns that might be best addressed via </w:t>
      </w:r>
      <w:r w:rsidR="00ED565C">
        <w:t>MA</w:t>
      </w:r>
      <w:r w:rsidRPr="00650590">
        <w:t xml:space="preserve"> Bulletins, website content, listserv communications, webinar sessions, or other direct provider education sessions.</w:t>
      </w:r>
      <w:r w:rsidR="00AB724D">
        <w:t xml:space="preserve">  </w:t>
      </w:r>
    </w:p>
    <w:p w14:paraId="709958BF" w14:textId="5332DCBC" w:rsidR="005A51F4" w:rsidRPr="00B12764" w:rsidRDefault="005A51F4" w:rsidP="00760DF2">
      <w:r w:rsidRPr="00A23226">
        <w:t xml:space="preserve">The Department is </w:t>
      </w:r>
      <w:r w:rsidR="004D35A5">
        <w:t>continuing</w:t>
      </w:r>
      <w:r w:rsidRPr="00A23226">
        <w:t xml:space="preserve"> activities that will leverage existing Department initiatives and help </w:t>
      </w:r>
      <w:r w:rsidR="00ED565C">
        <w:t>MA</w:t>
      </w:r>
      <w:r w:rsidRPr="00A23226">
        <w:t xml:space="preserve"> providers to adopt EHRs </w:t>
      </w:r>
      <w:proofErr w:type="gramStart"/>
      <w:r w:rsidRPr="00A23226">
        <w:t>and also</w:t>
      </w:r>
      <w:proofErr w:type="gramEnd"/>
      <w:r w:rsidRPr="00A23226">
        <w:t xml:space="preserve"> help to promote </w:t>
      </w:r>
      <w:r w:rsidR="00E26961">
        <w:t>HIE</w:t>
      </w:r>
      <w:r w:rsidRPr="00A23226">
        <w:t>.</w:t>
      </w:r>
      <w:r w:rsidRPr="00650590">
        <w:t xml:space="preserve">  The </w:t>
      </w:r>
      <w:r w:rsidRPr="00976A98">
        <w:t xml:space="preserve">Department’s planned initiatives will help educate providers on how EHRs can be used to gather and report data (in some cases data required by the Department) and hopes that providers will be able to electronically exchange this information with the Department through DIRECT and </w:t>
      </w:r>
      <w:r w:rsidR="00AE36AF">
        <w:t>the</w:t>
      </w:r>
      <w:r w:rsidRPr="00976A98">
        <w:t xml:space="preserve"> P</w:t>
      </w:r>
      <w:r w:rsidR="002D639D">
        <w:t xml:space="preserve">ublic </w:t>
      </w:r>
      <w:r w:rsidRPr="00976A98">
        <w:t>H</w:t>
      </w:r>
      <w:r w:rsidR="002D639D">
        <w:t xml:space="preserve">ealth </w:t>
      </w:r>
      <w:r w:rsidRPr="00976A98">
        <w:t>G</w:t>
      </w:r>
      <w:r w:rsidR="002D639D">
        <w:t>ateway (PHG)</w:t>
      </w:r>
      <w:r w:rsidRPr="00976A98">
        <w:t xml:space="preserve">.  </w:t>
      </w:r>
      <w:proofErr w:type="gramStart"/>
      <w:r w:rsidRPr="00976A98">
        <w:t>All of</w:t>
      </w:r>
      <w:proofErr w:type="gramEnd"/>
      <w:r w:rsidRPr="00976A98">
        <w:t xml:space="preserve"> these initiatives are in the planning phases at th</w:t>
      </w:r>
      <w:r w:rsidRPr="00B12764">
        <w:t>is time</w:t>
      </w:r>
      <w:r w:rsidR="000E2B15">
        <w:t xml:space="preserve">, so </w:t>
      </w:r>
      <w:r w:rsidRPr="00B12764">
        <w:t>we will submit additional details in future SMHP and I-APD submissions whe</w:t>
      </w:r>
      <w:r w:rsidR="00AB724D">
        <w:t>n we are ready to move forward.</w:t>
      </w:r>
    </w:p>
    <w:p w14:paraId="45EE7918" w14:textId="7661A127" w:rsidR="005A51F4" w:rsidRPr="00976A98" w:rsidRDefault="001F3296" w:rsidP="00176D75">
      <w:pPr>
        <w:pStyle w:val="CommentText"/>
        <w:numPr>
          <w:ilvl w:val="0"/>
          <w:numId w:val="110"/>
        </w:numPr>
        <w:spacing w:after="0" w:line="276" w:lineRule="auto"/>
        <w:rPr>
          <w:rFonts w:asciiTheme="minorHAnsi" w:hAnsiTheme="minorHAnsi"/>
        </w:rPr>
      </w:pPr>
      <w:proofErr w:type="gramStart"/>
      <w:r w:rsidRPr="00976A98">
        <w:rPr>
          <w:rFonts w:asciiTheme="minorHAnsi" w:hAnsiTheme="minorHAnsi"/>
          <w:sz w:val="22"/>
          <w:szCs w:val="22"/>
        </w:rPr>
        <w:t>In an effort to</w:t>
      </w:r>
      <w:proofErr w:type="gramEnd"/>
      <w:r w:rsidRPr="00976A98">
        <w:rPr>
          <w:rFonts w:asciiTheme="minorHAnsi" w:hAnsiTheme="minorHAnsi"/>
          <w:sz w:val="22"/>
          <w:szCs w:val="22"/>
        </w:rPr>
        <w:t xml:space="preserve"> enhance quality and reporting of Obstetrics and Gynecological services</w:t>
      </w:r>
      <w:r w:rsidR="00176D75">
        <w:rPr>
          <w:rFonts w:asciiTheme="minorHAnsi" w:hAnsiTheme="minorHAnsi"/>
          <w:sz w:val="22"/>
          <w:szCs w:val="22"/>
        </w:rPr>
        <w:t>,</w:t>
      </w:r>
      <w:r w:rsidRPr="00976A98">
        <w:rPr>
          <w:rFonts w:asciiTheme="minorHAnsi" w:hAnsiTheme="minorHAnsi"/>
          <w:sz w:val="22"/>
          <w:szCs w:val="22"/>
        </w:rPr>
        <w:t xml:space="preserve"> the Department </w:t>
      </w:r>
      <w:r w:rsidR="00565FAE">
        <w:rPr>
          <w:rFonts w:asciiTheme="minorHAnsi" w:hAnsiTheme="minorHAnsi"/>
          <w:sz w:val="22"/>
          <w:szCs w:val="22"/>
        </w:rPr>
        <w:t xml:space="preserve">continues work </w:t>
      </w:r>
      <w:r w:rsidR="00176D75">
        <w:rPr>
          <w:rFonts w:asciiTheme="minorHAnsi" w:hAnsiTheme="minorHAnsi"/>
          <w:sz w:val="22"/>
          <w:szCs w:val="22"/>
        </w:rPr>
        <w:t xml:space="preserve">to auto-populate </w:t>
      </w:r>
      <w:r w:rsidRPr="00A23226">
        <w:rPr>
          <w:rFonts w:asciiTheme="minorHAnsi" w:hAnsiTheme="minorHAnsi"/>
          <w:sz w:val="22"/>
        </w:rPr>
        <w:t>the Obstetri</w:t>
      </w:r>
      <w:r w:rsidR="00176D75">
        <w:rPr>
          <w:rFonts w:asciiTheme="minorHAnsi" w:hAnsiTheme="minorHAnsi"/>
          <w:sz w:val="22"/>
        </w:rPr>
        <w:t>cal Needs Assessment (OBNA) Form.  T</w:t>
      </w:r>
      <w:r w:rsidRPr="00976A98">
        <w:rPr>
          <w:rFonts w:asciiTheme="minorHAnsi" w:hAnsiTheme="minorHAnsi"/>
          <w:sz w:val="22"/>
          <w:szCs w:val="22"/>
        </w:rPr>
        <w:t xml:space="preserve">he form </w:t>
      </w:r>
      <w:r w:rsidR="00565FAE">
        <w:rPr>
          <w:rFonts w:asciiTheme="minorHAnsi" w:hAnsiTheme="minorHAnsi"/>
          <w:sz w:val="22"/>
          <w:szCs w:val="22"/>
        </w:rPr>
        <w:t>will</w:t>
      </w:r>
      <w:r w:rsidRPr="00976A98">
        <w:rPr>
          <w:rFonts w:asciiTheme="minorHAnsi" w:hAnsiTheme="minorHAnsi"/>
          <w:sz w:val="22"/>
          <w:szCs w:val="22"/>
        </w:rPr>
        <w:t xml:space="preserve"> be available </w:t>
      </w:r>
      <w:r w:rsidR="00565FAE">
        <w:rPr>
          <w:rFonts w:asciiTheme="minorHAnsi" w:hAnsiTheme="minorHAnsi"/>
          <w:sz w:val="22"/>
          <w:szCs w:val="22"/>
        </w:rPr>
        <w:t xml:space="preserve">for </w:t>
      </w:r>
      <w:r w:rsidRPr="00976A98">
        <w:rPr>
          <w:rFonts w:asciiTheme="minorHAnsi" w:hAnsiTheme="minorHAnsi"/>
          <w:sz w:val="22"/>
          <w:szCs w:val="22"/>
        </w:rPr>
        <w:t>electronic</w:t>
      </w:r>
      <w:r w:rsidR="00565FAE">
        <w:rPr>
          <w:rFonts w:asciiTheme="minorHAnsi" w:hAnsiTheme="minorHAnsi"/>
          <w:sz w:val="22"/>
          <w:szCs w:val="22"/>
        </w:rPr>
        <w:t xml:space="preserve"> submission </w:t>
      </w:r>
      <w:r w:rsidRPr="00976A98">
        <w:rPr>
          <w:rFonts w:asciiTheme="minorHAnsi" w:hAnsiTheme="minorHAnsi"/>
          <w:sz w:val="22"/>
          <w:szCs w:val="22"/>
        </w:rPr>
        <w:t xml:space="preserve">via </w:t>
      </w:r>
      <w:r w:rsidR="00565FAE">
        <w:rPr>
          <w:rFonts w:asciiTheme="minorHAnsi" w:hAnsiTheme="minorHAnsi"/>
          <w:sz w:val="22"/>
          <w:szCs w:val="22"/>
        </w:rPr>
        <w:t>the cloud or</w:t>
      </w:r>
      <w:r w:rsidRPr="00976A98">
        <w:rPr>
          <w:rFonts w:asciiTheme="minorHAnsi" w:hAnsiTheme="minorHAnsi"/>
          <w:sz w:val="22"/>
          <w:szCs w:val="22"/>
        </w:rPr>
        <w:t xml:space="preserve"> a provider and/or patient portal for all appropriate health care team members to access the information.  Information </w:t>
      </w:r>
      <w:r w:rsidR="00176D75">
        <w:rPr>
          <w:rFonts w:asciiTheme="minorHAnsi" w:hAnsiTheme="minorHAnsi"/>
          <w:sz w:val="22"/>
          <w:szCs w:val="22"/>
        </w:rPr>
        <w:t>will</w:t>
      </w:r>
      <w:r w:rsidRPr="00976A98">
        <w:rPr>
          <w:rFonts w:asciiTheme="minorHAnsi" w:hAnsiTheme="minorHAnsi"/>
          <w:sz w:val="22"/>
          <w:szCs w:val="22"/>
        </w:rPr>
        <w:t xml:space="preserve"> be shared in a bi-directional manner.</w:t>
      </w:r>
      <w:r w:rsidR="00422F19">
        <w:rPr>
          <w:rFonts w:asciiTheme="minorHAnsi" w:hAnsiTheme="minorHAnsi"/>
          <w:sz w:val="22"/>
          <w:szCs w:val="22"/>
        </w:rPr>
        <w:t xml:space="preserve"> Most of the HealthChoices MCOs have contracted with Optum Technology to enhance a cloud based ONAF registry that will be functional in 2017. Future plans will be to develop bidirectional capabilities so MCOs and providers a can fully access the </w:t>
      </w:r>
      <w:proofErr w:type="gramStart"/>
      <w:r w:rsidR="00422F19">
        <w:rPr>
          <w:rFonts w:asciiTheme="minorHAnsi" w:hAnsiTheme="minorHAnsi"/>
          <w:sz w:val="22"/>
          <w:szCs w:val="22"/>
        </w:rPr>
        <w:t>cloud based</w:t>
      </w:r>
      <w:proofErr w:type="gramEnd"/>
      <w:r w:rsidR="00422F19">
        <w:rPr>
          <w:rFonts w:asciiTheme="minorHAnsi" w:hAnsiTheme="minorHAnsi"/>
          <w:sz w:val="22"/>
          <w:szCs w:val="22"/>
        </w:rPr>
        <w:t xml:space="preserve"> system in 2018.  </w:t>
      </w:r>
    </w:p>
    <w:p w14:paraId="68A86229" w14:textId="77777777" w:rsidR="001F3296" w:rsidRPr="001F3296" w:rsidRDefault="001F3296" w:rsidP="001F3296">
      <w:pPr>
        <w:pStyle w:val="CommentText"/>
        <w:spacing w:after="0"/>
        <w:ind w:left="1080"/>
        <w:rPr>
          <w:rFonts w:asciiTheme="minorHAnsi" w:hAnsiTheme="minorHAnsi"/>
        </w:rPr>
      </w:pPr>
    </w:p>
    <w:p w14:paraId="1ECAB3EF" w14:textId="5080CA91" w:rsidR="00E864F4" w:rsidRPr="003F5B13" w:rsidRDefault="00E864F4" w:rsidP="00E864F4">
      <w:pPr>
        <w:pStyle w:val="ListParagraph"/>
        <w:numPr>
          <w:ilvl w:val="0"/>
          <w:numId w:val="25"/>
        </w:numPr>
        <w:rPr>
          <w:rFonts w:asciiTheme="minorHAnsi" w:hAnsiTheme="minorHAnsi"/>
        </w:rPr>
      </w:pPr>
      <w:r>
        <w:t xml:space="preserve">There are four different applications being administered through the Commonwealth which serve to collect electronic data related to immunizations </w:t>
      </w:r>
      <w:r w:rsidRPr="003F5B13">
        <w:t>and public health</w:t>
      </w:r>
      <w:r>
        <w:t xml:space="preserve"> surveillance. </w:t>
      </w:r>
      <w:r w:rsidR="00362DEA">
        <w:t xml:space="preserve"> </w:t>
      </w:r>
      <w:r w:rsidR="00565FAE">
        <w:t xml:space="preserve">These four applications include the </w:t>
      </w:r>
      <w:r w:rsidR="00CE3F2B">
        <w:t>PA-SIIS</w:t>
      </w:r>
      <w:r w:rsidR="00565FAE">
        <w:t xml:space="preserve">, </w:t>
      </w:r>
      <w:proofErr w:type="spellStart"/>
      <w:r w:rsidR="00CE3F2B">
        <w:t>epiCenter</w:t>
      </w:r>
      <w:proofErr w:type="spellEnd"/>
      <w:r w:rsidR="00565FAE">
        <w:t xml:space="preserve">, </w:t>
      </w:r>
      <w:r w:rsidR="00CE3F2B">
        <w:t>PA-NEDSS</w:t>
      </w:r>
      <w:r w:rsidR="00565FAE">
        <w:t xml:space="preserve">, and the </w:t>
      </w:r>
      <w:r w:rsidR="00CE3F2B">
        <w:t>PCR</w:t>
      </w:r>
      <w:r w:rsidR="00565FAE">
        <w:t>.</w:t>
      </w:r>
      <w:r>
        <w:t xml:space="preserve"> </w:t>
      </w:r>
      <w:r w:rsidR="007818EF">
        <w:t xml:space="preserve">  The DOH is working to enhance PA-NEDSS to support electronic Case Reporting (eCR) in addition to currently receiving electronic Reportable Laboratory Results.  In addition</w:t>
      </w:r>
      <w:r w:rsidR="00D773CF">
        <w:t>,</w:t>
      </w:r>
      <w:r w:rsidR="007818EF">
        <w:t xml:space="preserve"> the DOH is evaluating other systems for possible inclusion as specialized registries. </w:t>
      </w:r>
      <w:r>
        <w:t xml:space="preserve"> </w:t>
      </w:r>
      <w:r w:rsidR="002D639D">
        <w:t>The Department is also working with the PA DOH to provide grants to connect providers through the certified HIOs into the PHG. Currently one HIO is connected to the PHG and two additional HIOs are waiting to start the process.</w:t>
      </w:r>
    </w:p>
    <w:p w14:paraId="6165A706" w14:textId="1D65335E" w:rsidR="00D920C1" w:rsidRDefault="005A51F4" w:rsidP="00650590">
      <w:pPr>
        <w:pStyle w:val="Default"/>
        <w:numPr>
          <w:ilvl w:val="0"/>
          <w:numId w:val="25"/>
        </w:numPr>
        <w:spacing w:line="276" w:lineRule="auto"/>
        <w:rPr>
          <w:rFonts w:asciiTheme="minorHAnsi" w:hAnsiTheme="minorHAnsi"/>
          <w:sz w:val="22"/>
          <w:szCs w:val="22"/>
        </w:rPr>
      </w:pPr>
      <w:r w:rsidRPr="00C86C70">
        <w:rPr>
          <w:sz w:val="22"/>
          <w:szCs w:val="22"/>
        </w:rPr>
        <w:lastRenderedPageBreak/>
        <w:t xml:space="preserve">The Department is </w:t>
      </w:r>
      <w:r w:rsidR="002D639D">
        <w:rPr>
          <w:sz w:val="22"/>
          <w:szCs w:val="22"/>
        </w:rPr>
        <w:t>preparing a proposal</w:t>
      </w:r>
      <w:r w:rsidRPr="00C86C70">
        <w:rPr>
          <w:sz w:val="22"/>
          <w:szCs w:val="22"/>
        </w:rPr>
        <w:t xml:space="preserve"> to provide technical assistance on </w:t>
      </w:r>
      <w:r w:rsidR="008C2F55" w:rsidRPr="00C86C70">
        <w:rPr>
          <w:sz w:val="22"/>
          <w:szCs w:val="22"/>
        </w:rPr>
        <w:t>f</w:t>
      </w:r>
      <w:r w:rsidRPr="00C86C70">
        <w:rPr>
          <w:sz w:val="22"/>
          <w:szCs w:val="22"/>
        </w:rPr>
        <w:t xml:space="preserve">ederally-certified EHR and HIT adoption to behavioral health and long-term care </w:t>
      </w:r>
      <w:r w:rsidR="00ED565C">
        <w:rPr>
          <w:sz w:val="22"/>
          <w:szCs w:val="22"/>
        </w:rPr>
        <w:t>MA</w:t>
      </w:r>
      <w:r w:rsidRPr="00C86C70">
        <w:rPr>
          <w:sz w:val="22"/>
          <w:szCs w:val="22"/>
        </w:rPr>
        <w:t xml:space="preserve"> </w:t>
      </w:r>
      <w:proofErr w:type="gramStart"/>
      <w:r w:rsidRPr="00C86C70">
        <w:rPr>
          <w:sz w:val="22"/>
          <w:szCs w:val="22"/>
        </w:rPr>
        <w:t>providers</w:t>
      </w:r>
      <w:r w:rsidR="00796825" w:rsidRPr="00C86C70">
        <w:rPr>
          <w:sz w:val="22"/>
          <w:szCs w:val="22"/>
        </w:rPr>
        <w:t xml:space="preserve"> based</w:t>
      </w:r>
      <w:proofErr w:type="gramEnd"/>
      <w:r w:rsidR="00796825" w:rsidRPr="00C86C70">
        <w:rPr>
          <w:sz w:val="22"/>
          <w:szCs w:val="22"/>
        </w:rPr>
        <w:t xml:space="preserve"> correspondence released by CMS on Feb. 29, 2016</w:t>
      </w:r>
      <w:r w:rsidRPr="00C86C70">
        <w:rPr>
          <w:sz w:val="22"/>
          <w:szCs w:val="22"/>
        </w:rPr>
        <w:t xml:space="preserve">.  These providers play a vital role in the overall </w:t>
      </w:r>
      <w:r w:rsidR="00E93A7B" w:rsidRPr="00C86C70">
        <w:rPr>
          <w:sz w:val="22"/>
          <w:szCs w:val="22"/>
        </w:rPr>
        <w:t>health care</w:t>
      </w:r>
      <w:r w:rsidRPr="00C86C70">
        <w:rPr>
          <w:sz w:val="22"/>
          <w:szCs w:val="22"/>
        </w:rPr>
        <w:t xml:space="preserve"> system for </w:t>
      </w:r>
      <w:r w:rsidR="00ED565C">
        <w:rPr>
          <w:sz w:val="22"/>
          <w:szCs w:val="22"/>
        </w:rPr>
        <w:t>MA</w:t>
      </w:r>
      <w:r w:rsidRPr="00C86C70">
        <w:rPr>
          <w:sz w:val="22"/>
          <w:szCs w:val="22"/>
        </w:rPr>
        <w:t xml:space="preserve"> clients.  </w:t>
      </w:r>
      <w:proofErr w:type="gramStart"/>
      <w:r w:rsidRPr="00C86C70">
        <w:rPr>
          <w:sz w:val="22"/>
          <w:szCs w:val="22"/>
        </w:rPr>
        <w:t>Therefore</w:t>
      </w:r>
      <w:proofErr w:type="gramEnd"/>
      <w:r w:rsidRPr="00C86C70">
        <w:rPr>
          <w:sz w:val="22"/>
          <w:szCs w:val="22"/>
        </w:rPr>
        <w:t xml:space="preserve"> the Department believes it is critical to engage and assist these providers as other </w:t>
      </w:r>
      <w:r w:rsidR="00ED565C">
        <w:rPr>
          <w:sz w:val="22"/>
          <w:szCs w:val="22"/>
        </w:rPr>
        <w:t>MA</w:t>
      </w:r>
      <w:r w:rsidRPr="00C86C70">
        <w:rPr>
          <w:sz w:val="22"/>
          <w:szCs w:val="22"/>
        </w:rPr>
        <w:t xml:space="preserve"> providers, the Department, and the Commonwealth move towards EHR and</w:t>
      </w:r>
      <w:r w:rsidR="00AE36AF" w:rsidRPr="00C86C70">
        <w:rPr>
          <w:sz w:val="22"/>
          <w:szCs w:val="22"/>
        </w:rPr>
        <w:t xml:space="preserve"> </w:t>
      </w:r>
      <w:r w:rsidR="00E26961" w:rsidRPr="00C86C70">
        <w:rPr>
          <w:rFonts w:cs="Times New Roman"/>
          <w:bCs/>
          <w:sz w:val="22"/>
          <w:szCs w:val="22"/>
        </w:rPr>
        <w:t>HIE</w:t>
      </w:r>
      <w:r w:rsidR="00AE36AF" w:rsidRPr="00C86C70">
        <w:rPr>
          <w:rFonts w:cs="Times New Roman"/>
          <w:bCs/>
          <w:sz w:val="22"/>
          <w:szCs w:val="22"/>
        </w:rPr>
        <w:t xml:space="preserve"> </w:t>
      </w:r>
      <w:r w:rsidRPr="00C86C70">
        <w:rPr>
          <w:sz w:val="22"/>
          <w:szCs w:val="22"/>
        </w:rPr>
        <w:t xml:space="preserve">adoption.  </w:t>
      </w:r>
      <w:r w:rsidR="00CB6130" w:rsidRPr="00C86C70">
        <w:rPr>
          <w:sz w:val="22"/>
          <w:szCs w:val="22"/>
        </w:rPr>
        <w:t xml:space="preserve">The Department will be utilizing the Public Health Gateway to collect information for these registries through the Health Information Organizations (HIOs) and improving HIE. </w:t>
      </w:r>
      <w:r w:rsidR="009D7746" w:rsidRPr="00C86C70">
        <w:rPr>
          <w:sz w:val="22"/>
          <w:szCs w:val="22"/>
        </w:rPr>
        <w:t>The Department received a Certified Community Behavioral Health Clinics (CCBHCs) planning grant and is utilizing existing community mental health clinics or Federally Qualified Health Centers</w:t>
      </w:r>
      <w:r w:rsidR="008C2F55" w:rsidRPr="00C86C70">
        <w:rPr>
          <w:sz w:val="22"/>
          <w:szCs w:val="22"/>
        </w:rPr>
        <w:t xml:space="preserve"> (FQHCs)</w:t>
      </w:r>
      <w:r w:rsidR="009D7746" w:rsidRPr="00C86C70">
        <w:rPr>
          <w:sz w:val="22"/>
          <w:szCs w:val="22"/>
        </w:rPr>
        <w:t xml:space="preserve"> that provide a wide array of treatment services to individuals with serious mental illness (SMI), serious emotional disturbance (SED), and substance use disorder (SUD). The treatment will include evidence-based approaches provided in an environment which supports whole person, integrated care.</w:t>
      </w:r>
      <w:r w:rsidR="002672FA" w:rsidRPr="00C86C70">
        <w:rPr>
          <w:rFonts w:cs="Times New Roman"/>
          <w:color w:val="auto"/>
          <w:sz w:val="22"/>
          <w:szCs w:val="22"/>
        </w:rPr>
        <w:t xml:space="preserve"> </w:t>
      </w:r>
      <w:r w:rsidR="002672FA" w:rsidRPr="00C86C70">
        <w:rPr>
          <w:sz w:val="22"/>
          <w:szCs w:val="22"/>
        </w:rPr>
        <w:t xml:space="preserve"> Areas of need that will be addressed in the planning process include care coordination and the development of care coordination performance measurement, continuous quality improvement processes, and implementing and optimizing HIT infrastructure.  This infrastructure is key to successful</w:t>
      </w:r>
      <w:r w:rsidR="00C86C70">
        <w:rPr>
          <w:sz w:val="22"/>
          <w:szCs w:val="22"/>
        </w:rPr>
        <w:t xml:space="preserve"> </w:t>
      </w:r>
      <w:r w:rsidR="002672FA">
        <w:rPr>
          <w:rFonts w:asciiTheme="minorHAnsi" w:hAnsiTheme="minorHAnsi"/>
          <w:sz w:val="22"/>
          <w:szCs w:val="22"/>
        </w:rPr>
        <w:t xml:space="preserve">implementation of the program. </w:t>
      </w:r>
      <w:r w:rsidR="00B32A95">
        <w:rPr>
          <w:rFonts w:asciiTheme="minorHAnsi" w:hAnsiTheme="minorHAnsi"/>
          <w:sz w:val="22"/>
          <w:szCs w:val="22"/>
        </w:rPr>
        <w:t xml:space="preserve">In December 2016 the Department was notified it was selected to implement the CCBHC program at ten organizations in Pennsylvania that met the requirements. As a priority, these clinical sites will </w:t>
      </w:r>
      <w:r w:rsidR="00D773CF">
        <w:rPr>
          <w:rFonts w:asciiTheme="minorHAnsi" w:hAnsiTheme="minorHAnsi"/>
          <w:sz w:val="22"/>
          <w:szCs w:val="22"/>
        </w:rPr>
        <w:t xml:space="preserve">be </w:t>
      </w:r>
      <w:r w:rsidR="00B32A95">
        <w:rPr>
          <w:rFonts w:asciiTheme="minorHAnsi" w:hAnsiTheme="minorHAnsi"/>
          <w:sz w:val="22"/>
          <w:szCs w:val="22"/>
        </w:rPr>
        <w:t>targeted to be on boarded to an HIO in 2017.</w:t>
      </w:r>
      <w:r w:rsidR="002672FA">
        <w:rPr>
          <w:rFonts w:asciiTheme="minorHAnsi" w:hAnsiTheme="minorHAnsi"/>
          <w:sz w:val="22"/>
          <w:szCs w:val="22"/>
        </w:rPr>
        <w:t xml:space="preserve"> </w:t>
      </w:r>
      <w:r w:rsidR="00C61C32" w:rsidRPr="00650590">
        <w:rPr>
          <w:rFonts w:asciiTheme="minorHAnsi" w:hAnsiTheme="minorHAnsi"/>
          <w:sz w:val="22"/>
          <w:szCs w:val="22"/>
        </w:rPr>
        <w:t xml:space="preserve">The Department participated in an eHealth Pod Pilot program designed to increase </w:t>
      </w:r>
      <w:r w:rsidR="00175B55">
        <w:rPr>
          <w:rFonts w:asciiTheme="minorHAnsi" w:hAnsiTheme="minorHAnsi"/>
          <w:sz w:val="22"/>
          <w:szCs w:val="22"/>
        </w:rPr>
        <w:t>m</w:t>
      </w:r>
      <w:r w:rsidR="00100684">
        <w:rPr>
          <w:rFonts w:asciiTheme="minorHAnsi" w:hAnsiTheme="minorHAnsi"/>
          <w:sz w:val="22"/>
          <w:szCs w:val="22"/>
        </w:rPr>
        <w:t xml:space="preserve">eaningful </w:t>
      </w:r>
      <w:r w:rsidR="00175B55">
        <w:rPr>
          <w:rFonts w:asciiTheme="minorHAnsi" w:hAnsiTheme="minorHAnsi"/>
          <w:sz w:val="22"/>
          <w:szCs w:val="22"/>
        </w:rPr>
        <w:t>u</w:t>
      </w:r>
      <w:r w:rsidR="00100684">
        <w:rPr>
          <w:rFonts w:asciiTheme="minorHAnsi" w:hAnsiTheme="minorHAnsi"/>
          <w:sz w:val="22"/>
          <w:szCs w:val="22"/>
        </w:rPr>
        <w:t>se</w:t>
      </w:r>
      <w:r w:rsidR="00C61C32" w:rsidRPr="00650590">
        <w:rPr>
          <w:rFonts w:asciiTheme="minorHAnsi" w:hAnsiTheme="minorHAnsi"/>
          <w:sz w:val="22"/>
          <w:szCs w:val="22"/>
        </w:rPr>
        <w:t xml:space="preserve"> participation in Behavior Health providers by supporting their transitions of care requirements.</w:t>
      </w:r>
      <w:r w:rsidR="00B704A1">
        <w:rPr>
          <w:rFonts w:asciiTheme="minorHAnsi" w:hAnsiTheme="minorHAnsi"/>
          <w:sz w:val="22"/>
          <w:szCs w:val="22"/>
        </w:rPr>
        <w:t xml:space="preserve"> </w:t>
      </w:r>
    </w:p>
    <w:p w14:paraId="13C56ACC" w14:textId="77777777" w:rsidR="00D920C1" w:rsidRDefault="00D920C1" w:rsidP="00C86C70">
      <w:pPr>
        <w:pStyle w:val="Default"/>
        <w:spacing w:line="276" w:lineRule="auto"/>
        <w:ind w:left="1080"/>
        <w:rPr>
          <w:rFonts w:asciiTheme="minorHAnsi" w:hAnsiTheme="minorHAnsi"/>
          <w:sz w:val="22"/>
          <w:szCs w:val="22"/>
        </w:rPr>
      </w:pPr>
    </w:p>
    <w:p w14:paraId="179ED0E1" w14:textId="7C51C84F" w:rsidR="005A51F4" w:rsidRDefault="00B704A1" w:rsidP="00650590">
      <w:pPr>
        <w:pStyle w:val="Default"/>
        <w:numPr>
          <w:ilvl w:val="0"/>
          <w:numId w:val="25"/>
        </w:numPr>
        <w:spacing w:line="276" w:lineRule="auto"/>
        <w:rPr>
          <w:rFonts w:asciiTheme="minorHAnsi" w:hAnsiTheme="minorHAnsi"/>
          <w:sz w:val="22"/>
          <w:szCs w:val="22"/>
        </w:rPr>
      </w:pPr>
      <w:r>
        <w:rPr>
          <w:rFonts w:asciiTheme="minorHAnsi" w:hAnsiTheme="minorHAnsi"/>
          <w:sz w:val="22"/>
          <w:szCs w:val="22"/>
        </w:rPr>
        <w:t>Under the federal fiscal year 201</w:t>
      </w:r>
      <w:r w:rsidR="002D639D">
        <w:rPr>
          <w:rFonts w:asciiTheme="minorHAnsi" w:hAnsiTheme="minorHAnsi"/>
          <w:sz w:val="22"/>
          <w:szCs w:val="22"/>
        </w:rPr>
        <w:t>6</w:t>
      </w:r>
      <w:r>
        <w:rPr>
          <w:rFonts w:asciiTheme="minorHAnsi" w:hAnsiTheme="minorHAnsi"/>
          <w:sz w:val="22"/>
          <w:szCs w:val="22"/>
        </w:rPr>
        <w:t>-1</w:t>
      </w:r>
      <w:r w:rsidR="002D639D">
        <w:rPr>
          <w:rFonts w:asciiTheme="minorHAnsi" w:hAnsiTheme="minorHAnsi"/>
          <w:sz w:val="22"/>
          <w:szCs w:val="22"/>
        </w:rPr>
        <w:t>7</w:t>
      </w:r>
      <w:r>
        <w:rPr>
          <w:rFonts w:asciiTheme="minorHAnsi" w:hAnsiTheme="minorHAnsi"/>
          <w:sz w:val="22"/>
          <w:szCs w:val="22"/>
        </w:rPr>
        <w:t xml:space="preserve"> IAPD, the </w:t>
      </w:r>
      <w:r w:rsidR="00C80F48">
        <w:rPr>
          <w:rFonts w:asciiTheme="minorHAnsi" w:hAnsiTheme="minorHAnsi"/>
          <w:sz w:val="22"/>
          <w:szCs w:val="22"/>
        </w:rPr>
        <w:t xml:space="preserve">PA </w:t>
      </w:r>
      <w:r w:rsidR="003B33D2">
        <w:rPr>
          <w:rFonts w:asciiTheme="minorHAnsi" w:hAnsiTheme="minorHAnsi"/>
          <w:sz w:val="22"/>
          <w:szCs w:val="22"/>
        </w:rPr>
        <w:t>eHealth Partnership Program</w:t>
      </w:r>
      <w:r>
        <w:rPr>
          <w:rFonts w:asciiTheme="minorHAnsi" w:hAnsiTheme="minorHAnsi"/>
          <w:sz w:val="22"/>
          <w:szCs w:val="22"/>
        </w:rPr>
        <w:t xml:space="preserve"> is offering grants to HIOs to connect LTPAC facilities that have certified EHR </w:t>
      </w:r>
      <w:proofErr w:type="gramStart"/>
      <w:r>
        <w:rPr>
          <w:rFonts w:asciiTheme="minorHAnsi" w:hAnsiTheme="minorHAnsi"/>
          <w:sz w:val="22"/>
          <w:szCs w:val="22"/>
        </w:rPr>
        <w:t>technology, and</w:t>
      </w:r>
      <w:proofErr w:type="gramEnd"/>
      <w:r>
        <w:rPr>
          <w:rFonts w:asciiTheme="minorHAnsi" w:hAnsiTheme="minorHAnsi"/>
          <w:sz w:val="22"/>
          <w:szCs w:val="22"/>
        </w:rPr>
        <w:t xml:space="preserve"> provide portal services to LTPAC providers who do not have certified EHR technology. </w:t>
      </w:r>
      <w:r w:rsidR="00565FAE">
        <w:rPr>
          <w:rFonts w:asciiTheme="minorHAnsi" w:hAnsiTheme="minorHAnsi"/>
          <w:sz w:val="22"/>
          <w:szCs w:val="22"/>
        </w:rPr>
        <w:t xml:space="preserve">Finding LTPAC facilities currently utilizing a Certified EHR System has been challenging. Therefore, with the </w:t>
      </w:r>
      <w:r w:rsidR="0098570F">
        <w:rPr>
          <w:rFonts w:asciiTheme="minorHAnsi" w:hAnsiTheme="minorHAnsi"/>
          <w:sz w:val="22"/>
          <w:szCs w:val="22"/>
        </w:rPr>
        <w:t>2016</w:t>
      </w:r>
      <w:r w:rsidR="00565FAE">
        <w:rPr>
          <w:rFonts w:asciiTheme="minorHAnsi" w:hAnsiTheme="minorHAnsi"/>
          <w:sz w:val="22"/>
          <w:szCs w:val="22"/>
        </w:rPr>
        <w:t xml:space="preserve"> CMS guidance, the Department revise</w:t>
      </w:r>
      <w:r w:rsidR="0098570F">
        <w:rPr>
          <w:rFonts w:asciiTheme="minorHAnsi" w:hAnsiTheme="minorHAnsi"/>
          <w:sz w:val="22"/>
          <w:szCs w:val="22"/>
        </w:rPr>
        <w:t>d</w:t>
      </w:r>
      <w:r w:rsidR="00565FAE">
        <w:rPr>
          <w:rFonts w:asciiTheme="minorHAnsi" w:hAnsiTheme="minorHAnsi"/>
          <w:sz w:val="22"/>
          <w:szCs w:val="22"/>
        </w:rPr>
        <w:t xml:space="preserve"> this project request for 2017 to allow more LTPAC facilities to participate in HIE.</w:t>
      </w:r>
    </w:p>
    <w:p w14:paraId="42C00721" w14:textId="77777777" w:rsidR="00796825" w:rsidRPr="00DC2218" w:rsidRDefault="00796825" w:rsidP="00796825">
      <w:pPr>
        <w:pStyle w:val="Default"/>
        <w:spacing w:line="276" w:lineRule="auto"/>
        <w:ind w:left="1080"/>
        <w:rPr>
          <w:rFonts w:asciiTheme="minorHAnsi" w:hAnsiTheme="minorHAnsi"/>
          <w:sz w:val="22"/>
          <w:szCs w:val="22"/>
        </w:rPr>
      </w:pPr>
    </w:p>
    <w:p w14:paraId="4EEAEBEA" w14:textId="77777777" w:rsidR="00976A98" w:rsidRPr="00650590" w:rsidRDefault="00976A98" w:rsidP="00650590">
      <w:pPr>
        <w:pStyle w:val="Default"/>
        <w:spacing w:line="276" w:lineRule="auto"/>
        <w:rPr>
          <w:rFonts w:asciiTheme="minorHAnsi" w:hAnsiTheme="minorHAnsi"/>
          <w:color w:val="auto"/>
          <w:sz w:val="22"/>
          <w:szCs w:val="22"/>
        </w:rPr>
      </w:pPr>
    </w:p>
    <w:p w14:paraId="25694B59" w14:textId="77777777" w:rsidR="005A51F4" w:rsidRPr="00723514" w:rsidRDefault="005A51F4" w:rsidP="00723514">
      <w:pPr>
        <w:pStyle w:val="SMHPSubSectionHeader"/>
      </w:pPr>
      <w:r w:rsidRPr="00650590">
        <w:t>Leveraging Related Funding Resources (Response to Questions #6 and 9)</w:t>
      </w:r>
    </w:p>
    <w:p w14:paraId="537C58EB" w14:textId="77777777" w:rsidR="005A51F4" w:rsidRPr="00650590" w:rsidRDefault="005A51F4" w:rsidP="00AB724D">
      <w:r w:rsidRPr="00650590">
        <w:t xml:space="preserve">The HITECH Act of the ARRA and other </w:t>
      </w:r>
      <w:r w:rsidR="00E93A7B">
        <w:t>health care</w:t>
      </w:r>
      <w:r w:rsidRPr="00650590">
        <w:t xml:space="preserve"> reform initiatives have provided numerous opportunities for providers, hospitals, clinics, health systems and all involved in the delivery of </w:t>
      </w:r>
      <w:r w:rsidR="00E93A7B">
        <w:t>health care</w:t>
      </w:r>
      <w:r w:rsidRPr="00650590">
        <w:t xml:space="preserve"> to benefit from various funding opportunities that either allow for the adoption, implementation or upgrade of EHRs or support quality initiatives where HIT is used in meaningful ways.  As the Department plans to further its HIT/HIE goals, it is also </w:t>
      </w:r>
      <w:r w:rsidRPr="00B24950">
        <w:t>considering how these other resources and funding streams can be coordinated to further drive the success of this initiative.</w:t>
      </w:r>
    </w:p>
    <w:p w14:paraId="646C0310" w14:textId="77777777" w:rsidR="005A51F4" w:rsidRPr="00650590" w:rsidRDefault="005A51F4" w:rsidP="00AB724D">
      <w:r w:rsidRPr="00650590">
        <w:lastRenderedPageBreak/>
        <w:t xml:space="preserve">Two specific areas where the Department will be working closely to coordinate funding resources are with </w:t>
      </w:r>
      <w:r w:rsidRPr="00B24950">
        <w:t>FQHCs who have received funding via HRSA and other HIT-related grants the state has been awarded as defined in Section A</w:t>
      </w:r>
      <w:r w:rsidRPr="00796825">
        <w:t>.</w:t>
      </w:r>
    </w:p>
    <w:p w14:paraId="1EBE78E5" w14:textId="77777777" w:rsidR="005A51F4" w:rsidRPr="00650590" w:rsidRDefault="005A51F4" w:rsidP="00650590">
      <w:pPr>
        <w:pStyle w:val="Default"/>
        <w:spacing w:line="276" w:lineRule="auto"/>
        <w:rPr>
          <w:rFonts w:asciiTheme="minorHAnsi" w:hAnsiTheme="minorHAnsi"/>
          <w:sz w:val="22"/>
          <w:szCs w:val="22"/>
        </w:rPr>
      </w:pPr>
    </w:p>
    <w:p w14:paraId="0C30BB3E" w14:textId="77777777" w:rsidR="005A51F4" w:rsidRPr="00723514" w:rsidRDefault="005A51F4" w:rsidP="00AB724D">
      <w:pPr>
        <w:pStyle w:val="Heading5"/>
      </w:pPr>
      <w:r w:rsidRPr="00650590">
        <w:t>HRSA Funding for FQHCs</w:t>
      </w:r>
    </w:p>
    <w:p w14:paraId="448BE907" w14:textId="75E8BDEB" w:rsidR="005A51F4" w:rsidRPr="00650590" w:rsidRDefault="005A51F4" w:rsidP="00650590">
      <w:pPr>
        <w:rPr>
          <w:rFonts w:asciiTheme="minorHAnsi" w:hAnsiTheme="minorHAnsi" w:cs="Arial"/>
          <w:b/>
        </w:rPr>
      </w:pPr>
      <w:r w:rsidRPr="00650590">
        <w:rPr>
          <w:rFonts w:asciiTheme="minorHAnsi" w:eastAsia="Calibri" w:hAnsiTheme="minorHAnsi" w:cs="Arial"/>
        </w:rPr>
        <w:t xml:space="preserve">The purpose of the HRSA Health Center Controlled Networks (HCCN) funding is to advance the adoption and implementation of HIT and to support quality improvement in health centers. HCCN grants will also support the adoption and </w:t>
      </w:r>
      <w:r w:rsidR="00175B55">
        <w:rPr>
          <w:rFonts w:asciiTheme="minorHAnsi" w:eastAsia="Calibri" w:hAnsiTheme="minorHAnsi" w:cs="Arial"/>
        </w:rPr>
        <w:t>m</w:t>
      </w:r>
      <w:r w:rsidR="00100684">
        <w:rPr>
          <w:rFonts w:asciiTheme="minorHAnsi" w:eastAsia="Calibri" w:hAnsiTheme="minorHAnsi" w:cs="Arial"/>
        </w:rPr>
        <w:t xml:space="preserve">eaningful </w:t>
      </w:r>
      <w:r w:rsidR="00175B55">
        <w:rPr>
          <w:rFonts w:asciiTheme="minorHAnsi" w:eastAsia="Calibri" w:hAnsiTheme="minorHAnsi" w:cs="Arial"/>
        </w:rPr>
        <w:t>u</w:t>
      </w:r>
      <w:r w:rsidR="00100684">
        <w:rPr>
          <w:rFonts w:asciiTheme="minorHAnsi" w:eastAsia="Calibri" w:hAnsiTheme="minorHAnsi" w:cs="Arial"/>
        </w:rPr>
        <w:t>se</w:t>
      </w:r>
      <w:r w:rsidRPr="00650590">
        <w:rPr>
          <w:rFonts w:asciiTheme="minorHAnsi" w:eastAsia="Calibri" w:hAnsiTheme="minorHAnsi" w:cs="Arial"/>
        </w:rPr>
        <w:t xml:space="preserve"> of electronic health records (EHRs) and technology-enabled quality-improvement strategies in health centers.</w:t>
      </w:r>
    </w:p>
    <w:p w14:paraId="46779187" w14:textId="350F63FE" w:rsidR="00DD1D4D" w:rsidRPr="00DC2218" w:rsidRDefault="005B1440" w:rsidP="00650590">
      <w:pPr>
        <w:spacing w:after="0"/>
        <w:rPr>
          <w:rFonts w:asciiTheme="minorHAnsi" w:hAnsiTheme="minorHAnsi" w:cs="Arial"/>
        </w:rPr>
      </w:pPr>
      <w:r>
        <w:rPr>
          <w:rFonts w:asciiTheme="minorHAnsi" w:hAnsiTheme="minorHAnsi" w:cs="Arial"/>
        </w:rPr>
        <w:t>Since</w:t>
      </w:r>
      <w:r w:rsidR="005A51F4" w:rsidRPr="00650590">
        <w:rPr>
          <w:rFonts w:asciiTheme="minorHAnsi" w:hAnsiTheme="minorHAnsi" w:cs="Arial"/>
        </w:rPr>
        <w:t xml:space="preserve"> </w:t>
      </w:r>
      <w:r>
        <w:rPr>
          <w:rFonts w:asciiTheme="minorHAnsi" w:hAnsiTheme="minorHAnsi" w:cs="Arial"/>
        </w:rPr>
        <w:t>FY</w:t>
      </w:r>
      <w:r w:rsidR="005A51F4" w:rsidRPr="00650590">
        <w:rPr>
          <w:rFonts w:asciiTheme="minorHAnsi" w:hAnsiTheme="minorHAnsi" w:cs="Arial"/>
        </w:rPr>
        <w:t xml:space="preserve"> 2013</w:t>
      </w:r>
      <w:r w:rsidR="00723514">
        <w:rPr>
          <w:rFonts w:asciiTheme="minorHAnsi" w:hAnsiTheme="minorHAnsi" w:cs="Arial"/>
        </w:rPr>
        <w:t>,</w:t>
      </w:r>
      <w:r w:rsidR="005A51F4" w:rsidRPr="00650590">
        <w:rPr>
          <w:rFonts w:asciiTheme="minorHAnsi" w:hAnsiTheme="minorHAnsi" w:cs="Arial"/>
        </w:rPr>
        <w:t xml:space="preserve"> </w:t>
      </w:r>
      <w:r w:rsidR="00723514">
        <w:rPr>
          <w:rFonts w:asciiTheme="minorHAnsi" w:hAnsiTheme="minorHAnsi" w:cs="Arial"/>
        </w:rPr>
        <w:t xml:space="preserve">two </w:t>
      </w:r>
      <w:r w:rsidR="00AB724D" w:rsidRPr="00AB724D">
        <w:rPr>
          <w:rFonts w:asciiTheme="minorHAnsi" w:hAnsiTheme="minorHAnsi" w:cs="Arial"/>
        </w:rPr>
        <w:t xml:space="preserve">Health Center Controlled Networks </w:t>
      </w:r>
      <w:r w:rsidR="00723514">
        <w:rPr>
          <w:rFonts w:asciiTheme="minorHAnsi" w:hAnsiTheme="minorHAnsi" w:cs="Arial"/>
        </w:rPr>
        <w:t xml:space="preserve">(HCCNs) -- </w:t>
      </w:r>
      <w:r w:rsidR="005A51F4" w:rsidRPr="00650590">
        <w:rPr>
          <w:rFonts w:asciiTheme="minorHAnsi" w:hAnsiTheme="minorHAnsi" w:cs="Arial"/>
        </w:rPr>
        <w:t xml:space="preserve">the Health Federation of Philadelphia and the Public Health Management Corporation </w:t>
      </w:r>
      <w:r w:rsidR="00723514">
        <w:rPr>
          <w:rFonts w:asciiTheme="minorHAnsi" w:hAnsiTheme="minorHAnsi" w:cs="Arial"/>
        </w:rPr>
        <w:t xml:space="preserve">-- </w:t>
      </w:r>
      <w:r w:rsidR="005A51F4" w:rsidRPr="00650590">
        <w:rPr>
          <w:rFonts w:asciiTheme="minorHAnsi" w:hAnsiTheme="minorHAnsi" w:cs="Arial"/>
        </w:rPr>
        <w:t>received HRSA funding</w:t>
      </w:r>
      <w:r w:rsidR="005A51F4" w:rsidRPr="00650590">
        <w:rPr>
          <w:rFonts w:asciiTheme="minorHAnsi" w:eastAsia="Calibri" w:hAnsiTheme="minorHAnsi" w:cs="Arial"/>
        </w:rPr>
        <w:t xml:space="preserve"> to</w:t>
      </w:r>
      <w:r w:rsidR="005A51F4" w:rsidRPr="00650590">
        <w:rPr>
          <w:rFonts w:asciiTheme="minorHAnsi" w:hAnsiTheme="minorHAnsi" w:cs="Arial"/>
        </w:rPr>
        <w:t xml:space="preserve"> advance the adoption, implementation, and optimization of HIT; to support the </w:t>
      </w:r>
      <w:r w:rsidR="00175B55">
        <w:rPr>
          <w:rFonts w:asciiTheme="minorHAnsi" w:hAnsiTheme="minorHAnsi" w:cs="Arial"/>
        </w:rPr>
        <w:t>m</w:t>
      </w:r>
      <w:r w:rsidR="00100684">
        <w:rPr>
          <w:rFonts w:asciiTheme="minorHAnsi" w:hAnsiTheme="minorHAnsi" w:cs="Arial"/>
        </w:rPr>
        <w:t xml:space="preserve">eaningful </w:t>
      </w:r>
      <w:r w:rsidR="00175B55">
        <w:rPr>
          <w:rFonts w:asciiTheme="minorHAnsi" w:hAnsiTheme="minorHAnsi" w:cs="Arial"/>
        </w:rPr>
        <w:t>u</w:t>
      </w:r>
      <w:r w:rsidR="00100684">
        <w:rPr>
          <w:rFonts w:asciiTheme="minorHAnsi" w:hAnsiTheme="minorHAnsi" w:cs="Arial"/>
        </w:rPr>
        <w:t>se</w:t>
      </w:r>
      <w:r w:rsidR="005A51F4" w:rsidRPr="00650590">
        <w:rPr>
          <w:rFonts w:asciiTheme="minorHAnsi" w:hAnsiTheme="minorHAnsi" w:cs="Arial"/>
        </w:rPr>
        <w:t xml:space="preserve"> of certified EHR at participating health centers; and to support quality improvement with optimal use of HIT.  The HCCNs also provide technical assistance closely matched to center-identified HIT and QI needs determined through initial and ongoing needs assessment.</w:t>
      </w:r>
      <w:r w:rsidR="00DD1D4D">
        <w:rPr>
          <w:rFonts w:asciiTheme="minorHAnsi" w:hAnsiTheme="minorHAnsi" w:cs="Arial"/>
        </w:rPr>
        <w:t xml:space="preserve">  </w:t>
      </w:r>
      <w:r w:rsidR="00F444B7">
        <w:rPr>
          <w:rFonts w:asciiTheme="minorHAnsi" w:hAnsiTheme="minorHAnsi" w:cs="Arial"/>
        </w:rPr>
        <w:t>With the awarding of</w:t>
      </w:r>
      <w:r w:rsidRPr="005B1440">
        <w:rPr>
          <w:rFonts w:asciiTheme="minorHAnsi" w:hAnsiTheme="minorHAnsi" w:cs="Arial"/>
        </w:rPr>
        <w:t xml:space="preserve"> FY </w:t>
      </w:r>
      <w:r>
        <w:rPr>
          <w:rFonts w:asciiTheme="minorHAnsi" w:hAnsiTheme="minorHAnsi" w:cs="Arial"/>
        </w:rPr>
        <w:t>20</w:t>
      </w:r>
      <w:r w:rsidR="00DD1D4D">
        <w:rPr>
          <w:rFonts w:asciiTheme="minorHAnsi" w:hAnsiTheme="minorHAnsi" w:cs="Arial"/>
        </w:rPr>
        <w:t xml:space="preserve">16 HCCN funding, the </w:t>
      </w:r>
      <w:r w:rsidR="00F444B7">
        <w:rPr>
          <w:rFonts w:asciiTheme="minorHAnsi" w:hAnsiTheme="minorHAnsi" w:cs="Arial"/>
        </w:rPr>
        <w:t>Health Federation of Philadelphia was able to</w:t>
      </w:r>
      <w:r w:rsidR="00DD1D4D">
        <w:rPr>
          <w:rFonts w:asciiTheme="minorHAnsi" w:hAnsiTheme="minorHAnsi" w:cs="Arial"/>
        </w:rPr>
        <w:t xml:space="preserve"> increase the number of participating health centers in PA </w:t>
      </w:r>
      <w:r w:rsidR="00F444B7">
        <w:rPr>
          <w:rFonts w:asciiTheme="minorHAnsi" w:hAnsiTheme="minorHAnsi" w:cs="Arial"/>
        </w:rPr>
        <w:t>to 16 health centers</w:t>
      </w:r>
      <w:r w:rsidR="003077D8">
        <w:rPr>
          <w:rFonts w:asciiTheme="minorHAnsi" w:hAnsiTheme="minorHAnsi" w:cs="Arial"/>
        </w:rPr>
        <w:t xml:space="preserve"> from 10</w:t>
      </w:r>
      <w:r w:rsidR="00DD1D4D">
        <w:rPr>
          <w:rFonts w:asciiTheme="minorHAnsi" w:hAnsiTheme="minorHAnsi" w:cs="Arial"/>
        </w:rPr>
        <w:t xml:space="preserve"> and </w:t>
      </w:r>
      <w:r w:rsidR="00F444B7">
        <w:rPr>
          <w:rFonts w:asciiTheme="minorHAnsi" w:hAnsiTheme="minorHAnsi" w:cs="Arial"/>
        </w:rPr>
        <w:t>will</w:t>
      </w:r>
      <w:r w:rsidR="00DD1D4D">
        <w:rPr>
          <w:rFonts w:asciiTheme="minorHAnsi" w:hAnsiTheme="minorHAnsi" w:cs="Arial"/>
        </w:rPr>
        <w:t xml:space="preserve"> provide </w:t>
      </w:r>
      <w:r>
        <w:rPr>
          <w:rFonts w:asciiTheme="minorHAnsi" w:hAnsiTheme="minorHAnsi" w:cs="Arial"/>
        </w:rPr>
        <w:t>continue</w:t>
      </w:r>
      <w:r w:rsidR="00DD1D4D">
        <w:rPr>
          <w:rFonts w:asciiTheme="minorHAnsi" w:hAnsiTheme="minorHAnsi" w:cs="Arial"/>
        </w:rPr>
        <w:t>d</w:t>
      </w:r>
      <w:r>
        <w:rPr>
          <w:rFonts w:asciiTheme="minorHAnsi" w:hAnsiTheme="minorHAnsi" w:cs="Arial"/>
        </w:rPr>
        <w:t xml:space="preserve"> </w:t>
      </w:r>
      <w:r w:rsidRPr="005B1440">
        <w:rPr>
          <w:rFonts w:asciiTheme="minorHAnsi" w:hAnsiTheme="minorHAnsi" w:cs="Arial"/>
        </w:rPr>
        <w:t>support</w:t>
      </w:r>
      <w:r w:rsidR="00DD1D4D">
        <w:rPr>
          <w:rFonts w:asciiTheme="minorHAnsi" w:hAnsiTheme="minorHAnsi" w:cs="Arial"/>
        </w:rPr>
        <w:t xml:space="preserve"> to</w:t>
      </w:r>
      <w:r w:rsidRPr="005B1440">
        <w:rPr>
          <w:rFonts w:asciiTheme="minorHAnsi" w:hAnsiTheme="minorHAnsi" w:cs="Arial"/>
        </w:rPr>
        <w:t xml:space="preserve"> health centers in achieving</w:t>
      </w:r>
      <w:r>
        <w:rPr>
          <w:rFonts w:asciiTheme="minorHAnsi" w:hAnsiTheme="minorHAnsi" w:cs="Arial"/>
        </w:rPr>
        <w:t xml:space="preserve"> </w:t>
      </w:r>
      <w:r w:rsidR="00175B55">
        <w:rPr>
          <w:rFonts w:asciiTheme="minorHAnsi" w:hAnsiTheme="minorHAnsi" w:cs="Arial"/>
        </w:rPr>
        <w:t>m</w:t>
      </w:r>
      <w:r w:rsidR="00971A42">
        <w:rPr>
          <w:rFonts w:asciiTheme="minorHAnsi" w:hAnsiTheme="minorHAnsi" w:cs="Arial"/>
        </w:rPr>
        <w:t xml:space="preserve">eaningful </w:t>
      </w:r>
      <w:r w:rsidR="00175B55">
        <w:rPr>
          <w:rFonts w:asciiTheme="minorHAnsi" w:hAnsiTheme="minorHAnsi" w:cs="Arial"/>
        </w:rPr>
        <w:t>u</w:t>
      </w:r>
      <w:r w:rsidR="00971A42">
        <w:rPr>
          <w:rFonts w:asciiTheme="minorHAnsi" w:hAnsiTheme="minorHAnsi" w:cs="Arial"/>
        </w:rPr>
        <w:t>se</w:t>
      </w:r>
      <w:r w:rsidRPr="005B1440">
        <w:rPr>
          <w:rFonts w:asciiTheme="minorHAnsi" w:hAnsiTheme="minorHAnsi" w:cs="Arial"/>
        </w:rPr>
        <w:t xml:space="preserve"> of ONC-certified EHRs, adopting technology-enabled quality improvement</w:t>
      </w:r>
      <w:r>
        <w:rPr>
          <w:rFonts w:asciiTheme="minorHAnsi" w:hAnsiTheme="minorHAnsi" w:cs="Arial"/>
        </w:rPr>
        <w:t xml:space="preserve"> </w:t>
      </w:r>
      <w:r w:rsidRPr="005B1440">
        <w:rPr>
          <w:rFonts w:asciiTheme="minorHAnsi" w:hAnsiTheme="minorHAnsi" w:cs="Arial"/>
        </w:rPr>
        <w:t>strategies, and engaging in HIE to strengthen the quality of care and improve patient health</w:t>
      </w:r>
      <w:r>
        <w:rPr>
          <w:rFonts w:asciiTheme="minorHAnsi" w:hAnsiTheme="minorHAnsi" w:cs="Arial"/>
        </w:rPr>
        <w:t xml:space="preserve"> </w:t>
      </w:r>
      <w:r w:rsidRPr="005B1440">
        <w:rPr>
          <w:rFonts w:asciiTheme="minorHAnsi" w:hAnsiTheme="minorHAnsi" w:cs="Arial"/>
        </w:rPr>
        <w:t>outcomes.</w:t>
      </w:r>
      <w:r w:rsidR="003077D8">
        <w:rPr>
          <w:rFonts w:asciiTheme="minorHAnsi" w:hAnsiTheme="minorHAnsi" w:cs="Arial"/>
        </w:rPr>
        <w:t xml:space="preserve">  Five FQHCs participate in the Public Health Management Corp. HCCN.</w:t>
      </w:r>
    </w:p>
    <w:p w14:paraId="7416B5AA" w14:textId="77777777" w:rsidR="00DD1D4D" w:rsidRPr="00650590" w:rsidRDefault="00DD1D4D" w:rsidP="00650590">
      <w:pPr>
        <w:spacing w:after="0"/>
        <w:rPr>
          <w:rFonts w:asciiTheme="minorHAnsi" w:hAnsiTheme="minorHAnsi" w:cs="Arial"/>
          <w:b/>
        </w:rPr>
      </w:pPr>
    </w:p>
    <w:p w14:paraId="264441DB" w14:textId="77777777" w:rsidR="005A51F4" w:rsidRPr="00650590" w:rsidRDefault="00C4442F" w:rsidP="00AB724D">
      <w:pPr>
        <w:pStyle w:val="Heading5"/>
      </w:pPr>
      <w:r>
        <w:t>Table B</w:t>
      </w:r>
      <w:r w:rsidR="00375A4F">
        <w:t>.</w:t>
      </w:r>
      <w:r>
        <w:t>1</w:t>
      </w:r>
      <w:r w:rsidR="00375A4F">
        <w:t>:</w:t>
      </w:r>
      <w:r w:rsidR="005B1440">
        <w:t xml:space="preserve"> </w:t>
      </w:r>
      <w:r w:rsidRPr="00C4442F">
        <w:t xml:space="preserve">HRSA Health Center Controlled Networks (HCCN) </w:t>
      </w:r>
      <w:r>
        <w:t>F</w:t>
      </w:r>
      <w:r w:rsidRPr="00C4442F">
        <w:t>unding</w:t>
      </w:r>
    </w:p>
    <w:tbl>
      <w:tblPr>
        <w:tblW w:w="87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780"/>
        <w:gridCol w:w="2225"/>
        <w:gridCol w:w="2785"/>
      </w:tblGrid>
      <w:tr w:rsidR="000E605B" w:rsidRPr="00650590" w14:paraId="209B21B0" w14:textId="77777777" w:rsidTr="00BE6136">
        <w:trPr>
          <w:tblHeader/>
        </w:trPr>
        <w:tc>
          <w:tcPr>
            <w:tcW w:w="3780" w:type="dxa"/>
            <w:shd w:val="clear" w:color="auto" w:fill="1F497D" w:themeFill="text2"/>
          </w:tcPr>
          <w:p w14:paraId="239F3538" w14:textId="77777777" w:rsidR="005A51F4" w:rsidRPr="00677CC9" w:rsidRDefault="005A51F4" w:rsidP="00C4442F">
            <w:pPr>
              <w:spacing w:after="0"/>
              <w:jc w:val="center"/>
              <w:rPr>
                <w:rFonts w:asciiTheme="minorHAnsi" w:hAnsiTheme="minorHAnsi" w:cs="Arial"/>
                <w:b/>
                <w:color w:val="FFFFFF" w:themeColor="background1"/>
              </w:rPr>
            </w:pPr>
            <w:r w:rsidRPr="00677CC9">
              <w:rPr>
                <w:rFonts w:asciiTheme="minorHAnsi" w:hAnsiTheme="minorHAnsi" w:cs="Arial"/>
                <w:b/>
                <w:color w:val="FFFFFF" w:themeColor="background1"/>
              </w:rPr>
              <w:t>Facility</w:t>
            </w:r>
          </w:p>
        </w:tc>
        <w:tc>
          <w:tcPr>
            <w:tcW w:w="2225" w:type="dxa"/>
            <w:shd w:val="clear" w:color="auto" w:fill="1F497D" w:themeFill="text2"/>
          </w:tcPr>
          <w:p w14:paraId="2DC963D6" w14:textId="77777777" w:rsidR="005A51F4" w:rsidRPr="00677CC9" w:rsidRDefault="005A51F4" w:rsidP="00982B09">
            <w:pPr>
              <w:spacing w:after="0"/>
              <w:jc w:val="center"/>
              <w:rPr>
                <w:rFonts w:asciiTheme="minorHAnsi" w:hAnsiTheme="minorHAnsi" w:cs="Arial"/>
                <w:b/>
                <w:color w:val="FFFFFF" w:themeColor="background1"/>
              </w:rPr>
            </w:pPr>
            <w:r w:rsidRPr="00677CC9">
              <w:rPr>
                <w:rFonts w:asciiTheme="minorHAnsi" w:hAnsiTheme="minorHAnsi" w:cs="Arial"/>
                <w:b/>
                <w:color w:val="FFFFFF" w:themeColor="background1"/>
              </w:rPr>
              <w:t>Location</w:t>
            </w:r>
          </w:p>
        </w:tc>
        <w:tc>
          <w:tcPr>
            <w:tcW w:w="2785" w:type="dxa"/>
            <w:shd w:val="clear" w:color="auto" w:fill="1F497D" w:themeFill="text2"/>
          </w:tcPr>
          <w:p w14:paraId="2207CEF4" w14:textId="77777777" w:rsidR="005A51F4" w:rsidRPr="00677CC9" w:rsidRDefault="005A51F4" w:rsidP="00982B09">
            <w:pPr>
              <w:spacing w:after="0"/>
              <w:jc w:val="center"/>
              <w:rPr>
                <w:rFonts w:asciiTheme="minorHAnsi" w:hAnsiTheme="minorHAnsi" w:cs="Arial"/>
                <w:b/>
                <w:color w:val="FFFFFF" w:themeColor="background1"/>
              </w:rPr>
            </w:pPr>
            <w:r w:rsidRPr="00677CC9">
              <w:rPr>
                <w:rFonts w:asciiTheme="minorHAnsi" w:hAnsiTheme="minorHAnsi" w:cs="Arial"/>
                <w:b/>
                <w:color w:val="FFFFFF" w:themeColor="background1"/>
              </w:rPr>
              <w:t>Amount</w:t>
            </w:r>
          </w:p>
        </w:tc>
      </w:tr>
      <w:tr w:rsidR="00922329" w:rsidRPr="00650590" w14:paraId="66B16B33" w14:textId="77777777" w:rsidTr="00BE6136">
        <w:trPr>
          <w:trHeight w:val="368"/>
        </w:trPr>
        <w:tc>
          <w:tcPr>
            <w:tcW w:w="3780" w:type="dxa"/>
            <w:vAlign w:val="center"/>
          </w:tcPr>
          <w:p w14:paraId="7A681581" w14:textId="77777777" w:rsidR="005A51F4" w:rsidRPr="00650590" w:rsidRDefault="005A51F4" w:rsidP="00AB724D">
            <w:pPr>
              <w:spacing w:after="0" w:line="240" w:lineRule="auto"/>
              <w:jc w:val="center"/>
              <w:rPr>
                <w:rFonts w:asciiTheme="minorHAnsi" w:hAnsiTheme="minorHAnsi" w:cs="Arial"/>
              </w:rPr>
            </w:pPr>
            <w:r w:rsidRPr="00650590">
              <w:rPr>
                <w:rFonts w:asciiTheme="minorHAnsi" w:hAnsiTheme="minorHAnsi" w:cs="Arial"/>
              </w:rPr>
              <w:t>Public Health Management Corp.</w:t>
            </w:r>
          </w:p>
        </w:tc>
        <w:tc>
          <w:tcPr>
            <w:tcW w:w="2225" w:type="dxa"/>
            <w:vAlign w:val="center"/>
          </w:tcPr>
          <w:p w14:paraId="060DFB64" w14:textId="77777777" w:rsidR="005A51F4" w:rsidRPr="00650590" w:rsidRDefault="005A51F4" w:rsidP="00982B09">
            <w:pPr>
              <w:spacing w:after="0" w:line="240" w:lineRule="auto"/>
              <w:jc w:val="center"/>
              <w:rPr>
                <w:rFonts w:asciiTheme="minorHAnsi" w:hAnsiTheme="minorHAnsi" w:cs="Arial"/>
              </w:rPr>
            </w:pPr>
            <w:r w:rsidRPr="00650590">
              <w:rPr>
                <w:rFonts w:asciiTheme="minorHAnsi" w:hAnsiTheme="minorHAnsi" w:cs="Arial"/>
              </w:rPr>
              <w:t>Philadelphia</w:t>
            </w:r>
          </w:p>
        </w:tc>
        <w:tc>
          <w:tcPr>
            <w:tcW w:w="2785" w:type="dxa"/>
            <w:vAlign w:val="center"/>
          </w:tcPr>
          <w:p w14:paraId="6171D2D0" w14:textId="69AF32CA" w:rsidR="005A51F4" w:rsidRPr="00650590" w:rsidRDefault="00F444B7" w:rsidP="00982B09">
            <w:pPr>
              <w:spacing w:after="0" w:line="240" w:lineRule="auto"/>
              <w:jc w:val="center"/>
              <w:rPr>
                <w:rFonts w:asciiTheme="minorHAnsi" w:hAnsiTheme="minorHAnsi" w:cs="Arial"/>
              </w:rPr>
            </w:pPr>
            <w:r>
              <w:rPr>
                <w:rFonts w:asciiTheme="minorHAnsi" w:hAnsiTheme="minorHAnsi" w:cs="Arial"/>
              </w:rPr>
              <w:t xml:space="preserve"> $ 1,698,630</w:t>
            </w:r>
          </w:p>
        </w:tc>
      </w:tr>
      <w:tr w:rsidR="00922329" w:rsidRPr="00650590" w14:paraId="3180B0C3" w14:textId="77777777" w:rsidTr="00BE6136">
        <w:trPr>
          <w:trHeight w:val="350"/>
        </w:trPr>
        <w:tc>
          <w:tcPr>
            <w:tcW w:w="3780" w:type="dxa"/>
            <w:vAlign w:val="center"/>
          </w:tcPr>
          <w:p w14:paraId="3F6A641C" w14:textId="77777777" w:rsidR="005A51F4" w:rsidRPr="00650590" w:rsidRDefault="005A51F4" w:rsidP="00AB724D">
            <w:pPr>
              <w:spacing w:after="0" w:line="240" w:lineRule="auto"/>
              <w:jc w:val="center"/>
              <w:rPr>
                <w:rFonts w:asciiTheme="minorHAnsi" w:hAnsiTheme="minorHAnsi" w:cs="Arial"/>
              </w:rPr>
            </w:pPr>
            <w:r w:rsidRPr="00650590">
              <w:rPr>
                <w:rFonts w:asciiTheme="minorHAnsi" w:hAnsiTheme="minorHAnsi" w:cs="Arial"/>
              </w:rPr>
              <w:t>Health Federation of Philadelphia</w:t>
            </w:r>
          </w:p>
        </w:tc>
        <w:tc>
          <w:tcPr>
            <w:tcW w:w="2225" w:type="dxa"/>
            <w:vAlign w:val="center"/>
          </w:tcPr>
          <w:p w14:paraId="6F8F652E" w14:textId="77777777" w:rsidR="005A51F4" w:rsidRPr="00650590" w:rsidRDefault="005A51F4" w:rsidP="00982B09">
            <w:pPr>
              <w:spacing w:after="0" w:line="240" w:lineRule="auto"/>
              <w:jc w:val="center"/>
              <w:rPr>
                <w:rFonts w:asciiTheme="minorHAnsi" w:hAnsiTheme="minorHAnsi" w:cs="Arial"/>
              </w:rPr>
            </w:pPr>
            <w:r w:rsidRPr="00650590">
              <w:rPr>
                <w:rFonts w:asciiTheme="minorHAnsi" w:hAnsiTheme="minorHAnsi" w:cs="Arial"/>
              </w:rPr>
              <w:t>Philadelphia</w:t>
            </w:r>
          </w:p>
        </w:tc>
        <w:tc>
          <w:tcPr>
            <w:tcW w:w="2785" w:type="dxa"/>
            <w:vAlign w:val="center"/>
          </w:tcPr>
          <w:p w14:paraId="6B297BD6" w14:textId="576E3F06" w:rsidR="005A51F4" w:rsidRPr="00650590" w:rsidRDefault="00F444B7" w:rsidP="00982B09">
            <w:pPr>
              <w:spacing w:after="0" w:line="240" w:lineRule="auto"/>
              <w:jc w:val="center"/>
              <w:rPr>
                <w:rFonts w:asciiTheme="minorHAnsi" w:hAnsiTheme="minorHAnsi" w:cs="Arial"/>
              </w:rPr>
            </w:pPr>
            <w:r>
              <w:rPr>
                <w:rFonts w:asciiTheme="minorHAnsi" w:hAnsiTheme="minorHAnsi" w:cs="Arial"/>
              </w:rPr>
              <w:t xml:space="preserve"> $ 2,091,667</w:t>
            </w:r>
          </w:p>
        </w:tc>
      </w:tr>
      <w:tr w:rsidR="00922329" w:rsidRPr="00650590" w14:paraId="0AE9CAC5" w14:textId="77777777" w:rsidTr="00BE6136">
        <w:trPr>
          <w:trHeight w:val="350"/>
        </w:trPr>
        <w:tc>
          <w:tcPr>
            <w:tcW w:w="3780" w:type="dxa"/>
            <w:vAlign w:val="center"/>
          </w:tcPr>
          <w:p w14:paraId="3109F199" w14:textId="77777777" w:rsidR="005A51F4" w:rsidRPr="00AB724D" w:rsidRDefault="005A51F4" w:rsidP="00AB724D">
            <w:pPr>
              <w:spacing w:after="0" w:line="240" w:lineRule="auto"/>
              <w:jc w:val="center"/>
              <w:rPr>
                <w:rFonts w:asciiTheme="minorHAnsi" w:hAnsiTheme="minorHAnsi" w:cs="Arial"/>
                <w:b/>
              </w:rPr>
            </w:pPr>
            <w:r w:rsidRPr="00AB724D">
              <w:rPr>
                <w:rFonts w:asciiTheme="minorHAnsi" w:hAnsiTheme="minorHAnsi" w:cs="Arial"/>
                <w:b/>
              </w:rPr>
              <w:t>Total</w:t>
            </w:r>
          </w:p>
        </w:tc>
        <w:tc>
          <w:tcPr>
            <w:tcW w:w="2225" w:type="dxa"/>
            <w:vAlign w:val="center"/>
          </w:tcPr>
          <w:p w14:paraId="65863C5E" w14:textId="77777777" w:rsidR="005A51F4" w:rsidRPr="00AB724D" w:rsidRDefault="005A51F4" w:rsidP="00982B09">
            <w:pPr>
              <w:spacing w:after="0" w:line="240" w:lineRule="auto"/>
              <w:jc w:val="center"/>
              <w:rPr>
                <w:rFonts w:asciiTheme="minorHAnsi" w:hAnsiTheme="minorHAnsi" w:cs="Arial"/>
                <w:b/>
              </w:rPr>
            </w:pPr>
          </w:p>
        </w:tc>
        <w:tc>
          <w:tcPr>
            <w:tcW w:w="2785" w:type="dxa"/>
            <w:vAlign w:val="center"/>
          </w:tcPr>
          <w:p w14:paraId="69C6CE6B" w14:textId="044CC536" w:rsidR="005A51F4" w:rsidRPr="00AB724D" w:rsidRDefault="00F444B7" w:rsidP="00982B09">
            <w:pPr>
              <w:spacing w:after="0" w:line="240" w:lineRule="auto"/>
              <w:jc w:val="center"/>
              <w:rPr>
                <w:rFonts w:asciiTheme="minorHAnsi" w:hAnsiTheme="minorHAnsi" w:cs="Arial"/>
                <w:b/>
              </w:rPr>
            </w:pPr>
            <w:r>
              <w:rPr>
                <w:rFonts w:asciiTheme="minorHAnsi" w:hAnsiTheme="minorHAnsi" w:cs="Arial"/>
                <w:b/>
              </w:rPr>
              <w:t xml:space="preserve"> $ 3,790,297</w:t>
            </w:r>
          </w:p>
        </w:tc>
      </w:tr>
    </w:tbl>
    <w:p w14:paraId="4614B09F" w14:textId="77777777" w:rsidR="005A51F4" w:rsidRPr="00650590" w:rsidRDefault="005A51F4" w:rsidP="00650590">
      <w:pPr>
        <w:pStyle w:val="ListParagraph"/>
        <w:autoSpaceDE w:val="0"/>
        <w:autoSpaceDN w:val="0"/>
        <w:adjustRightInd w:val="0"/>
        <w:spacing w:after="0"/>
        <w:ind w:left="0"/>
        <w:rPr>
          <w:rFonts w:asciiTheme="minorHAnsi" w:hAnsiTheme="minorHAnsi"/>
          <w:b/>
        </w:rPr>
      </w:pPr>
    </w:p>
    <w:p w14:paraId="22C8A16D" w14:textId="77777777" w:rsidR="005A51F4" w:rsidRPr="00650590" w:rsidRDefault="00723514" w:rsidP="00AB724D">
      <w:pPr>
        <w:pStyle w:val="Heading5"/>
      </w:pPr>
      <w:r>
        <w:t>CHIPRA Funding</w:t>
      </w:r>
    </w:p>
    <w:p w14:paraId="05E58807" w14:textId="2D741754" w:rsidR="005A51F4" w:rsidRPr="00650590" w:rsidRDefault="005A51F4" w:rsidP="006F7D42">
      <w:r w:rsidRPr="00650590">
        <w:t xml:space="preserve">As discussed in Section A, </w:t>
      </w:r>
      <w:r w:rsidRPr="00983414">
        <w:t>Pennsylvania has been awarded a CHIPRA Quality Demonstration grant.</w:t>
      </w:r>
      <w:r w:rsidRPr="00650590">
        <w:t xml:space="preserve">  </w:t>
      </w:r>
      <w:r w:rsidR="001F3296" w:rsidRPr="00650590">
        <w:t>The state received</w:t>
      </w:r>
      <w:r w:rsidR="001F3296">
        <w:t xml:space="preserve"> a</w:t>
      </w:r>
      <w:r w:rsidR="001F3296" w:rsidRPr="00650590">
        <w:t xml:space="preserve"> total of $9.</w:t>
      </w:r>
      <w:r w:rsidR="001F3296">
        <w:t>8</w:t>
      </w:r>
      <w:r w:rsidR="00723514">
        <w:t xml:space="preserve"> million over a five-</w:t>
      </w:r>
      <w:r w:rsidR="001F3296" w:rsidRPr="00650590">
        <w:t xml:space="preserve">year period.  </w:t>
      </w:r>
      <w:r w:rsidRPr="00983414">
        <w:t xml:space="preserve">Many of the quality and HIT goals for the CHIPRA grant are consistent with those for the </w:t>
      </w:r>
      <w:r w:rsidR="00ED565C">
        <w:t>MA</w:t>
      </w:r>
      <w:r w:rsidRPr="00983414">
        <w:t xml:space="preserve"> EHR incentive program</w:t>
      </w:r>
      <w:r w:rsidRPr="00650590">
        <w:t xml:space="preserve">.  The goals for the CHIPRA quality demonstration grant include extracting quality data, using health information exchange to improve care coordination, and identifying a model pediatric electronic health record format.  </w:t>
      </w:r>
    </w:p>
    <w:p w14:paraId="51A01536" w14:textId="77777777" w:rsidR="005A51F4" w:rsidRPr="00650590" w:rsidRDefault="005A51F4" w:rsidP="006F7D42">
      <w:r w:rsidRPr="00650590">
        <w:t xml:space="preserve">Through the CHIPRA initiative, the </w:t>
      </w:r>
      <w:r w:rsidRPr="00983414">
        <w:t>Department electronically extract</w:t>
      </w:r>
      <w:r w:rsidR="008C2F55">
        <w:t>ed</w:t>
      </w:r>
      <w:r w:rsidRPr="00983414">
        <w:t xml:space="preserve"> and report</w:t>
      </w:r>
      <w:r w:rsidR="008C2F55">
        <w:t>ed</w:t>
      </w:r>
      <w:r w:rsidRPr="00983414">
        <w:t xml:space="preserve"> quality measures from the pediatric electronic health record.  The Department will assess their impacts on quality and can use the analyses to assist CMS in defining the core measures for pediatric </w:t>
      </w:r>
      <w:r w:rsidR="00175B55">
        <w:t>m</w:t>
      </w:r>
      <w:r w:rsidR="00100684" w:rsidRPr="00983414">
        <w:t xml:space="preserve">eaningful </w:t>
      </w:r>
      <w:r w:rsidR="00175B55">
        <w:t>u</w:t>
      </w:r>
      <w:r w:rsidR="00100684" w:rsidRPr="00983414">
        <w:t>se</w:t>
      </w:r>
      <w:r w:rsidRPr="00983414">
        <w:t>.</w:t>
      </w:r>
      <w:r w:rsidRPr="00650590">
        <w:t xml:space="preserve">  </w:t>
      </w:r>
    </w:p>
    <w:p w14:paraId="055A99F4" w14:textId="77777777" w:rsidR="005A51F4" w:rsidRPr="00650590" w:rsidRDefault="005A51F4" w:rsidP="00650590">
      <w:pPr>
        <w:autoSpaceDE w:val="0"/>
        <w:autoSpaceDN w:val="0"/>
        <w:adjustRightInd w:val="0"/>
        <w:spacing w:after="0"/>
        <w:rPr>
          <w:rFonts w:asciiTheme="minorHAnsi" w:hAnsiTheme="minorHAnsi"/>
          <w:b/>
          <w:i/>
        </w:rPr>
      </w:pPr>
    </w:p>
    <w:p w14:paraId="7FD0D73D" w14:textId="77777777" w:rsidR="005A51F4" w:rsidRPr="00650590" w:rsidRDefault="005A51F4" w:rsidP="00AB724D">
      <w:pPr>
        <w:pStyle w:val="Heading5"/>
      </w:pPr>
      <w:r w:rsidRPr="00650590">
        <w:lastRenderedPageBreak/>
        <w:t xml:space="preserve">State Innovation Model </w:t>
      </w:r>
      <w:r w:rsidR="00915567">
        <w:t xml:space="preserve">(SIM) </w:t>
      </w:r>
      <w:r w:rsidRPr="00650590">
        <w:t>Plan Funding</w:t>
      </w:r>
    </w:p>
    <w:p w14:paraId="09DE48CF" w14:textId="0D452D5E" w:rsidR="005A51F4" w:rsidRPr="0083588F" w:rsidRDefault="0083588F" w:rsidP="008C7700">
      <w:r w:rsidRPr="0083588F">
        <w:t xml:space="preserve">In 2013, the Commonwealth received a $1.5 million Model Design Round One award from the Center for Medicare and Medicaid Innovation to develop its State Health Care Innovation Plan. </w:t>
      </w:r>
      <w:r w:rsidRPr="0083588F">
        <w:rPr>
          <w:rFonts w:asciiTheme="minorHAnsi" w:hAnsiTheme="minorHAnsi"/>
        </w:rPr>
        <w:t xml:space="preserve">Although Pennsylvania was unsuccessful winning a Round Two award from CMMI, the Department </w:t>
      </w:r>
      <w:r w:rsidR="00565FAE">
        <w:rPr>
          <w:rFonts w:asciiTheme="minorHAnsi" w:hAnsiTheme="minorHAnsi"/>
        </w:rPr>
        <w:t>of Health applied for and received another model design award</w:t>
      </w:r>
      <w:r>
        <w:rPr>
          <w:rFonts w:asciiTheme="minorHAnsi" w:hAnsiTheme="minorHAnsi"/>
        </w:rPr>
        <w:t>.</w:t>
      </w:r>
      <w:r w:rsidR="00565FAE">
        <w:rPr>
          <w:rFonts w:asciiTheme="minorHAnsi" w:hAnsiTheme="minorHAnsi"/>
        </w:rPr>
        <w:t xml:space="preserve"> Work has begun to develop a new plan. </w:t>
      </w:r>
      <w:r w:rsidR="008C7700">
        <w:t xml:space="preserve">The Commonwealth will pursue a set of technology initiatives that support and enable the other innovation strategies. This approach will include developing a centralized HIE, supporting ongoing efforts to evaluate the utility and potential implementation of an all-payer claims database (APCD), developing a population health dashboard, </w:t>
      </w:r>
      <w:r w:rsidR="00E93443">
        <w:t>expanding the use of</w:t>
      </w:r>
      <w:r w:rsidR="008C7700">
        <w:t xml:space="preserve"> the prescription drug monitoring program (PDMP), and expanding the use of tele-health.</w:t>
      </w:r>
    </w:p>
    <w:p w14:paraId="2F9BD43D" w14:textId="77777777" w:rsidR="005A51F4" w:rsidRPr="00650590" w:rsidRDefault="005A51F4" w:rsidP="00650590">
      <w:pPr>
        <w:spacing w:after="0"/>
        <w:rPr>
          <w:rFonts w:asciiTheme="minorHAnsi" w:hAnsiTheme="minorHAnsi"/>
          <w:b/>
          <w:i/>
        </w:rPr>
      </w:pPr>
    </w:p>
    <w:p w14:paraId="0829F3FE" w14:textId="77777777" w:rsidR="005A51F4" w:rsidRPr="00BB3117" w:rsidRDefault="005A51F4" w:rsidP="00BB3117">
      <w:pPr>
        <w:pStyle w:val="SMHPSubSectionHeader"/>
      </w:pPr>
      <w:r w:rsidRPr="00650590">
        <w:t>Addressing the Unique Needs of Special Populations (Response to Question #8)</w:t>
      </w:r>
    </w:p>
    <w:p w14:paraId="4C8203DB" w14:textId="1B8517F1" w:rsidR="005A51F4" w:rsidRPr="00650590" w:rsidRDefault="005A51F4" w:rsidP="00FD3E03">
      <w:r w:rsidRPr="00650590">
        <w:t xml:space="preserve">EHR technology can be used to address the unique, complex and special </w:t>
      </w:r>
      <w:r w:rsidR="00E93A7B">
        <w:t>health care</w:t>
      </w:r>
      <w:r w:rsidRPr="00650590">
        <w:t xml:space="preserve"> needs of </w:t>
      </w:r>
      <w:r w:rsidR="00ED565C">
        <w:t>MA</w:t>
      </w:r>
      <w:r w:rsidRPr="00650590">
        <w:t xml:space="preserve"> recipients as well as address racial and ethnic </w:t>
      </w:r>
      <w:r w:rsidR="00E93A7B">
        <w:t>health care</w:t>
      </w:r>
      <w:r w:rsidRPr="00650590">
        <w:t xml:space="preserve"> disparities.  These populations may have </w:t>
      </w:r>
      <w:r w:rsidR="0028676A">
        <w:t>much</w:t>
      </w:r>
      <w:r w:rsidRPr="00650590">
        <w:t xml:space="preserve"> to gain from successful EHR </w:t>
      </w:r>
      <w:r w:rsidRPr="00650590">
        <w:rPr>
          <w:rFonts w:cs="Arial"/>
        </w:rPr>
        <w:t xml:space="preserve">and </w:t>
      </w:r>
      <w:r w:rsidR="00E26961">
        <w:rPr>
          <w:rFonts w:cs="Arial"/>
        </w:rPr>
        <w:t>HIE</w:t>
      </w:r>
      <w:r w:rsidR="00B704A1">
        <w:rPr>
          <w:rFonts w:cs="Arial"/>
        </w:rPr>
        <w:t xml:space="preserve"> </w:t>
      </w:r>
      <w:r w:rsidRPr="00650590">
        <w:t xml:space="preserve">adoption.  HIT that adequately captures and exchanges appropriate medical information in real-time is essential for providing effective and appropriate </w:t>
      </w:r>
      <w:r w:rsidR="00E93A7B">
        <w:t>health care</w:t>
      </w:r>
      <w:r w:rsidRPr="00650590">
        <w:t xml:space="preserve"> to populations with unique needs.  For patients with complex </w:t>
      </w:r>
      <w:r w:rsidR="00E93A7B">
        <w:t>health care</w:t>
      </w:r>
      <w:r w:rsidRPr="00650590">
        <w:t xml:space="preserve"> needs, this could include exchanging </w:t>
      </w:r>
      <w:r w:rsidR="00E93A7B">
        <w:t>health care</w:t>
      </w:r>
      <w:r w:rsidRPr="00650590">
        <w:t xml:space="preserve"> information with all providers, social agencies and the patient </w:t>
      </w:r>
      <w:proofErr w:type="gramStart"/>
      <w:r w:rsidR="00737280">
        <w:t xml:space="preserve">in order </w:t>
      </w:r>
      <w:r w:rsidRPr="00650590">
        <w:t>to</w:t>
      </w:r>
      <w:proofErr w:type="gramEnd"/>
      <w:r w:rsidRPr="00650590">
        <w:t xml:space="preserve"> coordinate and manage complex conditions.  Also, to address and reduce racial and ethnic disparities, it is first necessary to identify these disparities so that interventions can be </w:t>
      </w:r>
      <w:proofErr w:type="gramStart"/>
      <w:r w:rsidRPr="00650590">
        <w:t>developed</w:t>
      </w:r>
      <w:proofErr w:type="gramEnd"/>
      <w:r w:rsidRPr="00650590">
        <w:t xml:space="preserve"> and improvements tracked.</w:t>
      </w:r>
      <w:r w:rsidR="00FD3E03">
        <w:t xml:space="preserve">  </w:t>
      </w:r>
    </w:p>
    <w:p w14:paraId="32DAC552" w14:textId="77777777" w:rsidR="005A51F4" w:rsidRPr="00650590" w:rsidRDefault="005A51F4" w:rsidP="00BB3117">
      <w:pPr>
        <w:autoSpaceDE w:val="0"/>
        <w:autoSpaceDN w:val="0"/>
        <w:adjustRightInd w:val="0"/>
        <w:spacing w:after="120"/>
        <w:rPr>
          <w:rFonts w:asciiTheme="minorHAnsi" w:hAnsiTheme="minorHAnsi"/>
        </w:rPr>
      </w:pPr>
      <w:r w:rsidRPr="00650590">
        <w:rPr>
          <w:rFonts w:asciiTheme="minorHAnsi" w:hAnsiTheme="minorHAnsi"/>
        </w:rPr>
        <w:t xml:space="preserve">As part of this SMHP planning effort, the Department is </w:t>
      </w:r>
      <w:r w:rsidRPr="00983414">
        <w:rPr>
          <w:rFonts w:asciiTheme="minorHAnsi" w:hAnsiTheme="minorHAnsi"/>
        </w:rPr>
        <w:t>focusing on the following populations</w:t>
      </w:r>
      <w:r w:rsidR="00BB3117">
        <w:rPr>
          <w:rFonts w:asciiTheme="minorHAnsi" w:hAnsiTheme="minorHAnsi"/>
        </w:rPr>
        <w:t>:</w:t>
      </w:r>
    </w:p>
    <w:p w14:paraId="0DD0AFB0" w14:textId="22A58625" w:rsidR="005A51F4" w:rsidRPr="00B8282C" w:rsidRDefault="005A51F4" w:rsidP="00B8282C">
      <w:pPr>
        <w:pStyle w:val="ListParagraph"/>
        <w:numPr>
          <w:ilvl w:val="0"/>
          <w:numId w:val="73"/>
        </w:numPr>
        <w:autoSpaceDE w:val="0"/>
        <w:autoSpaceDN w:val="0"/>
        <w:adjustRightInd w:val="0"/>
        <w:spacing w:after="120"/>
        <w:contextualSpacing w:val="0"/>
        <w:rPr>
          <w:rFonts w:asciiTheme="minorHAnsi" w:hAnsiTheme="minorHAnsi"/>
        </w:rPr>
      </w:pPr>
      <w:r w:rsidRPr="00022EE6">
        <w:rPr>
          <w:rFonts w:asciiTheme="minorHAnsi" w:hAnsiTheme="minorHAnsi"/>
          <w:b/>
        </w:rPr>
        <w:t xml:space="preserve">Those individuals in need of </w:t>
      </w:r>
      <w:proofErr w:type="gramStart"/>
      <w:r w:rsidRPr="00022EE6">
        <w:rPr>
          <w:rFonts w:asciiTheme="minorHAnsi" w:hAnsiTheme="minorHAnsi"/>
          <w:b/>
        </w:rPr>
        <w:t>long term</w:t>
      </w:r>
      <w:proofErr w:type="gramEnd"/>
      <w:r w:rsidRPr="00022EE6">
        <w:rPr>
          <w:rFonts w:asciiTheme="minorHAnsi" w:hAnsiTheme="minorHAnsi"/>
          <w:b/>
        </w:rPr>
        <w:t xml:space="preserve"> care services</w:t>
      </w:r>
      <w:r w:rsidRPr="00650590">
        <w:rPr>
          <w:rFonts w:asciiTheme="minorHAnsi" w:hAnsiTheme="minorHAnsi"/>
        </w:rPr>
        <w:t xml:space="preserve">, in medical institutional setting or in the community, </w:t>
      </w:r>
      <w:r w:rsidR="00AB0FF7">
        <w:rPr>
          <w:rFonts w:asciiTheme="minorHAnsi" w:hAnsiTheme="minorHAnsi"/>
        </w:rPr>
        <w:t xml:space="preserve">who </w:t>
      </w:r>
      <w:r w:rsidRPr="00650590">
        <w:rPr>
          <w:rFonts w:asciiTheme="minorHAnsi" w:hAnsiTheme="minorHAnsi"/>
        </w:rPr>
        <w:t xml:space="preserve">can benefit from EHR adoption and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Pr="00650590">
        <w:rPr>
          <w:rFonts w:asciiTheme="minorHAnsi" w:hAnsiTheme="minorHAnsi"/>
        </w:rPr>
        <w:t xml:space="preserve"> that will result in better care coordination between long term care providers, those providing acute/primary care services and case managers. </w:t>
      </w:r>
      <w:r w:rsidRPr="00983414">
        <w:rPr>
          <w:rFonts w:asciiTheme="minorHAnsi" w:hAnsiTheme="minorHAnsi"/>
        </w:rPr>
        <w:t>There are s</w:t>
      </w:r>
      <w:r w:rsidR="00B8282C">
        <w:rPr>
          <w:rFonts w:asciiTheme="minorHAnsi" w:hAnsiTheme="minorHAnsi"/>
        </w:rPr>
        <w:t xml:space="preserve">everal initiatives designed </w:t>
      </w:r>
      <w:r w:rsidRPr="00983414">
        <w:rPr>
          <w:rFonts w:asciiTheme="minorHAnsi" w:hAnsiTheme="minorHAnsi"/>
        </w:rPr>
        <w:t xml:space="preserve">to link up </w:t>
      </w:r>
      <w:r w:rsidR="0028676A">
        <w:rPr>
          <w:rFonts w:asciiTheme="minorHAnsi" w:hAnsiTheme="minorHAnsi"/>
        </w:rPr>
        <w:t xml:space="preserve">long term post-acute care providers </w:t>
      </w:r>
      <w:r w:rsidRPr="00983414">
        <w:rPr>
          <w:rFonts w:asciiTheme="minorHAnsi" w:hAnsiTheme="minorHAnsi"/>
        </w:rPr>
        <w:t xml:space="preserve">and get these providers </w:t>
      </w:r>
      <w:r w:rsidR="009955DF">
        <w:rPr>
          <w:rFonts w:asciiTheme="minorHAnsi" w:hAnsiTheme="minorHAnsi"/>
        </w:rPr>
        <w:t>onboard</w:t>
      </w:r>
      <w:r w:rsidRPr="00983414">
        <w:rPr>
          <w:rFonts w:asciiTheme="minorHAnsi" w:hAnsiTheme="minorHAnsi"/>
        </w:rPr>
        <w:t xml:space="preserve">ed into </w:t>
      </w:r>
      <w:r w:rsidR="00E26961">
        <w:rPr>
          <w:rFonts w:asciiTheme="minorHAnsi" w:hAnsiTheme="minorHAnsi"/>
        </w:rPr>
        <w:t>HIE</w:t>
      </w:r>
      <w:r w:rsidRPr="00650590">
        <w:rPr>
          <w:rFonts w:asciiTheme="minorHAnsi" w:hAnsiTheme="minorHAnsi"/>
        </w:rPr>
        <w:t>.</w:t>
      </w:r>
      <w:r w:rsidR="00565FAE">
        <w:rPr>
          <w:rFonts w:asciiTheme="minorHAnsi" w:hAnsiTheme="minorHAnsi"/>
        </w:rPr>
        <w:t xml:space="preserve"> </w:t>
      </w:r>
      <w:proofErr w:type="gramStart"/>
      <w:r w:rsidR="00565FAE">
        <w:rPr>
          <w:rFonts w:asciiTheme="minorHAnsi" w:hAnsiTheme="minorHAnsi"/>
        </w:rPr>
        <w:t>These initiative</w:t>
      </w:r>
      <w:proofErr w:type="gramEnd"/>
      <w:r w:rsidR="00565FAE">
        <w:rPr>
          <w:rFonts w:asciiTheme="minorHAnsi" w:hAnsiTheme="minorHAnsi"/>
        </w:rPr>
        <w:t xml:space="preserve"> began in 2016 and will continue into 201</w:t>
      </w:r>
      <w:r w:rsidR="0098570F">
        <w:rPr>
          <w:rFonts w:asciiTheme="minorHAnsi" w:hAnsiTheme="minorHAnsi"/>
        </w:rPr>
        <w:t>8</w:t>
      </w:r>
      <w:r w:rsidRPr="00650590">
        <w:rPr>
          <w:rFonts w:asciiTheme="minorHAnsi" w:hAnsiTheme="minorHAnsi"/>
        </w:rPr>
        <w:t>.</w:t>
      </w:r>
    </w:p>
    <w:p w14:paraId="19F09EB3" w14:textId="1D1C6F6A" w:rsidR="00F83333" w:rsidRPr="00B8282C" w:rsidRDefault="005A51F4" w:rsidP="00B8282C">
      <w:pPr>
        <w:pStyle w:val="ListParagraph"/>
        <w:numPr>
          <w:ilvl w:val="0"/>
          <w:numId w:val="73"/>
        </w:numPr>
        <w:autoSpaceDE w:val="0"/>
        <w:autoSpaceDN w:val="0"/>
        <w:adjustRightInd w:val="0"/>
        <w:spacing w:after="120"/>
        <w:contextualSpacing w:val="0"/>
        <w:rPr>
          <w:rFonts w:asciiTheme="minorHAnsi" w:hAnsiTheme="minorHAnsi"/>
        </w:rPr>
      </w:pPr>
      <w:r w:rsidRPr="00022EE6">
        <w:rPr>
          <w:rFonts w:asciiTheme="minorHAnsi" w:hAnsiTheme="minorHAnsi"/>
          <w:b/>
        </w:rPr>
        <w:t>Those individuals with behavior health conditions</w:t>
      </w:r>
      <w:r w:rsidR="00E17B30" w:rsidRPr="00022EE6">
        <w:rPr>
          <w:rFonts w:asciiTheme="minorHAnsi" w:hAnsiTheme="minorHAnsi"/>
          <w:b/>
        </w:rPr>
        <w:t xml:space="preserve"> and substance use disorder</w:t>
      </w:r>
      <w:r w:rsidRPr="00983414">
        <w:rPr>
          <w:rFonts w:asciiTheme="minorHAnsi" w:hAnsiTheme="minorHAnsi"/>
        </w:rPr>
        <w:t>, espec</w:t>
      </w:r>
      <w:r w:rsidR="00B8282C">
        <w:rPr>
          <w:rFonts w:asciiTheme="minorHAnsi" w:hAnsiTheme="minorHAnsi"/>
        </w:rPr>
        <w:t>ially for those treated by high-</w:t>
      </w:r>
      <w:r w:rsidRPr="00983414">
        <w:rPr>
          <w:rFonts w:asciiTheme="minorHAnsi" w:hAnsiTheme="minorHAnsi"/>
        </w:rPr>
        <w:t xml:space="preserve">volume behavioral health providers. </w:t>
      </w:r>
      <w:r w:rsidR="006464E8">
        <w:rPr>
          <w:rFonts w:asciiTheme="minorHAnsi" w:hAnsiTheme="minorHAnsi"/>
        </w:rPr>
        <w:t xml:space="preserve"> The Department included </w:t>
      </w:r>
      <w:r w:rsidR="006464E8" w:rsidRPr="006464E8">
        <w:rPr>
          <w:rFonts w:asciiTheme="minorHAnsi" w:hAnsiTheme="minorHAnsi"/>
        </w:rPr>
        <w:t>implement</w:t>
      </w:r>
      <w:r w:rsidR="00027651">
        <w:rPr>
          <w:rFonts w:asciiTheme="minorHAnsi" w:hAnsiTheme="minorHAnsi"/>
        </w:rPr>
        <w:t>ation and optimization of</w:t>
      </w:r>
      <w:r w:rsidR="006464E8" w:rsidRPr="006464E8">
        <w:rPr>
          <w:rFonts w:asciiTheme="minorHAnsi" w:hAnsiTheme="minorHAnsi"/>
        </w:rPr>
        <w:t xml:space="preserve"> health information technology </w:t>
      </w:r>
      <w:r w:rsidR="006464E8">
        <w:rPr>
          <w:rFonts w:asciiTheme="minorHAnsi" w:hAnsiTheme="minorHAnsi"/>
        </w:rPr>
        <w:t xml:space="preserve">in the </w:t>
      </w:r>
      <w:r w:rsidR="0017278B">
        <w:rPr>
          <w:rFonts w:asciiTheme="minorHAnsi" w:hAnsiTheme="minorHAnsi"/>
        </w:rPr>
        <w:t>C</w:t>
      </w:r>
      <w:r w:rsidR="006464E8">
        <w:rPr>
          <w:rFonts w:asciiTheme="minorHAnsi" w:hAnsiTheme="minorHAnsi"/>
        </w:rPr>
        <w:t xml:space="preserve">ertified </w:t>
      </w:r>
      <w:r w:rsidR="0017278B">
        <w:rPr>
          <w:rFonts w:asciiTheme="minorHAnsi" w:hAnsiTheme="minorHAnsi"/>
        </w:rPr>
        <w:t>C</w:t>
      </w:r>
      <w:r w:rsidR="006464E8">
        <w:rPr>
          <w:rFonts w:asciiTheme="minorHAnsi" w:hAnsiTheme="minorHAnsi"/>
        </w:rPr>
        <w:t xml:space="preserve">ommunity </w:t>
      </w:r>
      <w:r w:rsidR="0017278B">
        <w:rPr>
          <w:rFonts w:asciiTheme="minorHAnsi" w:hAnsiTheme="minorHAnsi"/>
        </w:rPr>
        <w:t>B</w:t>
      </w:r>
      <w:r w:rsidR="006464E8">
        <w:rPr>
          <w:rFonts w:asciiTheme="minorHAnsi" w:hAnsiTheme="minorHAnsi"/>
        </w:rPr>
        <w:t xml:space="preserve">ehavioral </w:t>
      </w:r>
      <w:r w:rsidR="0017278B">
        <w:rPr>
          <w:rFonts w:asciiTheme="minorHAnsi" w:hAnsiTheme="minorHAnsi"/>
        </w:rPr>
        <w:t>H</w:t>
      </w:r>
      <w:r w:rsidR="006464E8">
        <w:rPr>
          <w:rFonts w:asciiTheme="minorHAnsi" w:hAnsiTheme="minorHAnsi"/>
        </w:rPr>
        <w:t xml:space="preserve">ealth </w:t>
      </w:r>
      <w:r w:rsidR="0017278B">
        <w:rPr>
          <w:rFonts w:asciiTheme="minorHAnsi" w:hAnsiTheme="minorHAnsi"/>
        </w:rPr>
        <w:t>C</w:t>
      </w:r>
      <w:r w:rsidR="006464E8">
        <w:rPr>
          <w:rFonts w:asciiTheme="minorHAnsi" w:hAnsiTheme="minorHAnsi"/>
        </w:rPr>
        <w:t>linics (CCBHC) planning grant awarded in early 2016.</w:t>
      </w:r>
      <w:r w:rsidR="00FB4FBC">
        <w:rPr>
          <w:rFonts w:asciiTheme="minorHAnsi" w:hAnsiTheme="minorHAnsi"/>
        </w:rPr>
        <w:t xml:space="preserve"> Additional opportunities to onboard behavioral health providers </w:t>
      </w:r>
      <w:r w:rsidR="0098570F">
        <w:rPr>
          <w:rFonts w:asciiTheme="minorHAnsi" w:hAnsiTheme="minorHAnsi"/>
        </w:rPr>
        <w:t>are now</w:t>
      </w:r>
      <w:r w:rsidR="00FB4FBC">
        <w:rPr>
          <w:rFonts w:asciiTheme="minorHAnsi" w:hAnsiTheme="minorHAnsi"/>
        </w:rPr>
        <w:t xml:space="preserve"> available based on </w:t>
      </w:r>
      <w:r w:rsidR="005957CA">
        <w:rPr>
          <w:rFonts w:asciiTheme="minorHAnsi" w:hAnsiTheme="minorHAnsi"/>
        </w:rPr>
        <w:t>correspondence from</w:t>
      </w:r>
      <w:r w:rsidR="00FB4FBC">
        <w:rPr>
          <w:rFonts w:asciiTheme="minorHAnsi" w:hAnsiTheme="minorHAnsi"/>
        </w:rPr>
        <w:t xml:space="preserve"> CMS.</w:t>
      </w:r>
      <w:r w:rsidR="00490025">
        <w:rPr>
          <w:rFonts w:asciiTheme="minorHAnsi" w:hAnsiTheme="minorHAnsi"/>
        </w:rPr>
        <w:t xml:space="preserve"> A copy of this correspondence can be found here: </w:t>
      </w:r>
      <w:hyperlink r:id="rId40" w:history="1">
        <w:r w:rsidR="00490025">
          <w:rPr>
            <w:rStyle w:val="Hyperlink"/>
            <w:color w:val="000000"/>
          </w:rPr>
          <w:t>https://www.medicaid.gov/federal-policy-guidance/downloads/smd16003.pdf</w:t>
        </w:r>
      </w:hyperlink>
      <w:r w:rsidR="006464E8">
        <w:rPr>
          <w:rFonts w:asciiTheme="minorHAnsi" w:hAnsiTheme="minorHAnsi"/>
        </w:rPr>
        <w:t>.</w:t>
      </w:r>
    </w:p>
    <w:p w14:paraId="3F04EF80" w14:textId="77777777" w:rsidR="005A51F4" w:rsidRPr="00650590" w:rsidRDefault="005A51F4" w:rsidP="00DC73A0">
      <w:pPr>
        <w:pStyle w:val="ListParagraph"/>
        <w:numPr>
          <w:ilvl w:val="0"/>
          <w:numId w:val="73"/>
        </w:numPr>
        <w:autoSpaceDE w:val="0"/>
        <w:autoSpaceDN w:val="0"/>
        <w:adjustRightInd w:val="0"/>
        <w:spacing w:after="0"/>
        <w:rPr>
          <w:rFonts w:asciiTheme="minorHAnsi" w:hAnsiTheme="minorHAnsi"/>
        </w:rPr>
      </w:pPr>
      <w:r w:rsidRPr="00022EE6">
        <w:rPr>
          <w:rFonts w:asciiTheme="minorHAnsi" w:hAnsiTheme="minorHAnsi"/>
          <w:b/>
        </w:rPr>
        <w:t>Children placed in out-of-home care through the foster care system</w:t>
      </w:r>
      <w:r w:rsidRPr="00983414">
        <w:rPr>
          <w:rFonts w:asciiTheme="minorHAnsi" w:hAnsiTheme="minorHAnsi"/>
        </w:rPr>
        <w:t>,</w:t>
      </w:r>
      <w:r w:rsidRPr="00650590">
        <w:rPr>
          <w:rFonts w:asciiTheme="minorHAnsi" w:hAnsiTheme="minorHAnsi"/>
        </w:rPr>
        <w:t xml:space="preserve"> who may have health conditions requiring ongoing treatment </w:t>
      </w:r>
      <w:r w:rsidR="00B8282C">
        <w:rPr>
          <w:rFonts w:asciiTheme="minorHAnsi" w:hAnsiTheme="minorHAnsi"/>
        </w:rPr>
        <w:t xml:space="preserve">– conditions that </w:t>
      </w:r>
      <w:r w:rsidRPr="00650590">
        <w:rPr>
          <w:rFonts w:asciiTheme="minorHAnsi" w:hAnsiTheme="minorHAnsi"/>
        </w:rPr>
        <w:t xml:space="preserve">may result from trauma or from being placed out of their homes.  The goal is to provide these children and youth with better care </w:t>
      </w:r>
      <w:r w:rsidRPr="00650590">
        <w:rPr>
          <w:rFonts w:asciiTheme="minorHAnsi" w:hAnsiTheme="minorHAnsi"/>
        </w:rPr>
        <w:lastRenderedPageBreak/>
        <w:t>coordination and higher quality care</w:t>
      </w:r>
      <w:r w:rsidR="00CB6130">
        <w:rPr>
          <w:rFonts w:asciiTheme="minorHAnsi" w:hAnsiTheme="minorHAnsi"/>
        </w:rPr>
        <w:t xml:space="preserve"> </w:t>
      </w:r>
      <w:proofErr w:type="gramStart"/>
      <w:r w:rsidR="00CB6130">
        <w:rPr>
          <w:rFonts w:asciiTheme="minorHAnsi" w:hAnsiTheme="minorHAnsi"/>
        </w:rPr>
        <w:t>through the use of</w:t>
      </w:r>
      <w:proofErr w:type="gramEnd"/>
      <w:r w:rsidR="00CB6130">
        <w:rPr>
          <w:rFonts w:asciiTheme="minorHAnsi" w:hAnsiTheme="minorHAnsi"/>
        </w:rPr>
        <w:t xml:space="preserve"> HIT and HIE to share information with County Child Welfare Agencies and Early Intervention providers</w:t>
      </w:r>
      <w:r w:rsidRPr="00650590">
        <w:rPr>
          <w:rFonts w:asciiTheme="minorHAnsi" w:hAnsiTheme="minorHAnsi"/>
        </w:rPr>
        <w:t xml:space="preserve">. </w:t>
      </w:r>
    </w:p>
    <w:p w14:paraId="3B64DD5D" w14:textId="77777777" w:rsidR="005A51F4" w:rsidRPr="00650590" w:rsidRDefault="005A51F4" w:rsidP="00650590">
      <w:pPr>
        <w:autoSpaceDE w:val="0"/>
        <w:autoSpaceDN w:val="0"/>
        <w:adjustRightInd w:val="0"/>
        <w:spacing w:after="0"/>
        <w:rPr>
          <w:rFonts w:asciiTheme="minorHAnsi" w:hAnsiTheme="minorHAnsi"/>
        </w:rPr>
      </w:pPr>
    </w:p>
    <w:p w14:paraId="278D06CA" w14:textId="77777777" w:rsidR="005A51F4" w:rsidRPr="00650590" w:rsidRDefault="005A51F4" w:rsidP="003A7110">
      <w:r w:rsidRPr="00650590">
        <w:t xml:space="preserve">Over the past </w:t>
      </w:r>
      <w:r w:rsidR="0028676A">
        <w:t>seven</w:t>
      </w:r>
      <w:r w:rsidRPr="00650590">
        <w:t xml:space="preserve"> years</w:t>
      </w:r>
      <w:r w:rsidR="00FA308A">
        <w:t>,</w:t>
      </w:r>
      <w:r w:rsidRPr="00650590">
        <w:t xml:space="preserve"> our HealthChoices MCOs have identified (through HEDIS oversampling of 14 measures) that disparities exist within certain geographic areas for diabetes care, obstetrical care, and hypertension.  Many of these geographic areas are served by</w:t>
      </w:r>
      <w:r w:rsidR="00184EFC">
        <w:t xml:space="preserve"> high-</w:t>
      </w:r>
      <w:r w:rsidRPr="00650590">
        <w:t xml:space="preserve">volume health system providers that are eligible for EHR incentive payments.  </w:t>
      </w:r>
      <w:proofErr w:type="gramStart"/>
      <w:r w:rsidRPr="00650590">
        <w:t>Through the use of</w:t>
      </w:r>
      <w:proofErr w:type="gramEnd"/>
      <w:r w:rsidRPr="00650590">
        <w:t xml:space="preserve"> EHR extraction in the future, our providers and MCOs will be better able to identify and develop interventions that quickly close the gaps that result in disparate care.</w:t>
      </w:r>
    </w:p>
    <w:p w14:paraId="684A2A3A" w14:textId="28C8D7E6" w:rsidR="005A51F4" w:rsidRPr="003A7110" w:rsidRDefault="005A51F4" w:rsidP="003A7110">
      <w:pPr>
        <w:rPr>
          <w:color w:val="FF0000"/>
        </w:rPr>
      </w:pPr>
      <w:r w:rsidRPr="00650590">
        <w:t xml:space="preserve">The Department is currently engaged in many efforts to include these populations as part of planning efforts.  There are two primary efforts where the Department is proactively engaged in collaborative planning efforts to address these groups.  First, the Department continues to engage the HIT Interagency Steering Committee that includes participants from Office of Children, Youth and Families (OCYF), Office of </w:t>
      </w:r>
      <w:proofErr w:type="gramStart"/>
      <w:r w:rsidRPr="00650590">
        <w:t>Long Term</w:t>
      </w:r>
      <w:proofErr w:type="gramEnd"/>
      <w:r w:rsidRPr="00650590">
        <w:t xml:space="preserve"> Living (OLTL), Office of Mental Health and Substance Abuse (</w:t>
      </w:r>
      <w:r w:rsidRPr="00650590">
        <w:rPr>
          <w:rFonts w:cs="Arial"/>
        </w:rPr>
        <w:t>OMHSAS</w:t>
      </w:r>
      <w:r w:rsidRPr="00650590">
        <w:t xml:space="preserve">) and others.  The Department’s vision and strategy is to </w:t>
      </w:r>
      <w:r w:rsidRPr="00983414">
        <w:t xml:space="preserve">facilitate collaboration between the EHR </w:t>
      </w:r>
      <w:r w:rsidR="00ED565C">
        <w:t>MA</w:t>
      </w:r>
      <w:r w:rsidRPr="00983414">
        <w:t xml:space="preserve"> incentive and other Offices and Departments to address the needs of populations and providers not included in the EHR incentive program, e.g., for mental health and substance abuse and long-term care.</w:t>
      </w:r>
      <w:r w:rsidRPr="00650590">
        <w:t xml:space="preserve">  While the majority of the providers in these settings are not eligible for incentive payments</w:t>
      </w:r>
      <w:r w:rsidR="000F79DC">
        <w:t xml:space="preserve">, recent correspondence from CMS will allow </w:t>
      </w:r>
      <w:r w:rsidRPr="00650590">
        <w:t xml:space="preserve">the Department </w:t>
      </w:r>
      <w:r w:rsidR="000F79DC">
        <w:t>to</w:t>
      </w:r>
      <w:r w:rsidRPr="00650590">
        <w:t xml:space="preserve"> request 90/10 HIT funds for providers not eligible for EHR incentive payments; the Department’s vision is to expand the use of EHR and </w:t>
      </w:r>
      <w:r w:rsidR="00E26961">
        <w:t>HIE</w:t>
      </w:r>
      <w:r w:rsidRPr="00650590">
        <w:t xml:space="preserve"> to these providers and populations so that they can also realize the positive impacts on care coordination, clinical outcomes, and increased continuity of care.</w:t>
      </w:r>
    </w:p>
    <w:p w14:paraId="0042F1C7" w14:textId="77777777" w:rsidR="005A51F4" w:rsidRPr="00650590" w:rsidRDefault="005A51F4" w:rsidP="00650590">
      <w:pPr>
        <w:autoSpaceDE w:val="0"/>
        <w:autoSpaceDN w:val="0"/>
        <w:adjustRightInd w:val="0"/>
        <w:spacing w:after="0"/>
        <w:rPr>
          <w:rFonts w:asciiTheme="minorHAnsi" w:hAnsiTheme="minorHAnsi"/>
        </w:rPr>
      </w:pPr>
    </w:p>
    <w:p w14:paraId="234218B1" w14:textId="77777777" w:rsidR="005A51F4" w:rsidRPr="00650590" w:rsidRDefault="005A51F4" w:rsidP="002A1A04">
      <w:pPr>
        <w:pStyle w:val="SMHPSubSectionHeader"/>
      </w:pPr>
      <w:r w:rsidRPr="00650590">
        <w:t>The Need for Additional Legislation (Response to Question #10)</w:t>
      </w:r>
    </w:p>
    <w:p w14:paraId="39B9F706" w14:textId="12E99B2A" w:rsidR="005A51F4" w:rsidRPr="00650590" w:rsidRDefault="005A51F4" w:rsidP="008C7A1C">
      <w:r w:rsidRPr="00650590">
        <w:t xml:space="preserve">The </w:t>
      </w:r>
      <w:r w:rsidR="00C80F48">
        <w:t xml:space="preserve">PA </w:t>
      </w:r>
      <w:r w:rsidR="003B33D2">
        <w:t>eHealth Partnership Program</w:t>
      </w:r>
      <w:r w:rsidRPr="00650590">
        <w:t xml:space="preserve"> is engaging stakeholders to </w:t>
      </w:r>
      <w:r w:rsidRPr="00983414">
        <w:t>identify recommendations on how best to address barriers to exchange related to “s</w:t>
      </w:r>
      <w:r w:rsidR="002A1A04">
        <w:t>uper-</w:t>
      </w:r>
      <w:r w:rsidRPr="00983414">
        <w:t>protected data”</w:t>
      </w:r>
      <w:r w:rsidRPr="00650590">
        <w:t xml:space="preserve"> (mental health, substance use</w:t>
      </w:r>
      <w:r w:rsidR="008C2F55">
        <w:t xml:space="preserve"> disorder</w:t>
      </w:r>
      <w:r w:rsidRPr="00650590">
        <w:t>, and HIV/AIDS</w:t>
      </w:r>
      <w:r w:rsidR="006F20B9">
        <w:t>)</w:t>
      </w:r>
      <w:r w:rsidRPr="00650590">
        <w:t xml:space="preserve">. Any solutions must effectively balance the continuing imperative to protect privacy and security of patient’s information with the benefits patients can reap from </w:t>
      </w:r>
      <w:r w:rsidR="00E26961">
        <w:t>HIE</w:t>
      </w:r>
      <w:r w:rsidRPr="00650590">
        <w:t xml:space="preserve">. The Department will monitor and participate in these discussions. Should this effort result in recommendations to </w:t>
      </w:r>
      <w:r w:rsidR="002A1A04">
        <w:t xml:space="preserve">change </w:t>
      </w:r>
      <w:r w:rsidRPr="00650590">
        <w:t>Pennsylvania’s current “HIPAA Plus” legislation, the Department will work to ensure it can endorse such recommendations, and then work with legislators as required on resulting legislative efforts.</w:t>
      </w:r>
    </w:p>
    <w:p w14:paraId="2E46764D" w14:textId="6D9B3267" w:rsidR="005A51F4" w:rsidRDefault="008C7A1C" w:rsidP="008C7A1C">
      <w:r>
        <w:t>The Department will also identify</w:t>
      </w:r>
      <w:r w:rsidR="002A1A04">
        <w:t xml:space="preserve"> and </w:t>
      </w:r>
      <w:r w:rsidR="005A51F4" w:rsidRPr="00650590">
        <w:t xml:space="preserve">closely </w:t>
      </w:r>
      <w:r>
        <w:t>monitor</w:t>
      </w:r>
      <w:r w:rsidR="005A51F4" w:rsidRPr="00983414">
        <w:t xml:space="preserve"> legal, social, and political barriers that may limit the exchange of </w:t>
      </w:r>
      <w:r w:rsidR="00E93A7B">
        <w:t>health care</w:t>
      </w:r>
      <w:r w:rsidR="005A51F4" w:rsidRPr="00983414">
        <w:t xml:space="preserve"> data</w:t>
      </w:r>
      <w:r w:rsidR="005A51F4" w:rsidRPr="00650590">
        <w:t xml:space="preserve">, e.g., exchanging </w:t>
      </w:r>
      <w:r w:rsidR="00E93A7B">
        <w:t>health care</w:t>
      </w:r>
      <w:r w:rsidR="005A51F4" w:rsidRPr="00650590">
        <w:t xml:space="preserve"> data for minors and patients receiving mental health and substance abuse services, and exchanging information on HIV/AIDS.  This includes exchanging information for electronic prescribing purposes, </w:t>
      </w:r>
      <w:r w:rsidR="00CB6130">
        <w:t>use of the prescription drug monitoring program data, and</w:t>
      </w:r>
      <w:r w:rsidR="005A51F4" w:rsidRPr="00650590">
        <w:t xml:space="preserve"> the Generic Equivalency Law requires that the words “Brand Medically Necessary” be handwritten on a prescription so </w:t>
      </w:r>
      <w:r w:rsidR="00ED565C">
        <w:t>MA</w:t>
      </w:r>
      <w:r w:rsidR="005A51F4" w:rsidRPr="00650590">
        <w:t xml:space="preserve"> ePrescribing will not allow these drugs to be electronically </w:t>
      </w:r>
      <w:r w:rsidR="005A51F4" w:rsidRPr="00650590">
        <w:lastRenderedPageBreak/>
        <w:t xml:space="preserve">prescribed.  The Department will work to understand these barriers and to pose solutions that will allow for </w:t>
      </w:r>
      <w:r w:rsidR="006410A2">
        <w:t xml:space="preserve">health information </w:t>
      </w:r>
      <w:r w:rsidR="005A51F4" w:rsidRPr="00650590">
        <w:t xml:space="preserve">exchange for </w:t>
      </w:r>
      <w:r w:rsidR="00ED565C">
        <w:t>MA</w:t>
      </w:r>
      <w:r w:rsidR="005A51F4" w:rsidRPr="00650590">
        <w:t xml:space="preserve"> recipients and for all Pennsylvanians.</w:t>
      </w:r>
    </w:p>
    <w:p w14:paraId="0634BD9D" w14:textId="77777777" w:rsidR="009758EB" w:rsidRPr="009758EB" w:rsidRDefault="009758EB" w:rsidP="009758EB">
      <w:pPr>
        <w:shd w:val="clear" w:color="auto" w:fill="FFFFFF"/>
        <w:rPr>
          <w:rFonts w:cs="Times New Roman"/>
          <w:lang w:val="en"/>
        </w:rPr>
      </w:pPr>
      <w:r w:rsidRPr="009758EB">
        <w:rPr>
          <w:lang w:val="en"/>
        </w:rPr>
        <w:t>Behavioral Health including substance use disorder treatment has significant barriers to participation in the Electronic Health Record Incentive program.  Several things need to happen to further engage this group into the process of health information exchange in Pennsylvania.</w:t>
      </w:r>
    </w:p>
    <w:p w14:paraId="28ABF7B7" w14:textId="77777777" w:rsidR="009758EB" w:rsidRPr="009758EB" w:rsidRDefault="009758EB" w:rsidP="009758EB">
      <w:pPr>
        <w:shd w:val="clear" w:color="auto" w:fill="FFFFFF"/>
      </w:pPr>
      <w:r w:rsidRPr="009758EB">
        <w:t>In addition to identifying and closely monitoring the legal, social, and political barriers that limit participation of the behavioral health community in health information exchange, the incentive program will provide outreach and technical assistance to these providers that includes information on the benefits for practitioners, best practices on ameliorating adoption challenges, roundtables regarding data segmentation, data standards and interoperability.</w:t>
      </w:r>
    </w:p>
    <w:p w14:paraId="1BAA7013" w14:textId="77777777" w:rsidR="009758EB" w:rsidRPr="009758EB" w:rsidRDefault="009758EB" w:rsidP="009758EB">
      <w:pPr>
        <w:shd w:val="clear" w:color="auto" w:fill="FFFFFF"/>
      </w:pPr>
      <w:r w:rsidRPr="009758EB">
        <w:t>More recently staff participated in a webinar on the Content2Share software application developed by SAMHSA.  This application allows patients to give consent to share their super protected health information to their providers, including deciding which information they want to share.  This project, an initiative of the Office of National Coordinator (ONC) provides an example of how to apply security standards that allow sharing of protected health information.</w:t>
      </w:r>
    </w:p>
    <w:p w14:paraId="749A4345" w14:textId="7F4DFFC9" w:rsidR="009758EB" w:rsidRPr="009758EB" w:rsidRDefault="009758EB" w:rsidP="009758EB">
      <w:r w:rsidRPr="009758EB">
        <w:t xml:space="preserve">A critical area to monitor is SAMHSA’s finalization of changes to the </w:t>
      </w:r>
      <w:proofErr w:type="gramStart"/>
      <w:r w:rsidRPr="009758EB">
        <w:t>41 year old</w:t>
      </w:r>
      <w:proofErr w:type="gramEnd"/>
      <w:r w:rsidRPr="009758EB">
        <w:t xml:space="preserve"> regulation governing confidentiality of patient records for substance use disorder treatment. Under the old rule, treatment programs could not disclose any information about a patient unless the patient gave specific, individualized, written, informed consent.  Citing the need to balance the protection of these patients who continue to experience significant shame and stigma with the need to keep step with advancing technology and the way we perform </w:t>
      </w:r>
      <w:r w:rsidR="0037526C">
        <w:t>health care</w:t>
      </w:r>
      <w:r w:rsidRPr="009758EB">
        <w:t xml:space="preserve"> in the 21</w:t>
      </w:r>
      <w:r w:rsidRPr="009758EB">
        <w:rPr>
          <w:vertAlign w:val="superscript"/>
        </w:rPr>
        <w:t>st</w:t>
      </w:r>
      <w:r w:rsidRPr="009758EB">
        <w:t xml:space="preserve"> century, SAMSHA identified key areas of adjustment that could accommodate electronic health record usage and the integration of substance use treatment into medical care that would allow patients to give a general consent which can then provide information throughout the entire hospital, practice, </w:t>
      </w:r>
      <w:r w:rsidR="0037526C">
        <w:t>health care</w:t>
      </w:r>
      <w:r w:rsidRPr="009758EB">
        <w:t xml:space="preserve"> system of other organization. Even with the changes to the new rule, HIT still faces the Data Segmentation challenge because many primary/physical health care stakeholders assert that current EHR systems don’t support the technology.  Convening these stakeholders, assessing the Consent to Share Option and providing technical assistance can help support the adoption of health information exchange for these providers.</w:t>
      </w:r>
    </w:p>
    <w:p w14:paraId="603528A2" w14:textId="77777777" w:rsidR="00737280" w:rsidRDefault="00737280" w:rsidP="00650590">
      <w:pPr>
        <w:autoSpaceDE w:val="0"/>
        <w:autoSpaceDN w:val="0"/>
        <w:adjustRightInd w:val="0"/>
        <w:spacing w:after="0"/>
        <w:rPr>
          <w:rFonts w:asciiTheme="minorHAnsi" w:hAnsiTheme="minorHAnsi"/>
        </w:rPr>
      </w:pPr>
    </w:p>
    <w:p w14:paraId="7264C5AF" w14:textId="77777777" w:rsidR="00737280" w:rsidRDefault="00737280" w:rsidP="000D3948">
      <w:pPr>
        <w:pStyle w:val="SMHPSubSectionHeader"/>
      </w:pPr>
      <w:r w:rsidRPr="00983414">
        <w:t>Please include other issues the SMA believes need to be addressed, institutions that will need to be present and interoperability arrangements that will need to exist in the next five years to achieve its goals.</w:t>
      </w:r>
      <w:r>
        <w:t xml:space="preserve"> (Response to Question #11)</w:t>
      </w:r>
    </w:p>
    <w:p w14:paraId="1F00CDED" w14:textId="3083E32A" w:rsidR="000D3948" w:rsidRDefault="000D3948" w:rsidP="000D3948">
      <w:r>
        <w:t xml:space="preserve">As </w:t>
      </w:r>
      <w:proofErr w:type="gramStart"/>
      <w:r>
        <w:t>the majority of</w:t>
      </w:r>
      <w:proofErr w:type="gramEnd"/>
      <w:r>
        <w:t xml:space="preserve"> the PA </w:t>
      </w:r>
      <w:r w:rsidR="008C2F55">
        <w:t>h</w:t>
      </w:r>
      <w:r>
        <w:t xml:space="preserve">ospitals will have received </w:t>
      </w:r>
      <w:r w:rsidR="008C2F55">
        <w:t>four</w:t>
      </w:r>
      <w:r>
        <w:t xml:space="preserve"> years of payments in Program Year 201</w:t>
      </w:r>
      <w:r w:rsidR="0098570F">
        <w:t>6</w:t>
      </w:r>
      <w:r>
        <w:t xml:space="preserve">, the Department realizes the participation in the MA EHR Incentive program will decrease as will the incentive payments. </w:t>
      </w:r>
      <w:r w:rsidR="00D630EF">
        <w:t xml:space="preserve">The focus in 2017 and beyond will be to encourage smaller provider groups to continue to participate in the EHR incentive program. </w:t>
      </w:r>
      <w:r>
        <w:t xml:space="preserve">A marketing plan has been created to address this issue.  The Department will reach out to key stakeholders to assist with reaching the </w:t>
      </w:r>
      <w:r w:rsidR="00D630EF">
        <w:t xml:space="preserve">smaller </w:t>
      </w:r>
      <w:r>
        <w:t xml:space="preserve">participants and will utilize the services of </w:t>
      </w:r>
      <w:r w:rsidR="00D630EF">
        <w:t>Quality Insights</w:t>
      </w:r>
      <w:r>
        <w:t xml:space="preserve"> to assist in reaching the </w:t>
      </w:r>
      <w:r w:rsidR="00D630EF">
        <w:t xml:space="preserve">smaller </w:t>
      </w:r>
      <w:r>
        <w:t>participant</w:t>
      </w:r>
      <w:r w:rsidR="00D630EF">
        <w:t xml:space="preserve"> group</w:t>
      </w:r>
      <w:r>
        <w:t>s.</w:t>
      </w:r>
    </w:p>
    <w:p w14:paraId="7CE8C09B" w14:textId="77777777" w:rsidR="000D3948" w:rsidRDefault="000D3948" w:rsidP="000D3948">
      <w:r>
        <w:lastRenderedPageBreak/>
        <w:t>The Department has been communicating with CMS and other states on ways the MAPIR System can be utilized after the sunset of the EHR Incentive program.  There have not been any decisions, but these discussions will continue.</w:t>
      </w:r>
    </w:p>
    <w:p w14:paraId="0831ED67" w14:textId="77777777" w:rsidR="000D3948" w:rsidRDefault="000D3948" w:rsidP="000D3948">
      <w:r>
        <w:t xml:space="preserve">The Department has also been communicating with other Bureaus in DHS to determine how and if the eCQM repository framework can be utilized for other program areas.  The process is in place; therefore, new databases can be created to accommodate other program areas with their goals.  Discussions around this opportunity will continue through the next </w:t>
      </w:r>
      <w:r w:rsidR="008C2F55">
        <w:t>five</w:t>
      </w:r>
      <w:r>
        <w:t xml:space="preserve"> years as well.</w:t>
      </w:r>
    </w:p>
    <w:p w14:paraId="7E6D3BE4" w14:textId="77777777" w:rsidR="000D3948" w:rsidRDefault="000D3948" w:rsidP="00650590">
      <w:pPr>
        <w:autoSpaceDE w:val="0"/>
        <w:autoSpaceDN w:val="0"/>
        <w:adjustRightInd w:val="0"/>
        <w:spacing w:after="0"/>
        <w:rPr>
          <w:rFonts w:asciiTheme="minorHAnsi" w:hAnsiTheme="minorHAnsi"/>
          <w:b/>
          <w:i/>
        </w:rPr>
      </w:pPr>
    </w:p>
    <w:p w14:paraId="3F9F91DD" w14:textId="77777777" w:rsidR="000D3948" w:rsidRDefault="000D3948" w:rsidP="00650590">
      <w:pPr>
        <w:autoSpaceDE w:val="0"/>
        <w:autoSpaceDN w:val="0"/>
        <w:adjustRightInd w:val="0"/>
        <w:spacing w:after="0"/>
        <w:rPr>
          <w:rFonts w:asciiTheme="minorHAnsi" w:hAnsiTheme="minorHAnsi"/>
          <w:b/>
          <w:i/>
        </w:rPr>
      </w:pPr>
    </w:p>
    <w:p w14:paraId="67ABA4D3" w14:textId="77777777" w:rsidR="000D3948" w:rsidRPr="00983414" w:rsidRDefault="000D3948" w:rsidP="00650590">
      <w:pPr>
        <w:autoSpaceDE w:val="0"/>
        <w:autoSpaceDN w:val="0"/>
        <w:adjustRightInd w:val="0"/>
        <w:spacing w:after="0"/>
        <w:rPr>
          <w:rFonts w:asciiTheme="minorHAnsi" w:hAnsiTheme="minorHAnsi"/>
          <w:b/>
          <w:i/>
        </w:rPr>
        <w:sectPr w:rsidR="000D3948" w:rsidRPr="00983414" w:rsidSect="004105D6">
          <w:headerReference w:type="default" r:id="rId41"/>
          <w:type w:val="continuous"/>
          <w:pgSz w:w="12240" w:h="15840" w:code="1"/>
          <w:pgMar w:top="1440" w:right="1440" w:bottom="1440" w:left="1440" w:header="720" w:footer="720" w:gutter="0"/>
          <w:cols w:space="720"/>
          <w:docGrid w:linePitch="360"/>
        </w:sectPr>
      </w:pPr>
    </w:p>
    <w:p w14:paraId="3EDF0ED1" w14:textId="77777777" w:rsidR="00737280" w:rsidRDefault="00737280" w:rsidP="00983414">
      <w:pPr>
        <w:autoSpaceDE w:val="0"/>
        <w:autoSpaceDN w:val="0"/>
        <w:adjustRightInd w:val="0"/>
        <w:spacing w:after="0"/>
        <w:rPr>
          <w:rFonts w:asciiTheme="minorHAnsi" w:hAnsiTheme="minorHAnsi"/>
          <w:color w:val="000000"/>
        </w:rPr>
      </w:pPr>
    </w:p>
    <w:p w14:paraId="0E482B71" w14:textId="77777777" w:rsidR="0068351B" w:rsidRDefault="0068351B">
      <w:pPr>
        <w:spacing w:after="0" w:line="240" w:lineRule="auto"/>
        <w:rPr>
          <w:rFonts w:asciiTheme="minorHAnsi" w:hAnsiTheme="minorHAnsi" w:cs="Palatino Linotype"/>
          <w:b/>
          <w:bCs/>
          <w:color w:val="000000"/>
        </w:rPr>
      </w:pPr>
      <w:bookmarkStart w:id="15" w:name="_Toc414974332"/>
      <w:r>
        <w:rPr>
          <w:rFonts w:asciiTheme="minorHAnsi" w:hAnsiTheme="minorHAnsi"/>
        </w:rPr>
        <w:br w:type="page"/>
      </w:r>
    </w:p>
    <w:p w14:paraId="01B7346B" w14:textId="77777777" w:rsidR="00145F4F" w:rsidRPr="00650590" w:rsidRDefault="00145F4F" w:rsidP="00650590">
      <w:pPr>
        <w:pStyle w:val="Heading1"/>
        <w:spacing w:line="276" w:lineRule="auto"/>
        <w:rPr>
          <w:rFonts w:asciiTheme="minorHAnsi" w:hAnsiTheme="minorHAnsi"/>
        </w:rPr>
      </w:pPr>
      <w:bookmarkStart w:id="16" w:name="_Toc484695581"/>
      <w:r w:rsidRPr="00650590">
        <w:rPr>
          <w:rFonts w:asciiTheme="minorHAnsi" w:hAnsiTheme="minorHAnsi"/>
        </w:rPr>
        <w:lastRenderedPageBreak/>
        <w:t>Section C: The State’s Implementation Plan</w:t>
      </w:r>
      <w:bookmarkEnd w:id="15"/>
      <w:bookmarkEnd w:id="16"/>
    </w:p>
    <w:p w14:paraId="6C62A058" w14:textId="77777777" w:rsidR="00233D79" w:rsidRPr="00650590" w:rsidRDefault="00233D79" w:rsidP="00650590">
      <w:pPr>
        <w:spacing w:after="0"/>
        <w:rPr>
          <w:rFonts w:asciiTheme="minorHAnsi" w:hAnsiTheme="minorHAnsi"/>
        </w:rPr>
      </w:pPr>
    </w:p>
    <w:p w14:paraId="1EAE4802" w14:textId="3E0A4F7D" w:rsidR="00233D79" w:rsidRPr="00650590" w:rsidRDefault="00233D79" w:rsidP="00650590">
      <w:pPr>
        <w:spacing w:after="0"/>
        <w:rPr>
          <w:rFonts w:asciiTheme="minorHAnsi" w:hAnsiTheme="minorHAnsi"/>
        </w:rPr>
      </w:pPr>
      <w:r w:rsidRPr="00650590">
        <w:rPr>
          <w:rFonts w:asciiTheme="minorHAnsi" w:hAnsiTheme="minorHAnsi"/>
        </w:rPr>
        <w:t xml:space="preserve">This section responds to each of the questions listed in the CMS SMHP Template and provides an overview of the activities the Department will undertake to administer and oversee the </w:t>
      </w:r>
      <w:r w:rsidR="00ED565C">
        <w:rPr>
          <w:rFonts w:asciiTheme="minorHAnsi" w:hAnsiTheme="minorHAnsi"/>
        </w:rPr>
        <w:t>MA</w:t>
      </w:r>
      <w:r w:rsidRPr="00650590">
        <w:rPr>
          <w:rFonts w:asciiTheme="minorHAnsi" w:hAnsiTheme="minorHAnsi"/>
        </w:rPr>
        <w:t xml:space="preserve"> EHR Incentive Payment Program.</w:t>
      </w:r>
    </w:p>
    <w:p w14:paraId="1F0D3ED5" w14:textId="77777777" w:rsidR="00233D79" w:rsidRPr="00650590" w:rsidRDefault="00233D79" w:rsidP="00650590">
      <w:pPr>
        <w:spacing w:after="0"/>
        <w:rPr>
          <w:rFonts w:asciiTheme="minorHAnsi" w:hAnsiTheme="minorHAnsi"/>
        </w:rPr>
      </w:pPr>
    </w:p>
    <w:p w14:paraId="5A303D81" w14:textId="77777777" w:rsidR="00233D79" w:rsidRPr="00650590" w:rsidRDefault="00233D79" w:rsidP="00650590">
      <w:pPr>
        <w:spacing w:after="0"/>
        <w:rPr>
          <w:rFonts w:asciiTheme="minorHAnsi" w:hAnsiTheme="minorHAnsi"/>
          <w:b/>
        </w:rPr>
      </w:pPr>
      <w:r w:rsidRPr="00650590">
        <w:rPr>
          <w:rFonts w:asciiTheme="minorHAnsi" w:hAnsiTheme="minorHAnsi"/>
          <w:b/>
        </w:rPr>
        <w:t>Figure C.1: Section C Questions from the CMS SMHP Template</w:t>
      </w:r>
    </w:p>
    <w:p w14:paraId="07B46CB0" w14:textId="77777777" w:rsidR="00233D79" w:rsidRPr="00650590" w:rsidRDefault="00233D79" w:rsidP="00650590">
      <w:pPr>
        <w:spacing w:after="0"/>
        <w:rPr>
          <w:rFonts w:asciiTheme="minorHAnsi" w:hAnsiTheme="minorHAnsi"/>
          <w:b/>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812407" w:rsidRPr="00650590" w14:paraId="177D1E97" w14:textId="77777777" w:rsidTr="00983414">
        <w:trPr>
          <w:tblHeader/>
        </w:trPr>
        <w:tc>
          <w:tcPr>
            <w:tcW w:w="9576" w:type="dxa"/>
            <w:shd w:val="clear" w:color="auto" w:fill="1F497D" w:themeFill="text2"/>
            <w:vAlign w:val="bottom"/>
          </w:tcPr>
          <w:p w14:paraId="2FBA41DA" w14:textId="77777777" w:rsidR="00233D79" w:rsidRPr="00650590" w:rsidRDefault="00233D79" w:rsidP="00650590">
            <w:pPr>
              <w:spacing w:before="120" w:after="120"/>
              <w:jc w:val="center"/>
              <w:rPr>
                <w:rFonts w:asciiTheme="minorHAnsi" w:hAnsiTheme="minorHAnsi"/>
                <w:b/>
                <w:color w:val="FFFFFF"/>
              </w:rPr>
            </w:pPr>
            <w:r w:rsidRPr="00650590">
              <w:rPr>
                <w:rFonts w:asciiTheme="minorHAnsi" w:hAnsiTheme="minorHAnsi"/>
                <w:b/>
                <w:color w:val="FFFFFF"/>
              </w:rPr>
              <w:t xml:space="preserve">Describe the methods </w:t>
            </w:r>
            <w:r w:rsidRPr="00677CC9">
              <w:rPr>
                <w:rFonts w:asciiTheme="minorHAnsi" w:hAnsiTheme="minorHAnsi"/>
                <w:b/>
                <w:color w:val="FFFFFF" w:themeColor="background1"/>
              </w:rPr>
              <w:t>OMAP</w:t>
            </w:r>
            <w:r w:rsidRPr="00650590">
              <w:rPr>
                <w:rFonts w:asciiTheme="minorHAnsi" w:hAnsiTheme="minorHAnsi"/>
                <w:b/>
                <w:color w:val="FFFFFF"/>
              </w:rPr>
              <w:t xml:space="preserve"> employs and what activities OMAP will undertake to administer and oversee the Medicaid EHR Incentive Program:</w:t>
            </w:r>
          </w:p>
        </w:tc>
      </w:tr>
      <w:tr w:rsidR="000E605B" w:rsidRPr="00650590" w14:paraId="6A44E3F8" w14:textId="77777777" w:rsidTr="009C2B0F">
        <w:tc>
          <w:tcPr>
            <w:tcW w:w="9576" w:type="dxa"/>
          </w:tcPr>
          <w:p w14:paraId="360B4AE4"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 xml:space="preserve">1. How will the SMA verify that providers are not sanctioned, are properly licensed/qualified providers? </w:t>
            </w:r>
          </w:p>
        </w:tc>
      </w:tr>
      <w:tr w:rsidR="000E605B" w:rsidRPr="00650590" w14:paraId="12E80413" w14:textId="77777777" w:rsidTr="009C2B0F">
        <w:trPr>
          <w:trHeight w:val="152"/>
        </w:trPr>
        <w:tc>
          <w:tcPr>
            <w:tcW w:w="9576" w:type="dxa"/>
          </w:tcPr>
          <w:p w14:paraId="6FEA8472"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 xml:space="preserve">2. How will the SMA verify whether EPs are hospital-based or not? </w:t>
            </w:r>
          </w:p>
        </w:tc>
      </w:tr>
      <w:tr w:rsidR="000E605B" w:rsidRPr="00650590" w14:paraId="5FA803E3" w14:textId="77777777" w:rsidTr="009C2B0F">
        <w:tc>
          <w:tcPr>
            <w:tcW w:w="9576" w:type="dxa"/>
          </w:tcPr>
          <w:p w14:paraId="69F10DB7"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 xml:space="preserve">3. How will the SMA verify the overall content of provider attestations? </w:t>
            </w:r>
          </w:p>
        </w:tc>
      </w:tr>
      <w:tr w:rsidR="000E605B" w:rsidRPr="00650590" w14:paraId="5730C996" w14:textId="77777777" w:rsidTr="009C2B0F">
        <w:tc>
          <w:tcPr>
            <w:tcW w:w="9576" w:type="dxa"/>
          </w:tcPr>
          <w:p w14:paraId="4BAA1692"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 xml:space="preserve">4. How will the SMA communicate to its providers regarding their eligibility, payments, </w:t>
            </w:r>
            <w:r w:rsidR="0016078E" w:rsidRPr="00650590">
              <w:rPr>
                <w:rFonts w:asciiTheme="minorHAnsi" w:hAnsiTheme="minorHAnsi"/>
                <w:sz w:val="22"/>
                <w:szCs w:val="22"/>
              </w:rPr>
              <w:t>etc.</w:t>
            </w:r>
            <w:r w:rsidRPr="00650590">
              <w:rPr>
                <w:rFonts w:asciiTheme="minorHAnsi" w:hAnsiTheme="minorHAnsi"/>
                <w:sz w:val="22"/>
                <w:szCs w:val="22"/>
              </w:rPr>
              <w:t xml:space="preserve">? </w:t>
            </w:r>
          </w:p>
        </w:tc>
      </w:tr>
      <w:tr w:rsidR="000E605B" w:rsidRPr="00650590" w14:paraId="27C91027" w14:textId="77777777" w:rsidTr="009C2B0F">
        <w:tc>
          <w:tcPr>
            <w:tcW w:w="9576" w:type="dxa"/>
          </w:tcPr>
          <w:p w14:paraId="05B26493"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 xml:space="preserve">5. What methodology will the SMA use to calculate patient volume? </w:t>
            </w:r>
          </w:p>
        </w:tc>
      </w:tr>
      <w:tr w:rsidR="000E605B" w:rsidRPr="00650590" w14:paraId="543960AD" w14:textId="77777777" w:rsidTr="009C2B0F">
        <w:tc>
          <w:tcPr>
            <w:tcW w:w="9576" w:type="dxa"/>
          </w:tcPr>
          <w:p w14:paraId="677D7D36"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 xml:space="preserve">6. What data sources will the SMA use to verify patient volume for EPs and acute care hospitals? </w:t>
            </w:r>
          </w:p>
        </w:tc>
      </w:tr>
      <w:tr w:rsidR="000E605B" w:rsidRPr="00650590" w14:paraId="55C448A9" w14:textId="77777777" w:rsidTr="009C2B0F">
        <w:tc>
          <w:tcPr>
            <w:tcW w:w="9576" w:type="dxa"/>
          </w:tcPr>
          <w:p w14:paraId="383EA171"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 xml:space="preserve">7. How will the SMA verify that EPs at FQHC/RHCs meet the practices predominately requirement? </w:t>
            </w:r>
          </w:p>
        </w:tc>
      </w:tr>
      <w:tr w:rsidR="000E605B" w:rsidRPr="00650590" w14:paraId="1DD20ED9" w14:textId="77777777" w:rsidTr="009C2B0F">
        <w:tc>
          <w:tcPr>
            <w:tcW w:w="9576" w:type="dxa"/>
          </w:tcPr>
          <w:p w14:paraId="662468B7" w14:textId="77777777" w:rsidR="00233D79" w:rsidRPr="00650590" w:rsidRDefault="00737280" w:rsidP="00C4442F">
            <w:pPr>
              <w:pStyle w:val="Default"/>
              <w:ind w:left="270" w:hanging="270"/>
              <w:rPr>
                <w:rFonts w:asciiTheme="minorHAnsi" w:hAnsiTheme="minorHAnsi"/>
                <w:sz w:val="22"/>
                <w:szCs w:val="22"/>
              </w:rPr>
            </w:pPr>
            <w:r>
              <w:rPr>
                <w:rFonts w:asciiTheme="minorHAnsi" w:hAnsiTheme="minorHAnsi"/>
                <w:sz w:val="22"/>
                <w:szCs w:val="22"/>
              </w:rPr>
              <w:t>8</w:t>
            </w:r>
            <w:r w:rsidR="00233D79" w:rsidRPr="00650590">
              <w:rPr>
                <w:rFonts w:asciiTheme="minorHAnsi" w:hAnsiTheme="minorHAnsi"/>
                <w:sz w:val="22"/>
                <w:szCs w:val="22"/>
              </w:rPr>
              <w:t xml:space="preserve">. How will the SMA verify </w:t>
            </w:r>
            <w:r w:rsidR="00233D79" w:rsidRPr="00650590">
              <w:rPr>
                <w:rFonts w:asciiTheme="minorHAnsi" w:hAnsiTheme="minorHAnsi"/>
                <w:i/>
                <w:sz w:val="22"/>
                <w:szCs w:val="22"/>
              </w:rPr>
              <w:t xml:space="preserve">adopt, implement or upgrade </w:t>
            </w:r>
            <w:r w:rsidR="00233D79" w:rsidRPr="00650590">
              <w:rPr>
                <w:rFonts w:asciiTheme="minorHAnsi" w:hAnsiTheme="minorHAnsi"/>
                <w:sz w:val="22"/>
                <w:szCs w:val="22"/>
              </w:rPr>
              <w:t xml:space="preserve">of certified electronic health record technology by providers? </w:t>
            </w:r>
          </w:p>
        </w:tc>
      </w:tr>
      <w:tr w:rsidR="000E605B" w:rsidRPr="00650590" w14:paraId="216F3A7E" w14:textId="77777777" w:rsidTr="009C2B0F">
        <w:tc>
          <w:tcPr>
            <w:tcW w:w="9576" w:type="dxa"/>
          </w:tcPr>
          <w:p w14:paraId="1E90508F" w14:textId="77777777" w:rsidR="00233D79" w:rsidRPr="00650590" w:rsidRDefault="006C2A69" w:rsidP="00175B55">
            <w:pPr>
              <w:pStyle w:val="Default"/>
              <w:ind w:left="270" w:hanging="270"/>
              <w:rPr>
                <w:rFonts w:asciiTheme="minorHAnsi" w:hAnsiTheme="minorHAnsi"/>
                <w:sz w:val="22"/>
                <w:szCs w:val="22"/>
              </w:rPr>
            </w:pPr>
            <w:r>
              <w:rPr>
                <w:rFonts w:asciiTheme="minorHAnsi" w:hAnsiTheme="minorHAnsi"/>
                <w:sz w:val="22"/>
                <w:szCs w:val="22"/>
              </w:rPr>
              <w:t>9</w:t>
            </w:r>
            <w:r w:rsidR="00233D79" w:rsidRPr="00650590">
              <w:rPr>
                <w:rFonts w:asciiTheme="minorHAnsi" w:hAnsiTheme="minorHAnsi"/>
                <w:sz w:val="22"/>
                <w:szCs w:val="22"/>
              </w:rPr>
              <w:t xml:space="preserve">. How will the SMA verify </w:t>
            </w:r>
            <w:r w:rsidR="00175B55">
              <w:rPr>
                <w:rFonts w:asciiTheme="minorHAnsi" w:hAnsiTheme="minorHAnsi"/>
                <w:i/>
                <w:sz w:val="22"/>
                <w:szCs w:val="22"/>
              </w:rPr>
              <w:t>m</w:t>
            </w:r>
            <w:r w:rsidR="00100684">
              <w:rPr>
                <w:rFonts w:asciiTheme="minorHAnsi" w:hAnsiTheme="minorHAnsi"/>
                <w:i/>
                <w:sz w:val="22"/>
                <w:szCs w:val="22"/>
              </w:rPr>
              <w:t xml:space="preserve">eaningful </w:t>
            </w:r>
            <w:r w:rsidR="00175B55">
              <w:rPr>
                <w:rFonts w:asciiTheme="minorHAnsi" w:hAnsiTheme="minorHAnsi"/>
                <w:i/>
                <w:sz w:val="22"/>
                <w:szCs w:val="22"/>
              </w:rPr>
              <w:t>u</w:t>
            </w:r>
            <w:r w:rsidR="00100684">
              <w:rPr>
                <w:rFonts w:asciiTheme="minorHAnsi" w:hAnsiTheme="minorHAnsi"/>
                <w:i/>
                <w:sz w:val="22"/>
                <w:szCs w:val="22"/>
              </w:rPr>
              <w:t>se</w:t>
            </w:r>
            <w:r w:rsidR="00C120B8">
              <w:rPr>
                <w:rFonts w:asciiTheme="minorHAnsi" w:hAnsiTheme="minorHAnsi"/>
                <w:i/>
                <w:sz w:val="22"/>
                <w:szCs w:val="22"/>
              </w:rPr>
              <w:t xml:space="preserve"> </w:t>
            </w:r>
            <w:r w:rsidR="00233D79" w:rsidRPr="00650590">
              <w:rPr>
                <w:rFonts w:asciiTheme="minorHAnsi" w:hAnsiTheme="minorHAnsi"/>
                <w:sz w:val="22"/>
                <w:szCs w:val="22"/>
              </w:rPr>
              <w:t xml:space="preserve">of certified electronic health record technology for providers’ second participation years? </w:t>
            </w:r>
          </w:p>
        </w:tc>
      </w:tr>
      <w:tr w:rsidR="000E605B" w:rsidRPr="00650590" w14:paraId="4E3AE13A" w14:textId="77777777" w:rsidTr="009C2B0F">
        <w:tc>
          <w:tcPr>
            <w:tcW w:w="9576" w:type="dxa"/>
          </w:tcPr>
          <w:p w14:paraId="4323C49F" w14:textId="77777777" w:rsidR="00233D79" w:rsidRPr="00650590" w:rsidRDefault="006C2A69" w:rsidP="00C4442F">
            <w:pPr>
              <w:pStyle w:val="Default"/>
              <w:ind w:left="270" w:hanging="270"/>
              <w:rPr>
                <w:rFonts w:asciiTheme="minorHAnsi" w:hAnsiTheme="minorHAnsi"/>
                <w:sz w:val="22"/>
                <w:szCs w:val="22"/>
              </w:rPr>
            </w:pPr>
            <w:r>
              <w:rPr>
                <w:rFonts w:asciiTheme="minorHAnsi" w:hAnsiTheme="minorHAnsi"/>
                <w:sz w:val="22"/>
                <w:szCs w:val="22"/>
              </w:rPr>
              <w:t>10</w:t>
            </w:r>
            <w:r w:rsidR="00233D79" w:rsidRPr="00650590">
              <w:rPr>
                <w:rFonts w:asciiTheme="minorHAnsi" w:hAnsiTheme="minorHAnsi"/>
                <w:sz w:val="22"/>
                <w:szCs w:val="22"/>
              </w:rPr>
              <w:t xml:space="preserve">. Will the SMA be proposing any changes to the MU definition as permissible per rule-making? If so, please provide details on the expected benefit to the Medicaid population as well as how the SMA assessed the issue of additional provider reporting and financial burden. </w:t>
            </w:r>
          </w:p>
        </w:tc>
      </w:tr>
      <w:tr w:rsidR="000E605B" w:rsidRPr="00650590" w14:paraId="67244F55" w14:textId="77777777" w:rsidTr="009C2B0F">
        <w:tc>
          <w:tcPr>
            <w:tcW w:w="9576" w:type="dxa"/>
          </w:tcPr>
          <w:p w14:paraId="43DF4344" w14:textId="77777777" w:rsidR="00233D79" w:rsidRPr="00650590" w:rsidRDefault="006C2A69" w:rsidP="00C4442F">
            <w:pPr>
              <w:pStyle w:val="Default"/>
              <w:ind w:left="270" w:hanging="270"/>
              <w:rPr>
                <w:rFonts w:asciiTheme="minorHAnsi" w:hAnsiTheme="minorHAnsi"/>
                <w:sz w:val="22"/>
                <w:szCs w:val="22"/>
              </w:rPr>
            </w:pPr>
            <w:r>
              <w:rPr>
                <w:rFonts w:asciiTheme="minorHAnsi" w:hAnsiTheme="minorHAnsi"/>
                <w:sz w:val="22"/>
                <w:szCs w:val="22"/>
              </w:rPr>
              <w:t>11</w:t>
            </w:r>
            <w:r w:rsidR="00233D79" w:rsidRPr="00650590">
              <w:rPr>
                <w:rFonts w:asciiTheme="minorHAnsi" w:hAnsiTheme="minorHAnsi"/>
                <w:sz w:val="22"/>
                <w:szCs w:val="22"/>
              </w:rPr>
              <w:t xml:space="preserve">. How will the SMA verify providers’ use of </w:t>
            </w:r>
            <w:r w:rsidR="00233D79" w:rsidRPr="00650590">
              <w:rPr>
                <w:rFonts w:asciiTheme="minorHAnsi" w:hAnsiTheme="minorHAnsi"/>
                <w:i/>
                <w:sz w:val="22"/>
                <w:szCs w:val="22"/>
              </w:rPr>
              <w:t>certified electronic health record technology</w:t>
            </w:r>
            <w:r w:rsidR="00233D79" w:rsidRPr="00650590">
              <w:rPr>
                <w:rFonts w:asciiTheme="minorHAnsi" w:hAnsiTheme="minorHAnsi"/>
                <w:sz w:val="22"/>
                <w:szCs w:val="22"/>
              </w:rPr>
              <w:t xml:space="preserve">? </w:t>
            </w:r>
          </w:p>
        </w:tc>
      </w:tr>
      <w:tr w:rsidR="000E605B" w:rsidRPr="00650590" w14:paraId="7E473E93" w14:textId="77777777" w:rsidTr="009C2B0F">
        <w:tc>
          <w:tcPr>
            <w:tcW w:w="9576" w:type="dxa"/>
          </w:tcPr>
          <w:p w14:paraId="77046297" w14:textId="77777777" w:rsidR="00233D79" w:rsidRPr="00650590" w:rsidRDefault="00233D79" w:rsidP="00175B55">
            <w:pPr>
              <w:pStyle w:val="Default"/>
              <w:ind w:left="270" w:hanging="270"/>
              <w:rPr>
                <w:rFonts w:asciiTheme="minorHAnsi" w:hAnsiTheme="minorHAnsi"/>
                <w:sz w:val="22"/>
                <w:szCs w:val="22"/>
              </w:rPr>
            </w:pPr>
            <w:r w:rsidRPr="00650590">
              <w:rPr>
                <w:rFonts w:asciiTheme="minorHAnsi" w:hAnsiTheme="minorHAnsi"/>
                <w:sz w:val="22"/>
                <w:szCs w:val="22"/>
              </w:rPr>
              <w:t>1</w:t>
            </w:r>
            <w:r w:rsidR="006C2A69">
              <w:rPr>
                <w:rFonts w:asciiTheme="minorHAnsi" w:hAnsiTheme="minorHAnsi"/>
                <w:sz w:val="22"/>
                <w:szCs w:val="22"/>
              </w:rPr>
              <w:t>2</w:t>
            </w:r>
            <w:r w:rsidRPr="00650590">
              <w:rPr>
                <w:rFonts w:asciiTheme="minorHAnsi" w:hAnsiTheme="minorHAnsi"/>
                <w:sz w:val="22"/>
                <w:szCs w:val="22"/>
              </w:rPr>
              <w:t xml:space="preserve">. How will the SMA collect providers’ </w:t>
            </w:r>
            <w:r w:rsidR="00175B55">
              <w:rPr>
                <w:rFonts w:asciiTheme="minorHAnsi" w:hAnsiTheme="minorHAnsi"/>
                <w:sz w:val="22"/>
                <w:szCs w:val="22"/>
              </w:rPr>
              <w:t>m</w:t>
            </w:r>
            <w:r w:rsidR="00100684">
              <w:rPr>
                <w:rFonts w:asciiTheme="minorHAnsi" w:hAnsiTheme="minorHAnsi"/>
                <w:sz w:val="22"/>
                <w:szCs w:val="22"/>
              </w:rPr>
              <w:t xml:space="preserve">eaningful </w:t>
            </w:r>
            <w:r w:rsidR="00175B55">
              <w:rPr>
                <w:rFonts w:asciiTheme="minorHAnsi" w:hAnsiTheme="minorHAnsi"/>
                <w:sz w:val="22"/>
                <w:szCs w:val="22"/>
              </w:rPr>
              <w:t>u</w:t>
            </w:r>
            <w:r w:rsidR="00100684">
              <w:rPr>
                <w:rFonts w:asciiTheme="minorHAnsi" w:hAnsiTheme="minorHAnsi"/>
                <w:sz w:val="22"/>
                <w:szCs w:val="22"/>
              </w:rPr>
              <w:t>se</w:t>
            </w:r>
            <w:r w:rsidRPr="00650590">
              <w:rPr>
                <w:rFonts w:asciiTheme="minorHAnsi" w:hAnsiTheme="minorHAnsi"/>
                <w:sz w:val="22"/>
                <w:szCs w:val="22"/>
              </w:rPr>
              <w:t xml:space="preserve"> data, including the reporting of clinical quality measures? Does the State envision different approaches for the short-term and a different approach for the longer-term? </w:t>
            </w:r>
          </w:p>
        </w:tc>
      </w:tr>
      <w:tr w:rsidR="000E605B" w:rsidRPr="00650590" w14:paraId="2C802F55" w14:textId="77777777" w:rsidTr="009C2B0F">
        <w:tc>
          <w:tcPr>
            <w:tcW w:w="9576" w:type="dxa"/>
          </w:tcPr>
          <w:p w14:paraId="0E389A32"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1</w:t>
            </w:r>
            <w:r w:rsidR="006C2A69">
              <w:rPr>
                <w:rFonts w:asciiTheme="minorHAnsi" w:hAnsiTheme="minorHAnsi"/>
                <w:sz w:val="22"/>
                <w:szCs w:val="22"/>
              </w:rPr>
              <w:t>3</w:t>
            </w:r>
            <w:r w:rsidRPr="00650590">
              <w:rPr>
                <w:rFonts w:asciiTheme="minorHAnsi" w:hAnsiTheme="minorHAnsi"/>
                <w:sz w:val="22"/>
                <w:szCs w:val="22"/>
              </w:rPr>
              <w:t xml:space="preserve">. * How will this data collection and analysis process align with the collection of other clinical quality measures data, such as CHIPRA? </w:t>
            </w:r>
          </w:p>
        </w:tc>
      </w:tr>
      <w:tr w:rsidR="000E605B" w:rsidRPr="00650590" w14:paraId="5F052395" w14:textId="77777777" w:rsidTr="009C2B0F">
        <w:tc>
          <w:tcPr>
            <w:tcW w:w="9576" w:type="dxa"/>
          </w:tcPr>
          <w:p w14:paraId="4CA48813"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1</w:t>
            </w:r>
            <w:r w:rsidR="006C2A69">
              <w:rPr>
                <w:rFonts w:asciiTheme="minorHAnsi" w:hAnsiTheme="minorHAnsi"/>
                <w:sz w:val="22"/>
                <w:szCs w:val="22"/>
              </w:rPr>
              <w:t>4</w:t>
            </w:r>
            <w:r w:rsidRPr="00650590">
              <w:rPr>
                <w:rFonts w:asciiTheme="minorHAnsi" w:hAnsiTheme="minorHAnsi"/>
                <w:sz w:val="22"/>
                <w:szCs w:val="22"/>
              </w:rPr>
              <w:t xml:space="preserve">. What IT, fiscal and communication systems will be used to implement the EHR Incentive Program? </w:t>
            </w:r>
          </w:p>
        </w:tc>
      </w:tr>
      <w:tr w:rsidR="000E605B" w:rsidRPr="00650590" w14:paraId="33CBA127" w14:textId="77777777" w:rsidTr="009C2B0F">
        <w:tc>
          <w:tcPr>
            <w:tcW w:w="9576" w:type="dxa"/>
          </w:tcPr>
          <w:p w14:paraId="6332ED6F"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1</w:t>
            </w:r>
            <w:r w:rsidR="006C2A69">
              <w:rPr>
                <w:rFonts w:asciiTheme="minorHAnsi" w:hAnsiTheme="minorHAnsi"/>
                <w:sz w:val="22"/>
                <w:szCs w:val="22"/>
              </w:rPr>
              <w:t>5</w:t>
            </w:r>
            <w:r w:rsidRPr="00650590">
              <w:rPr>
                <w:rFonts w:asciiTheme="minorHAnsi" w:hAnsiTheme="minorHAnsi"/>
                <w:sz w:val="22"/>
                <w:szCs w:val="22"/>
              </w:rPr>
              <w:t xml:space="preserve">. What IT systems changes are needed by the SMA to implement the EHR Incentive Program? </w:t>
            </w:r>
          </w:p>
        </w:tc>
      </w:tr>
      <w:tr w:rsidR="000E605B" w:rsidRPr="00650590" w14:paraId="5624DB5B" w14:textId="77777777" w:rsidTr="009C2B0F">
        <w:tc>
          <w:tcPr>
            <w:tcW w:w="9576" w:type="dxa"/>
          </w:tcPr>
          <w:p w14:paraId="25F2293D"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1</w:t>
            </w:r>
            <w:r w:rsidR="006C2A69">
              <w:rPr>
                <w:rFonts w:asciiTheme="minorHAnsi" w:hAnsiTheme="minorHAnsi"/>
                <w:sz w:val="22"/>
                <w:szCs w:val="22"/>
              </w:rPr>
              <w:t>6</w:t>
            </w:r>
            <w:r w:rsidRPr="00650590">
              <w:rPr>
                <w:rFonts w:asciiTheme="minorHAnsi" w:hAnsiTheme="minorHAnsi"/>
                <w:sz w:val="22"/>
                <w:szCs w:val="22"/>
              </w:rPr>
              <w:t xml:space="preserve">. What is the SMA’s IT timeframe for systems modifications? </w:t>
            </w:r>
          </w:p>
        </w:tc>
      </w:tr>
      <w:tr w:rsidR="000E605B" w:rsidRPr="00650590" w14:paraId="21539707" w14:textId="77777777" w:rsidTr="009C2B0F">
        <w:tc>
          <w:tcPr>
            <w:tcW w:w="9576" w:type="dxa"/>
          </w:tcPr>
          <w:p w14:paraId="5F0015DD"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1</w:t>
            </w:r>
            <w:r w:rsidR="006C2A69">
              <w:rPr>
                <w:rFonts w:asciiTheme="minorHAnsi" w:hAnsiTheme="minorHAnsi"/>
                <w:sz w:val="22"/>
                <w:szCs w:val="22"/>
              </w:rPr>
              <w:t>7</w:t>
            </w:r>
            <w:r w:rsidRPr="00650590">
              <w:rPr>
                <w:rFonts w:asciiTheme="minorHAnsi" w:hAnsiTheme="minorHAnsi"/>
                <w:sz w:val="22"/>
                <w:szCs w:val="22"/>
              </w:rPr>
              <w:t xml:space="preserve">. When does the SMA anticipate being ready to test an interface with the CMS </w:t>
            </w:r>
            <w:r w:rsidR="00D93F92" w:rsidRPr="00650590">
              <w:rPr>
                <w:rFonts w:asciiTheme="minorHAnsi" w:hAnsiTheme="minorHAnsi"/>
                <w:sz w:val="22"/>
                <w:szCs w:val="22"/>
              </w:rPr>
              <w:t>Registration and Attestation System</w:t>
            </w:r>
            <w:r w:rsidRPr="00650590">
              <w:rPr>
                <w:rFonts w:asciiTheme="minorHAnsi" w:hAnsiTheme="minorHAnsi"/>
                <w:sz w:val="22"/>
                <w:szCs w:val="22"/>
              </w:rPr>
              <w:t xml:space="preserve"> (</w:t>
            </w:r>
            <w:r w:rsidR="00D93F92" w:rsidRPr="00650590">
              <w:rPr>
                <w:rFonts w:asciiTheme="minorHAnsi" w:hAnsiTheme="minorHAnsi"/>
                <w:sz w:val="22"/>
                <w:szCs w:val="22"/>
              </w:rPr>
              <w:t>R&amp;A)</w:t>
            </w:r>
            <w:r w:rsidRPr="00650590">
              <w:rPr>
                <w:rFonts w:asciiTheme="minorHAnsi" w:hAnsiTheme="minorHAnsi"/>
                <w:sz w:val="22"/>
                <w:szCs w:val="22"/>
              </w:rPr>
              <w:t xml:space="preserve">)? </w:t>
            </w:r>
          </w:p>
        </w:tc>
      </w:tr>
      <w:tr w:rsidR="000E605B" w:rsidRPr="00650590" w14:paraId="07B0D210" w14:textId="77777777" w:rsidTr="009C2B0F">
        <w:tc>
          <w:tcPr>
            <w:tcW w:w="9576" w:type="dxa"/>
          </w:tcPr>
          <w:p w14:paraId="1ED5B5EC"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1</w:t>
            </w:r>
            <w:r w:rsidR="006C2A69">
              <w:rPr>
                <w:rFonts w:asciiTheme="minorHAnsi" w:hAnsiTheme="minorHAnsi"/>
                <w:sz w:val="22"/>
                <w:szCs w:val="22"/>
              </w:rPr>
              <w:t>8</w:t>
            </w:r>
            <w:r w:rsidRPr="00650590">
              <w:rPr>
                <w:rFonts w:asciiTheme="minorHAnsi" w:hAnsiTheme="minorHAnsi"/>
                <w:sz w:val="22"/>
                <w:szCs w:val="22"/>
              </w:rPr>
              <w:t>. What is the SMA’s plan for accepting the registration data for its Medicaid providers from the CMS R</w:t>
            </w:r>
            <w:r w:rsidR="00D93F92" w:rsidRPr="00650590">
              <w:rPr>
                <w:rFonts w:asciiTheme="minorHAnsi" w:hAnsiTheme="minorHAnsi"/>
                <w:sz w:val="22"/>
                <w:szCs w:val="22"/>
              </w:rPr>
              <w:t>&amp;A system</w:t>
            </w:r>
            <w:r w:rsidRPr="00650590">
              <w:rPr>
                <w:rFonts w:asciiTheme="minorHAnsi" w:hAnsiTheme="minorHAnsi"/>
                <w:sz w:val="22"/>
                <w:szCs w:val="22"/>
              </w:rPr>
              <w:t xml:space="preserve"> (e.g. mainframe to mainframe interface or another means)? </w:t>
            </w:r>
          </w:p>
        </w:tc>
      </w:tr>
      <w:tr w:rsidR="000E605B" w:rsidRPr="00650590" w14:paraId="7298A37D" w14:textId="77777777" w:rsidTr="009C2B0F">
        <w:tc>
          <w:tcPr>
            <w:tcW w:w="9576" w:type="dxa"/>
          </w:tcPr>
          <w:p w14:paraId="2577738D" w14:textId="77777777" w:rsidR="00233D79" w:rsidRPr="00650590" w:rsidRDefault="00233D79" w:rsidP="00C4442F">
            <w:pPr>
              <w:pStyle w:val="Default"/>
              <w:ind w:left="270" w:hanging="270"/>
              <w:rPr>
                <w:rFonts w:asciiTheme="minorHAnsi" w:hAnsiTheme="minorHAnsi"/>
                <w:sz w:val="22"/>
                <w:szCs w:val="22"/>
              </w:rPr>
            </w:pPr>
            <w:r w:rsidRPr="00650590">
              <w:rPr>
                <w:rFonts w:asciiTheme="minorHAnsi" w:hAnsiTheme="minorHAnsi"/>
                <w:sz w:val="22"/>
                <w:szCs w:val="22"/>
              </w:rPr>
              <w:t>1</w:t>
            </w:r>
            <w:r w:rsidR="006C2A69">
              <w:rPr>
                <w:rFonts w:asciiTheme="minorHAnsi" w:hAnsiTheme="minorHAnsi"/>
                <w:sz w:val="22"/>
                <w:szCs w:val="22"/>
              </w:rPr>
              <w:t>9</w:t>
            </w:r>
            <w:r w:rsidRPr="00650590">
              <w:rPr>
                <w:rFonts w:asciiTheme="minorHAnsi" w:hAnsiTheme="minorHAnsi"/>
                <w:sz w:val="22"/>
                <w:szCs w:val="22"/>
              </w:rPr>
              <w:t xml:space="preserve">. What kind of website will the SMA host for Medicaid providers for enrollment, program information, </w:t>
            </w:r>
            <w:r w:rsidR="0016078E" w:rsidRPr="00650590">
              <w:rPr>
                <w:rFonts w:asciiTheme="minorHAnsi" w:hAnsiTheme="minorHAnsi"/>
                <w:sz w:val="22"/>
                <w:szCs w:val="22"/>
              </w:rPr>
              <w:t>etc.</w:t>
            </w:r>
            <w:r w:rsidRPr="00650590">
              <w:rPr>
                <w:rFonts w:asciiTheme="minorHAnsi" w:hAnsiTheme="minorHAnsi"/>
                <w:sz w:val="22"/>
                <w:szCs w:val="22"/>
              </w:rPr>
              <w:t xml:space="preserve">? </w:t>
            </w:r>
          </w:p>
        </w:tc>
      </w:tr>
      <w:tr w:rsidR="000E605B" w:rsidRPr="00650590" w14:paraId="70C1F831" w14:textId="77777777" w:rsidTr="009C2B0F">
        <w:tc>
          <w:tcPr>
            <w:tcW w:w="9576" w:type="dxa"/>
          </w:tcPr>
          <w:p w14:paraId="64C4E63F" w14:textId="77777777" w:rsidR="00233D79" w:rsidRPr="00650590" w:rsidRDefault="006C2A69" w:rsidP="00C4442F">
            <w:pPr>
              <w:pStyle w:val="Default"/>
              <w:ind w:left="270" w:hanging="270"/>
              <w:rPr>
                <w:rFonts w:asciiTheme="minorHAnsi" w:hAnsiTheme="minorHAnsi"/>
                <w:sz w:val="22"/>
                <w:szCs w:val="22"/>
              </w:rPr>
            </w:pPr>
            <w:r>
              <w:rPr>
                <w:rFonts w:asciiTheme="minorHAnsi" w:hAnsiTheme="minorHAnsi"/>
                <w:sz w:val="22"/>
                <w:szCs w:val="22"/>
              </w:rPr>
              <w:t>20</w:t>
            </w:r>
            <w:r w:rsidR="00233D79" w:rsidRPr="00650590">
              <w:rPr>
                <w:rFonts w:asciiTheme="minorHAnsi" w:hAnsiTheme="minorHAnsi"/>
                <w:sz w:val="22"/>
                <w:szCs w:val="22"/>
              </w:rPr>
              <w:t xml:space="preserve">. Does the SMA anticipate modifications to the MMIS and if so, when does the SMA anticipate submitting an MMIS I-APD? </w:t>
            </w:r>
          </w:p>
        </w:tc>
      </w:tr>
      <w:tr w:rsidR="000E605B" w:rsidRPr="00650590" w14:paraId="3B54C324" w14:textId="77777777" w:rsidTr="009C2B0F">
        <w:tc>
          <w:tcPr>
            <w:tcW w:w="9576" w:type="dxa"/>
          </w:tcPr>
          <w:p w14:paraId="5C5B72ED" w14:textId="77777777" w:rsidR="00233D79" w:rsidRPr="00650590" w:rsidRDefault="006C2A69" w:rsidP="00C4442F">
            <w:pPr>
              <w:pStyle w:val="Default"/>
              <w:ind w:left="270" w:hanging="270"/>
              <w:rPr>
                <w:rFonts w:asciiTheme="minorHAnsi" w:hAnsiTheme="minorHAnsi"/>
                <w:sz w:val="22"/>
                <w:szCs w:val="22"/>
              </w:rPr>
            </w:pPr>
            <w:r>
              <w:rPr>
                <w:rFonts w:asciiTheme="minorHAnsi" w:hAnsiTheme="minorHAnsi"/>
                <w:sz w:val="22"/>
                <w:szCs w:val="22"/>
              </w:rPr>
              <w:t>21</w:t>
            </w:r>
            <w:r w:rsidR="00233D79" w:rsidRPr="00650590">
              <w:rPr>
                <w:rFonts w:asciiTheme="minorHAnsi" w:hAnsiTheme="minorHAnsi"/>
                <w:sz w:val="22"/>
                <w:szCs w:val="22"/>
              </w:rPr>
              <w:t xml:space="preserve">. What kinds of call centers/help </w:t>
            </w:r>
            <w:proofErr w:type="gramStart"/>
            <w:r w:rsidR="00233D79" w:rsidRPr="00650590">
              <w:rPr>
                <w:rFonts w:asciiTheme="minorHAnsi" w:hAnsiTheme="minorHAnsi"/>
                <w:sz w:val="22"/>
                <w:szCs w:val="22"/>
              </w:rPr>
              <w:t>desks</w:t>
            </w:r>
            <w:proofErr w:type="gramEnd"/>
            <w:r w:rsidR="00233D79" w:rsidRPr="00650590">
              <w:rPr>
                <w:rFonts w:asciiTheme="minorHAnsi" w:hAnsiTheme="minorHAnsi"/>
                <w:sz w:val="22"/>
                <w:szCs w:val="22"/>
              </w:rPr>
              <w:t xml:space="preserve"> and other means will be established to address EP and hospital questions regarding the incentive program? </w:t>
            </w:r>
          </w:p>
        </w:tc>
      </w:tr>
      <w:tr w:rsidR="000E605B" w:rsidRPr="00650590" w14:paraId="4D773F4F" w14:textId="77777777" w:rsidTr="009C2B0F">
        <w:tc>
          <w:tcPr>
            <w:tcW w:w="9576" w:type="dxa"/>
          </w:tcPr>
          <w:p w14:paraId="3DCF1C23" w14:textId="77777777" w:rsidR="00233D79" w:rsidRPr="00650590" w:rsidRDefault="00233D79" w:rsidP="00175B55">
            <w:pPr>
              <w:pStyle w:val="Default"/>
              <w:ind w:left="270" w:hanging="270"/>
              <w:rPr>
                <w:rFonts w:asciiTheme="minorHAnsi" w:hAnsiTheme="minorHAnsi"/>
                <w:sz w:val="22"/>
                <w:szCs w:val="22"/>
              </w:rPr>
            </w:pPr>
            <w:r w:rsidRPr="00650590">
              <w:rPr>
                <w:rFonts w:asciiTheme="minorHAnsi" w:hAnsiTheme="minorHAnsi"/>
                <w:sz w:val="22"/>
                <w:szCs w:val="22"/>
              </w:rPr>
              <w:lastRenderedPageBreak/>
              <w:t>2</w:t>
            </w:r>
            <w:r w:rsidR="006C2A69">
              <w:rPr>
                <w:rFonts w:asciiTheme="minorHAnsi" w:hAnsiTheme="minorHAnsi"/>
                <w:sz w:val="22"/>
                <w:szCs w:val="22"/>
              </w:rPr>
              <w:t>2</w:t>
            </w:r>
            <w:r w:rsidRPr="00650590">
              <w:rPr>
                <w:rFonts w:asciiTheme="minorHAnsi" w:hAnsiTheme="minorHAnsi"/>
                <w:sz w:val="22"/>
                <w:szCs w:val="22"/>
              </w:rPr>
              <w:t xml:space="preserve">. What will the SMA establish as a provider appeal process relative to: a) the incentive payments, b) provider eligibility determinations, and c) demonstration of efforts to adopt, implement or upgrade and </w:t>
            </w:r>
            <w:r w:rsidR="00175B55">
              <w:rPr>
                <w:rFonts w:asciiTheme="minorHAnsi" w:hAnsiTheme="minorHAnsi"/>
                <w:sz w:val="22"/>
                <w:szCs w:val="22"/>
              </w:rPr>
              <w:t>m</w:t>
            </w:r>
            <w:r w:rsidR="00100684">
              <w:rPr>
                <w:rFonts w:asciiTheme="minorHAnsi" w:hAnsiTheme="minorHAnsi"/>
                <w:sz w:val="22"/>
                <w:szCs w:val="22"/>
              </w:rPr>
              <w:t xml:space="preserve">eaningful </w:t>
            </w:r>
            <w:r w:rsidR="00175B55">
              <w:rPr>
                <w:rFonts w:asciiTheme="minorHAnsi" w:hAnsiTheme="minorHAnsi"/>
                <w:sz w:val="22"/>
                <w:szCs w:val="22"/>
              </w:rPr>
              <w:t>u</w:t>
            </w:r>
            <w:r w:rsidR="00100684">
              <w:rPr>
                <w:rFonts w:asciiTheme="minorHAnsi" w:hAnsiTheme="minorHAnsi"/>
                <w:sz w:val="22"/>
                <w:szCs w:val="22"/>
              </w:rPr>
              <w:t>se</w:t>
            </w:r>
            <w:r w:rsidRPr="00650590">
              <w:rPr>
                <w:rFonts w:asciiTheme="minorHAnsi" w:hAnsiTheme="minorHAnsi"/>
                <w:sz w:val="22"/>
                <w:szCs w:val="22"/>
              </w:rPr>
              <w:t xml:space="preserve"> certified EHR technology? </w:t>
            </w:r>
          </w:p>
        </w:tc>
      </w:tr>
      <w:tr w:rsidR="000E605B" w:rsidRPr="00650590" w14:paraId="7AC74204" w14:textId="77777777" w:rsidTr="009C2B0F">
        <w:tc>
          <w:tcPr>
            <w:tcW w:w="9576" w:type="dxa"/>
          </w:tcPr>
          <w:p w14:paraId="72C4964F" w14:textId="77777777" w:rsidR="00145F4F" w:rsidRPr="00650590" w:rsidRDefault="00233D79" w:rsidP="00450205">
            <w:pPr>
              <w:pStyle w:val="Default"/>
              <w:ind w:left="270" w:hanging="270"/>
              <w:rPr>
                <w:rFonts w:asciiTheme="minorHAnsi" w:hAnsiTheme="minorHAnsi"/>
                <w:sz w:val="22"/>
                <w:szCs w:val="22"/>
              </w:rPr>
            </w:pPr>
            <w:r w:rsidRPr="00650590">
              <w:rPr>
                <w:rFonts w:asciiTheme="minorHAnsi" w:hAnsiTheme="minorHAnsi"/>
                <w:sz w:val="22"/>
                <w:szCs w:val="22"/>
              </w:rPr>
              <w:t>2</w:t>
            </w:r>
            <w:r w:rsidR="006C2A69">
              <w:rPr>
                <w:rFonts w:asciiTheme="minorHAnsi" w:hAnsiTheme="minorHAnsi"/>
                <w:sz w:val="22"/>
                <w:szCs w:val="22"/>
              </w:rPr>
              <w:t>3</w:t>
            </w:r>
            <w:r w:rsidRPr="00650590">
              <w:rPr>
                <w:rFonts w:asciiTheme="minorHAnsi" w:hAnsiTheme="minorHAnsi"/>
                <w:sz w:val="22"/>
                <w:szCs w:val="22"/>
              </w:rPr>
              <w:t xml:space="preserve">. What will be the process to assure that all Federal funding, both for the 100 percent incentive payments, as well as the 90 percent HIT Administrative match, are accounted for separately for the HITECH provisions and not reported in a commingled manner with the enhanced MMIS FFP? </w:t>
            </w:r>
          </w:p>
        </w:tc>
      </w:tr>
      <w:tr w:rsidR="00922329" w:rsidRPr="00650590" w14:paraId="341064BF" w14:textId="77777777" w:rsidTr="009C2B0F">
        <w:trPr>
          <w:tblHeader/>
        </w:trPr>
        <w:tc>
          <w:tcPr>
            <w:tcW w:w="9576" w:type="dxa"/>
            <w:shd w:val="clear" w:color="auto" w:fill="auto"/>
            <w:vAlign w:val="bottom"/>
          </w:tcPr>
          <w:p w14:paraId="493C9441" w14:textId="77777777" w:rsidR="00145F4F" w:rsidRPr="00450205" w:rsidRDefault="00450205" w:rsidP="00450205">
            <w:pPr>
              <w:spacing w:before="120" w:after="120" w:line="240" w:lineRule="auto"/>
              <w:rPr>
                <w:rFonts w:asciiTheme="minorHAnsi" w:hAnsiTheme="minorHAnsi"/>
                <w:color w:val="000000"/>
              </w:rPr>
            </w:pPr>
            <w:r w:rsidRPr="00650590">
              <w:rPr>
                <w:rFonts w:asciiTheme="minorHAnsi" w:hAnsiTheme="minorHAnsi"/>
              </w:rPr>
              <w:t>2</w:t>
            </w:r>
            <w:r w:rsidR="006C2A69">
              <w:rPr>
                <w:rFonts w:asciiTheme="minorHAnsi" w:hAnsiTheme="minorHAnsi"/>
              </w:rPr>
              <w:t>4</w:t>
            </w:r>
            <w:r w:rsidRPr="00650590">
              <w:rPr>
                <w:rFonts w:asciiTheme="minorHAnsi" w:hAnsiTheme="minorHAnsi"/>
              </w:rPr>
              <w:t>. What is the SMA’s anticipated frequency for making the EHR Incentive payments (e.g. monthly, semi-monthly, etc.)?</w:t>
            </w:r>
          </w:p>
        </w:tc>
      </w:tr>
      <w:tr w:rsidR="000E605B" w:rsidRPr="00650590" w14:paraId="33D84965" w14:textId="77777777" w:rsidTr="009C2B0F">
        <w:tc>
          <w:tcPr>
            <w:tcW w:w="9576" w:type="dxa"/>
          </w:tcPr>
          <w:p w14:paraId="73F5B2C6" w14:textId="77777777" w:rsidR="00233D79" w:rsidRPr="00650590" w:rsidRDefault="00233D79" w:rsidP="00450205">
            <w:pPr>
              <w:pStyle w:val="Default"/>
              <w:ind w:left="270" w:hanging="270"/>
              <w:rPr>
                <w:rFonts w:asciiTheme="minorHAnsi" w:hAnsiTheme="minorHAnsi"/>
                <w:sz w:val="22"/>
                <w:szCs w:val="22"/>
              </w:rPr>
            </w:pPr>
            <w:r w:rsidRPr="00650590">
              <w:rPr>
                <w:rFonts w:asciiTheme="minorHAnsi" w:hAnsiTheme="minorHAnsi"/>
                <w:sz w:val="22"/>
                <w:szCs w:val="22"/>
              </w:rPr>
              <w:t>2</w:t>
            </w:r>
            <w:r w:rsidR="006C2A69">
              <w:rPr>
                <w:rFonts w:asciiTheme="minorHAnsi" w:hAnsiTheme="minorHAnsi"/>
                <w:sz w:val="22"/>
                <w:szCs w:val="22"/>
              </w:rPr>
              <w:t>5</w:t>
            </w:r>
            <w:r w:rsidRPr="00650590">
              <w:rPr>
                <w:rFonts w:asciiTheme="minorHAnsi" w:hAnsiTheme="minorHAnsi"/>
                <w:sz w:val="22"/>
                <w:szCs w:val="22"/>
              </w:rPr>
              <w:t xml:space="preserve">. What will be the process to assure that Medicaid provider payments are paid directly to the provider (or an employer or facility to which the provider has assigned payments) without any deduction or rebate? </w:t>
            </w:r>
          </w:p>
        </w:tc>
      </w:tr>
      <w:tr w:rsidR="000E605B" w:rsidRPr="00650590" w14:paraId="74E5D606" w14:textId="77777777" w:rsidTr="009C2B0F">
        <w:tc>
          <w:tcPr>
            <w:tcW w:w="9576" w:type="dxa"/>
          </w:tcPr>
          <w:p w14:paraId="0B847E16" w14:textId="77777777" w:rsidR="00233D79" w:rsidRPr="00650590" w:rsidRDefault="00233D79" w:rsidP="00450205">
            <w:pPr>
              <w:pStyle w:val="Default"/>
              <w:ind w:left="270" w:hanging="270"/>
              <w:rPr>
                <w:rFonts w:asciiTheme="minorHAnsi" w:hAnsiTheme="minorHAnsi"/>
                <w:sz w:val="22"/>
                <w:szCs w:val="22"/>
              </w:rPr>
            </w:pPr>
            <w:r w:rsidRPr="00650590">
              <w:rPr>
                <w:rFonts w:asciiTheme="minorHAnsi" w:hAnsiTheme="minorHAnsi"/>
                <w:sz w:val="22"/>
                <w:szCs w:val="22"/>
              </w:rPr>
              <w:t>2</w:t>
            </w:r>
            <w:r w:rsidR="006C2A69">
              <w:rPr>
                <w:rFonts w:asciiTheme="minorHAnsi" w:hAnsiTheme="minorHAnsi"/>
                <w:sz w:val="22"/>
                <w:szCs w:val="22"/>
              </w:rPr>
              <w:t>6</w:t>
            </w:r>
            <w:r w:rsidRPr="00650590">
              <w:rPr>
                <w:rFonts w:asciiTheme="minorHAnsi" w:hAnsiTheme="minorHAnsi"/>
                <w:sz w:val="22"/>
                <w:szCs w:val="22"/>
              </w:rPr>
              <w:t xml:space="preserve">. What will be the process to assure that Medicaid payments go to an entity promoting the adoption of certified EHR technology, as designated by the state and approved by the US DHHS Secretary, are made only if participation in such a payment arrangement is voluntary by the EP and that no more than 5 percent of such payments is retained for costs unrelated to EHR technology adoption? </w:t>
            </w:r>
          </w:p>
        </w:tc>
      </w:tr>
      <w:tr w:rsidR="000E605B" w:rsidRPr="00650590" w14:paraId="20579A02" w14:textId="77777777" w:rsidTr="009C2B0F">
        <w:tc>
          <w:tcPr>
            <w:tcW w:w="9576" w:type="dxa"/>
          </w:tcPr>
          <w:p w14:paraId="3050A1B0" w14:textId="77777777" w:rsidR="00233D79" w:rsidRPr="00650590" w:rsidRDefault="00233D79" w:rsidP="00450205">
            <w:pPr>
              <w:pStyle w:val="Default"/>
              <w:ind w:left="270" w:hanging="270"/>
              <w:rPr>
                <w:rFonts w:asciiTheme="minorHAnsi" w:hAnsiTheme="minorHAnsi"/>
                <w:sz w:val="22"/>
                <w:szCs w:val="22"/>
              </w:rPr>
            </w:pPr>
            <w:r w:rsidRPr="00650590">
              <w:rPr>
                <w:rFonts w:asciiTheme="minorHAnsi" w:hAnsiTheme="minorHAnsi"/>
                <w:sz w:val="22"/>
                <w:szCs w:val="22"/>
              </w:rPr>
              <w:t>2</w:t>
            </w:r>
            <w:r w:rsidR="006C2A69">
              <w:rPr>
                <w:rFonts w:asciiTheme="minorHAnsi" w:hAnsiTheme="minorHAnsi"/>
                <w:sz w:val="22"/>
                <w:szCs w:val="22"/>
              </w:rPr>
              <w:t>7</w:t>
            </w:r>
            <w:r w:rsidRPr="00650590">
              <w:rPr>
                <w:rFonts w:asciiTheme="minorHAnsi" w:hAnsiTheme="minorHAnsi"/>
                <w:sz w:val="22"/>
                <w:szCs w:val="22"/>
              </w:rPr>
              <w:t xml:space="preserve">. What will be the process to assure that there are fiscal arrangements with providers to disburse incentive payments through Medicaid managed care plans does not exceed 105 percent of the capitation rate per 42 CFR Part 438.6, as well as a methodology for verifying such information? </w:t>
            </w:r>
          </w:p>
        </w:tc>
      </w:tr>
      <w:tr w:rsidR="000E605B" w:rsidRPr="00650590" w14:paraId="547E241B" w14:textId="77777777" w:rsidTr="009C2B0F">
        <w:tc>
          <w:tcPr>
            <w:tcW w:w="9576" w:type="dxa"/>
          </w:tcPr>
          <w:p w14:paraId="5BBBF3A0" w14:textId="77777777" w:rsidR="00233D79" w:rsidRPr="00650590" w:rsidRDefault="00450205" w:rsidP="00450205">
            <w:pPr>
              <w:pStyle w:val="Default"/>
              <w:ind w:left="270" w:hanging="270"/>
              <w:rPr>
                <w:rFonts w:asciiTheme="minorHAnsi" w:hAnsiTheme="minorHAnsi"/>
                <w:sz w:val="22"/>
                <w:szCs w:val="22"/>
              </w:rPr>
            </w:pPr>
            <w:r w:rsidRPr="00450205">
              <w:rPr>
                <w:rFonts w:asciiTheme="minorHAnsi" w:hAnsiTheme="minorHAnsi"/>
                <w:sz w:val="22"/>
                <w:szCs w:val="22"/>
              </w:rPr>
              <w:t>2</w:t>
            </w:r>
            <w:r w:rsidR="006C2A69">
              <w:rPr>
                <w:rFonts w:asciiTheme="minorHAnsi" w:hAnsiTheme="minorHAnsi"/>
                <w:sz w:val="22"/>
                <w:szCs w:val="22"/>
              </w:rPr>
              <w:t>8</w:t>
            </w:r>
            <w:r w:rsidR="00233D79" w:rsidRPr="00450205">
              <w:rPr>
                <w:rFonts w:asciiTheme="minorHAnsi" w:hAnsiTheme="minorHAnsi"/>
                <w:sz w:val="22"/>
                <w:szCs w:val="22"/>
              </w:rPr>
              <w:t>.</w:t>
            </w:r>
            <w:r w:rsidR="000F79DC">
              <w:rPr>
                <w:rFonts w:asciiTheme="minorHAnsi" w:hAnsiTheme="minorHAnsi"/>
                <w:sz w:val="22"/>
                <w:szCs w:val="22"/>
              </w:rPr>
              <w:t xml:space="preserve"> </w:t>
            </w:r>
            <w:r w:rsidR="00233D79" w:rsidRPr="00650590">
              <w:rPr>
                <w:rFonts w:asciiTheme="minorHAnsi" w:hAnsiTheme="minorHAnsi"/>
                <w:sz w:val="22"/>
                <w:szCs w:val="22"/>
              </w:rPr>
              <w:t xml:space="preserve">What will be the process to assure that all hospital calculations and EP payment incentives (including tracking EPs’ 15% of the net average allowable costs of certified EHR technology) are made consistent with the Statute and regulation? </w:t>
            </w:r>
          </w:p>
        </w:tc>
      </w:tr>
      <w:tr w:rsidR="000E605B" w:rsidRPr="00650590" w14:paraId="45978A78" w14:textId="77777777" w:rsidTr="009C2B0F">
        <w:tc>
          <w:tcPr>
            <w:tcW w:w="9576" w:type="dxa"/>
          </w:tcPr>
          <w:p w14:paraId="063BF7A1" w14:textId="77777777" w:rsidR="00233D79" w:rsidRPr="00650590" w:rsidRDefault="00450205" w:rsidP="00450205">
            <w:pPr>
              <w:pStyle w:val="Default"/>
              <w:ind w:left="270" w:hanging="270"/>
              <w:rPr>
                <w:rFonts w:asciiTheme="minorHAnsi" w:hAnsiTheme="minorHAnsi"/>
                <w:sz w:val="22"/>
                <w:szCs w:val="22"/>
              </w:rPr>
            </w:pPr>
            <w:r w:rsidRPr="00450205">
              <w:rPr>
                <w:rFonts w:asciiTheme="minorHAnsi" w:hAnsiTheme="minorHAnsi"/>
                <w:sz w:val="22"/>
                <w:szCs w:val="22"/>
              </w:rPr>
              <w:t>2</w:t>
            </w:r>
            <w:r w:rsidR="006C2A69">
              <w:rPr>
                <w:rFonts w:asciiTheme="minorHAnsi" w:hAnsiTheme="minorHAnsi"/>
                <w:sz w:val="22"/>
                <w:szCs w:val="22"/>
              </w:rPr>
              <w:t>9</w:t>
            </w:r>
            <w:r w:rsidR="00233D79" w:rsidRPr="00450205">
              <w:rPr>
                <w:rFonts w:asciiTheme="minorHAnsi" w:hAnsiTheme="minorHAnsi"/>
                <w:sz w:val="22"/>
                <w:szCs w:val="22"/>
              </w:rPr>
              <w:t>.</w:t>
            </w:r>
            <w:r w:rsidR="00233D79" w:rsidRPr="00650590">
              <w:rPr>
                <w:rFonts w:asciiTheme="minorHAnsi" w:hAnsiTheme="minorHAnsi"/>
                <w:sz w:val="22"/>
                <w:szCs w:val="22"/>
              </w:rPr>
              <w:t xml:space="preserve">What will be the role of existing SMA contractors in implementing the EHR Incentive Program – such as MMIS, PBM, fiscal agent, managed care contractors, etc.? </w:t>
            </w:r>
          </w:p>
        </w:tc>
      </w:tr>
      <w:tr w:rsidR="000E605B" w:rsidRPr="00650590" w14:paraId="05C195B9" w14:textId="77777777" w:rsidTr="009C2B0F">
        <w:tc>
          <w:tcPr>
            <w:tcW w:w="9576" w:type="dxa"/>
          </w:tcPr>
          <w:p w14:paraId="61A7F329" w14:textId="77777777" w:rsidR="00233D79" w:rsidRDefault="006C2A69" w:rsidP="00450205">
            <w:pPr>
              <w:pStyle w:val="Default"/>
              <w:ind w:left="270" w:hanging="270"/>
              <w:rPr>
                <w:rFonts w:asciiTheme="minorHAnsi" w:hAnsiTheme="minorHAnsi"/>
                <w:sz w:val="22"/>
                <w:szCs w:val="22"/>
              </w:rPr>
            </w:pPr>
            <w:r>
              <w:rPr>
                <w:rFonts w:asciiTheme="minorHAnsi" w:hAnsiTheme="minorHAnsi"/>
                <w:sz w:val="22"/>
                <w:szCs w:val="22"/>
              </w:rPr>
              <w:t>30</w:t>
            </w:r>
            <w:r w:rsidR="00233D79" w:rsidRPr="00650590">
              <w:rPr>
                <w:rFonts w:asciiTheme="minorHAnsi" w:hAnsiTheme="minorHAnsi"/>
                <w:sz w:val="22"/>
                <w:szCs w:val="22"/>
              </w:rPr>
              <w:t>. States should explicitly describe what their assumptions are, and where the path and timing of their plans have dependencies based upon:</w:t>
            </w:r>
          </w:p>
          <w:p w14:paraId="0328565F" w14:textId="77777777" w:rsidR="006C2A69" w:rsidRPr="006C2A69" w:rsidRDefault="006C2A69" w:rsidP="000F79DC">
            <w:pPr>
              <w:pStyle w:val="Default"/>
              <w:ind w:left="810" w:hanging="270"/>
              <w:rPr>
                <w:rFonts w:asciiTheme="minorHAnsi" w:hAnsiTheme="minorHAnsi"/>
                <w:sz w:val="22"/>
                <w:szCs w:val="22"/>
              </w:rPr>
            </w:pPr>
            <w:r w:rsidRPr="006C2A69">
              <w:rPr>
                <w:rFonts w:asciiTheme="minorHAnsi" w:hAnsiTheme="minorHAnsi"/>
                <w:sz w:val="22"/>
                <w:szCs w:val="22"/>
              </w:rPr>
              <w:t xml:space="preserve">- The role of CMS (e.g. the development and support of the National Level Repository; provider outreach/help desk support) </w:t>
            </w:r>
          </w:p>
          <w:p w14:paraId="3D863242" w14:textId="77777777" w:rsidR="006C2A69" w:rsidRPr="006C2A69" w:rsidRDefault="006C2A69" w:rsidP="000F79DC">
            <w:pPr>
              <w:pStyle w:val="Default"/>
              <w:ind w:left="810" w:hanging="270"/>
              <w:rPr>
                <w:rFonts w:asciiTheme="minorHAnsi" w:hAnsiTheme="minorHAnsi"/>
                <w:sz w:val="22"/>
                <w:szCs w:val="22"/>
              </w:rPr>
            </w:pPr>
            <w:r w:rsidRPr="006C2A69">
              <w:rPr>
                <w:rFonts w:asciiTheme="minorHAnsi" w:hAnsiTheme="minorHAnsi"/>
                <w:sz w:val="22"/>
                <w:szCs w:val="22"/>
              </w:rPr>
              <w:t xml:space="preserve">- The status/availability of certified EHR technology </w:t>
            </w:r>
          </w:p>
          <w:p w14:paraId="6042ED36" w14:textId="77777777" w:rsidR="006C2A69" w:rsidRPr="006C2A69" w:rsidRDefault="006C2A69" w:rsidP="000F79DC">
            <w:pPr>
              <w:pStyle w:val="Default"/>
              <w:ind w:left="810" w:hanging="270"/>
              <w:rPr>
                <w:rFonts w:asciiTheme="minorHAnsi" w:hAnsiTheme="minorHAnsi"/>
                <w:sz w:val="22"/>
                <w:szCs w:val="22"/>
              </w:rPr>
            </w:pPr>
            <w:r w:rsidRPr="006C2A69">
              <w:rPr>
                <w:rFonts w:asciiTheme="minorHAnsi" w:hAnsiTheme="minorHAnsi"/>
                <w:sz w:val="22"/>
                <w:szCs w:val="22"/>
              </w:rPr>
              <w:t xml:space="preserve">- The role, approved plans and status of the Regional Extension Centers </w:t>
            </w:r>
          </w:p>
          <w:p w14:paraId="02931C4B" w14:textId="77777777" w:rsidR="006C2A69" w:rsidRPr="006C2A69" w:rsidRDefault="006C2A69" w:rsidP="000F79DC">
            <w:pPr>
              <w:pStyle w:val="Default"/>
              <w:ind w:left="810" w:hanging="270"/>
              <w:rPr>
                <w:rFonts w:asciiTheme="minorHAnsi" w:hAnsiTheme="minorHAnsi"/>
                <w:sz w:val="22"/>
                <w:szCs w:val="22"/>
              </w:rPr>
            </w:pPr>
            <w:r w:rsidRPr="006C2A69">
              <w:rPr>
                <w:rFonts w:asciiTheme="minorHAnsi" w:hAnsiTheme="minorHAnsi"/>
                <w:sz w:val="22"/>
                <w:szCs w:val="22"/>
              </w:rPr>
              <w:t xml:space="preserve">- The role, approved plans and status of the HIE cooperative agreements </w:t>
            </w:r>
          </w:p>
          <w:p w14:paraId="60B11D65" w14:textId="77777777" w:rsidR="006C2A69" w:rsidRPr="00650590" w:rsidRDefault="006C2A69" w:rsidP="000F79DC">
            <w:pPr>
              <w:pStyle w:val="Default"/>
              <w:ind w:left="810" w:hanging="270"/>
              <w:rPr>
                <w:rFonts w:asciiTheme="minorHAnsi" w:hAnsiTheme="minorHAnsi"/>
                <w:sz w:val="22"/>
                <w:szCs w:val="22"/>
              </w:rPr>
            </w:pPr>
            <w:r w:rsidRPr="006C2A69">
              <w:rPr>
                <w:rFonts w:asciiTheme="minorHAnsi" w:hAnsiTheme="minorHAnsi"/>
                <w:sz w:val="22"/>
                <w:szCs w:val="22"/>
              </w:rPr>
              <w:t>- State-specific readiness factors</w:t>
            </w:r>
          </w:p>
        </w:tc>
      </w:tr>
    </w:tbl>
    <w:p w14:paraId="6E997F25" w14:textId="77777777" w:rsidR="00233D79" w:rsidRPr="00650590" w:rsidRDefault="00233D79" w:rsidP="00650590">
      <w:pPr>
        <w:spacing w:after="0"/>
        <w:rPr>
          <w:rFonts w:asciiTheme="minorHAnsi" w:hAnsiTheme="minorHAnsi"/>
        </w:rPr>
      </w:pPr>
    </w:p>
    <w:p w14:paraId="11AF9D57" w14:textId="3428C640" w:rsidR="00233D79" w:rsidRPr="00650590" w:rsidRDefault="00B55238" w:rsidP="00650590">
      <w:pPr>
        <w:spacing w:after="0"/>
        <w:rPr>
          <w:rFonts w:asciiTheme="minorHAnsi" w:hAnsiTheme="minorHAnsi"/>
        </w:rPr>
      </w:pPr>
      <w:r w:rsidRPr="00650590">
        <w:rPr>
          <w:rFonts w:asciiTheme="minorHAnsi" w:hAnsiTheme="minorHAnsi"/>
        </w:rPr>
        <w:t>T</w:t>
      </w:r>
      <w:r w:rsidR="00233D79" w:rsidRPr="00650590">
        <w:rPr>
          <w:rFonts w:asciiTheme="minorHAnsi" w:hAnsiTheme="minorHAnsi"/>
        </w:rPr>
        <w:t xml:space="preserve">he HIT Executive Committee created a process flow for the </w:t>
      </w:r>
      <w:r w:rsidR="00ED565C">
        <w:rPr>
          <w:rFonts w:asciiTheme="minorHAnsi" w:hAnsiTheme="minorHAnsi"/>
        </w:rPr>
        <w:t>MA</w:t>
      </w:r>
      <w:r w:rsidR="00233D79" w:rsidRPr="00650590">
        <w:rPr>
          <w:rFonts w:asciiTheme="minorHAnsi" w:hAnsiTheme="minorHAnsi"/>
        </w:rPr>
        <w:t xml:space="preserve"> EHR incentive payment process that takes the Department, eligible professionals, hospitals, and the MMIS system from start to finish.  Please refer to Appendix I</w:t>
      </w:r>
      <w:r w:rsidR="00860194">
        <w:rPr>
          <w:rFonts w:asciiTheme="minorHAnsi" w:hAnsiTheme="minorHAnsi"/>
        </w:rPr>
        <w:t>V</w:t>
      </w:r>
      <w:r w:rsidR="00233D79" w:rsidRPr="00650590">
        <w:rPr>
          <w:rFonts w:asciiTheme="minorHAnsi" w:hAnsiTheme="minorHAnsi"/>
        </w:rPr>
        <w:t xml:space="preserve"> for this process flow.  The process flow outlines the Department’s process for administering and overseeing the </w:t>
      </w:r>
      <w:r w:rsidR="00ED565C">
        <w:rPr>
          <w:rFonts w:asciiTheme="minorHAnsi" w:hAnsiTheme="minorHAnsi"/>
        </w:rPr>
        <w:t>MA</w:t>
      </w:r>
      <w:r w:rsidR="00233D79" w:rsidRPr="00650590">
        <w:rPr>
          <w:rFonts w:asciiTheme="minorHAnsi" w:hAnsiTheme="minorHAnsi"/>
        </w:rPr>
        <w:t xml:space="preserve"> EHR Incentive Payment Program.  In the narrative below, the Department describes each step and indicates which step(s) of the process flow help to respond to each CMS template question.  The term “providers” is used to refer to both eligible professionals and eligible hospitals unless otherwise noted.  </w:t>
      </w:r>
    </w:p>
    <w:p w14:paraId="1933BF7D" w14:textId="77777777" w:rsidR="00233D79" w:rsidRPr="00650590" w:rsidRDefault="00233D79" w:rsidP="00650590">
      <w:pPr>
        <w:spacing w:after="0"/>
        <w:rPr>
          <w:rFonts w:asciiTheme="minorHAnsi" w:hAnsiTheme="minorHAnsi"/>
        </w:rPr>
      </w:pPr>
    </w:p>
    <w:p w14:paraId="7145F0AE" w14:textId="14FEC50C" w:rsidR="00233D79" w:rsidRPr="00650590" w:rsidRDefault="00233D79" w:rsidP="00650590">
      <w:pPr>
        <w:spacing w:after="0"/>
        <w:rPr>
          <w:rFonts w:asciiTheme="minorHAnsi" w:hAnsiTheme="minorHAnsi"/>
        </w:rPr>
      </w:pPr>
      <w:r w:rsidRPr="00650590">
        <w:rPr>
          <w:rFonts w:asciiTheme="minorHAnsi" w:hAnsiTheme="minorHAnsi"/>
        </w:rPr>
        <w:t>In this section, as with the other sections, the Department is requesting enhanced 90/10 match for all activities unless otherwise noted.  In response to question 2</w:t>
      </w:r>
      <w:r w:rsidR="00D776C4">
        <w:rPr>
          <w:rFonts w:asciiTheme="minorHAnsi" w:hAnsiTheme="minorHAnsi"/>
        </w:rPr>
        <w:t>3</w:t>
      </w:r>
      <w:r w:rsidRPr="00650590">
        <w:rPr>
          <w:rFonts w:asciiTheme="minorHAnsi" w:hAnsiTheme="minorHAnsi"/>
        </w:rPr>
        <w:t xml:space="preserve"> in section C of the CMS template, the </w:t>
      </w:r>
      <w:r w:rsidRPr="00650590">
        <w:rPr>
          <w:rFonts w:asciiTheme="minorHAnsi" w:hAnsiTheme="minorHAnsi"/>
        </w:rPr>
        <w:lastRenderedPageBreak/>
        <w:t>Department has established a process with its budget office that help</w:t>
      </w:r>
      <w:r w:rsidR="00061A8B" w:rsidRPr="00650590">
        <w:rPr>
          <w:rFonts w:asciiTheme="minorHAnsi" w:hAnsiTheme="minorHAnsi"/>
        </w:rPr>
        <w:t>s</w:t>
      </w:r>
      <w:r w:rsidRPr="00650590">
        <w:rPr>
          <w:rFonts w:asciiTheme="minorHAnsi" w:hAnsiTheme="minorHAnsi"/>
        </w:rPr>
        <w:t xml:space="preserve"> the Department to closely monitor program costs and help to ensure that the EHR incentive program costs are not comingled with enhanced MMIS match.  Expenditures and </w:t>
      </w:r>
      <w:proofErr w:type="gramStart"/>
      <w:r w:rsidRPr="00650590">
        <w:rPr>
          <w:rFonts w:asciiTheme="minorHAnsi" w:hAnsiTheme="minorHAnsi"/>
        </w:rPr>
        <w:t>other</w:t>
      </w:r>
      <w:proofErr w:type="gramEnd"/>
      <w:r w:rsidRPr="00650590">
        <w:rPr>
          <w:rFonts w:asciiTheme="minorHAnsi" w:hAnsiTheme="minorHAnsi"/>
        </w:rPr>
        <w:t xml:space="preserve"> program information </w:t>
      </w:r>
      <w:r w:rsidR="00061A8B" w:rsidRPr="00650590">
        <w:rPr>
          <w:rFonts w:asciiTheme="minorHAnsi" w:hAnsiTheme="minorHAnsi"/>
        </w:rPr>
        <w:t>are</w:t>
      </w:r>
      <w:r w:rsidRPr="00650590">
        <w:rPr>
          <w:rFonts w:asciiTheme="minorHAnsi" w:hAnsiTheme="minorHAnsi"/>
        </w:rPr>
        <w:t xml:space="preserve"> projected and reported as required on the CMS-37 and CMS-64.  This includes the costs associated with the eligibility and payment system described below, the </w:t>
      </w:r>
      <w:r w:rsidR="00ED565C">
        <w:rPr>
          <w:rFonts w:asciiTheme="minorHAnsi" w:hAnsiTheme="minorHAnsi"/>
        </w:rPr>
        <w:t>MA</w:t>
      </w:r>
      <w:r w:rsidRPr="00650590">
        <w:rPr>
          <w:rFonts w:asciiTheme="minorHAnsi" w:hAnsiTheme="minorHAnsi"/>
        </w:rPr>
        <w:t xml:space="preserve"> Provider Incentive Repository (MAPIR)</w:t>
      </w:r>
      <w:r w:rsidR="006171AB">
        <w:rPr>
          <w:rFonts w:asciiTheme="minorHAnsi" w:hAnsiTheme="minorHAnsi"/>
        </w:rPr>
        <w:t>.</w:t>
      </w:r>
    </w:p>
    <w:p w14:paraId="232F2DFC" w14:textId="77777777" w:rsidR="00233D79" w:rsidRPr="00650590" w:rsidRDefault="00233D79" w:rsidP="00650590">
      <w:pPr>
        <w:spacing w:after="0"/>
        <w:rPr>
          <w:rFonts w:asciiTheme="minorHAnsi" w:hAnsiTheme="minorHAnsi"/>
        </w:rPr>
      </w:pPr>
    </w:p>
    <w:p w14:paraId="6403F03D" w14:textId="77777777" w:rsidR="00233D79" w:rsidRPr="00650590" w:rsidRDefault="00233D79" w:rsidP="00650590">
      <w:pPr>
        <w:spacing w:after="0"/>
        <w:rPr>
          <w:rFonts w:asciiTheme="minorHAnsi" w:hAnsiTheme="minorHAnsi"/>
        </w:rPr>
      </w:pPr>
      <w:r w:rsidRPr="00650590">
        <w:rPr>
          <w:rFonts w:asciiTheme="minorHAnsi" w:hAnsiTheme="minorHAnsi"/>
        </w:rPr>
        <w:t xml:space="preserve">Please note that some of the process issues are also described further in other sections, e.g., oversight issues are addressed in Section D and program performance measurement is addressed in Section E.  </w:t>
      </w:r>
    </w:p>
    <w:p w14:paraId="0624503F" w14:textId="77777777" w:rsidR="00233D79" w:rsidRPr="00650590" w:rsidRDefault="00233D79" w:rsidP="00650590">
      <w:pPr>
        <w:autoSpaceDE w:val="0"/>
        <w:autoSpaceDN w:val="0"/>
        <w:adjustRightInd w:val="0"/>
        <w:spacing w:after="0"/>
        <w:rPr>
          <w:rFonts w:asciiTheme="minorHAnsi" w:hAnsiTheme="minorHAnsi"/>
        </w:rPr>
      </w:pPr>
    </w:p>
    <w:p w14:paraId="3A272C92" w14:textId="77777777" w:rsidR="00233D79" w:rsidRPr="00650590" w:rsidRDefault="00233D79" w:rsidP="00556AB6">
      <w:pPr>
        <w:pStyle w:val="SMHPSubSectionHeader"/>
        <w:rPr>
          <w:rFonts w:asciiTheme="minorHAnsi" w:hAnsiTheme="minorHAnsi"/>
        </w:rPr>
      </w:pPr>
      <w:r w:rsidRPr="00A93CBC">
        <w:rPr>
          <w:rFonts w:asciiTheme="minorHAnsi" w:hAnsiTheme="minorHAnsi"/>
        </w:rPr>
        <w:t>Step 1:  The Department conducts education and outreach strategy for providers and stakeholders (Response to Questions #4</w:t>
      </w:r>
      <w:r w:rsidR="009F1395" w:rsidRPr="006336C1">
        <w:rPr>
          <w:rFonts w:asciiTheme="minorHAnsi" w:hAnsiTheme="minorHAnsi"/>
        </w:rPr>
        <w:t xml:space="preserve">, 14, 19, 21, 26, and </w:t>
      </w:r>
      <w:r w:rsidR="009F1395" w:rsidRPr="00EF24AD">
        <w:rPr>
          <w:rFonts w:asciiTheme="minorHAnsi" w:hAnsiTheme="minorHAnsi"/>
        </w:rPr>
        <w:t>27</w:t>
      </w:r>
      <w:r w:rsidRPr="00A93CBC">
        <w:rPr>
          <w:rFonts w:asciiTheme="minorHAnsi" w:hAnsiTheme="minorHAnsi"/>
        </w:rPr>
        <w:t>)</w:t>
      </w:r>
    </w:p>
    <w:p w14:paraId="0BE5B2E9" w14:textId="4E992FBC" w:rsidR="00233D79" w:rsidRPr="00650590" w:rsidRDefault="00233D79" w:rsidP="00556AB6">
      <w:pPr>
        <w:autoSpaceDE w:val="0"/>
        <w:autoSpaceDN w:val="0"/>
        <w:adjustRightInd w:val="0"/>
        <w:spacing w:after="120"/>
        <w:rPr>
          <w:rFonts w:asciiTheme="minorHAnsi" w:hAnsiTheme="minorHAnsi"/>
        </w:rPr>
      </w:pPr>
      <w:r w:rsidRPr="00650590">
        <w:rPr>
          <w:rFonts w:asciiTheme="minorHAnsi" w:hAnsiTheme="minorHAnsi"/>
        </w:rPr>
        <w:t xml:space="preserve">The Department is responsible for communicating with providers about enrolling in the </w:t>
      </w:r>
      <w:r w:rsidR="00ED565C">
        <w:rPr>
          <w:rFonts w:asciiTheme="minorHAnsi" w:hAnsiTheme="minorHAnsi"/>
        </w:rPr>
        <w:t>MA</w:t>
      </w:r>
      <w:r w:rsidRPr="00650590">
        <w:rPr>
          <w:rFonts w:asciiTheme="minorHAnsi" w:hAnsiTheme="minorHAnsi"/>
        </w:rPr>
        <w:t xml:space="preserve"> incentive program and </w:t>
      </w:r>
      <w:r w:rsidR="00061A8B" w:rsidRPr="00650590">
        <w:rPr>
          <w:rFonts w:asciiTheme="minorHAnsi" w:hAnsiTheme="minorHAnsi"/>
        </w:rPr>
        <w:t>performs the following</w:t>
      </w:r>
      <w:r w:rsidR="00556AB6">
        <w:rPr>
          <w:rFonts w:asciiTheme="minorHAnsi" w:hAnsiTheme="minorHAnsi"/>
        </w:rPr>
        <w:t>:</w:t>
      </w:r>
    </w:p>
    <w:p w14:paraId="060D4E45" w14:textId="57CC7DFF" w:rsidR="00233D79" w:rsidRPr="00556AB6" w:rsidRDefault="00233D79" w:rsidP="00556AB6">
      <w:pPr>
        <w:pStyle w:val="ListParagraph"/>
        <w:numPr>
          <w:ilvl w:val="1"/>
          <w:numId w:val="20"/>
        </w:numPr>
        <w:autoSpaceDE w:val="0"/>
        <w:autoSpaceDN w:val="0"/>
        <w:adjustRightInd w:val="0"/>
        <w:spacing w:after="120"/>
        <w:ind w:left="720"/>
        <w:contextualSpacing w:val="0"/>
        <w:rPr>
          <w:rFonts w:asciiTheme="minorHAnsi" w:hAnsiTheme="minorHAnsi"/>
        </w:rPr>
      </w:pPr>
      <w:r w:rsidRPr="00650590">
        <w:rPr>
          <w:rFonts w:asciiTheme="minorHAnsi" w:hAnsiTheme="minorHAnsi"/>
        </w:rPr>
        <w:t>Inform</w:t>
      </w:r>
      <w:r w:rsidR="00061A8B" w:rsidRPr="00650590">
        <w:rPr>
          <w:rFonts w:asciiTheme="minorHAnsi" w:hAnsiTheme="minorHAnsi"/>
        </w:rPr>
        <w:t>s</w:t>
      </w:r>
      <w:r w:rsidRPr="00650590">
        <w:rPr>
          <w:rFonts w:asciiTheme="minorHAnsi" w:hAnsiTheme="minorHAnsi"/>
        </w:rPr>
        <w:t xml:space="preserve"> providers of the EHR Incentive Program and the requirements for participation </w:t>
      </w:r>
      <w:r w:rsidR="00F27162" w:rsidRPr="00650590">
        <w:rPr>
          <w:rFonts w:asciiTheme="minorHAnsi" w:hAnsiTheme="minorHAnsi"/>
        </w:rPr>
        <w:t>including the application process</w:t>
      </w:r>
      <w:r w:rsidR="0031038D" w:rsidRPr="00650590">
        <w:rPr>
          <w:rFonts w:asciiTheme="minorHAnsi" w:hAnsiTheme="minorHAnsi"/>
        </w:rPr>
        <w:t>, patient volume</w:t>
      </w:r>
      <w:r w:rsidR="00DA43BC">
        <w:rPr>
          <w:rFonts w:ascii="Arial" w:hAnsi="Arial" w:cs="Arial"/>
        </w:rPr>
        <w:t>,</w:t>
      </w:r>
      <w:r w:rsidR="0031038D" w:rsidRPr="00650590">
        <w:rPr>
          <w:rFonts w:asciiTheme="minorHAnsi" w:hAnsiTheme="minorHAnsi"/>
        </w:rPr>
        <w:t xml:space="preserve"> and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0031038D" w:rsidRPr="00650590">
        <w:rPr>
          <w:rFonts w:asciiTheme="minorHAnsi" w:hAnsiTheme="minorHAnsi"/>
        </w:rPr>
        <w:t xml:space="preserve"> requirements for </w:t>
      </w:r>
      <w:r w:rsidR="00197452">
        <w:rPr>
          <w:rFonts w:asciiTheme="minorHAnsi" w:hAnsiTheme="minorHAnsi"/>
        </w:rPr>
        <w:t xml:space="preserve">Modified </w:t>
      </w:r>
      <w:r w:rsidR="0031038D" w:rsidRPr="00650590">
        <w:rPr>
          <w:rFonts w:asciiTheme="minorHAnsi" w:hAnsiTheme="minorHAnsi"/>
        </w:rPr>
        <w:t>Stage 2 and</w:t>
      </w:r>
      <w:r w:rsidR="00197452">
        <w:rPr>
          <w:rFonts w:asciiTheme="minorHAnsi" w:hAnsiTheme="minorHAnsi"/>
        </w:rPr>
        <w:t xml:space="preserve"> Stage</w:t>
      </w:r>
      <w:r w:rsidR="0031038D" w:rsidRPr="00650590">
        <w:rPr>
          <w:rFonts w:asciiTheme="minorHAnsi" w:hAnsiTheme="minorHAnsi"/>
        </w:rPr>
        <w:t xml:space="preserve"> 3</w:t>
      </w:r>
      <w:r w:rsidR="008C2F55">
        <w:rPr>
          <w:rFonts w:asciiTheme="minorHAnsi" w:hAnsiTheme="minorHAnsi"/>
        </w:rPr>
        <w:t>.</w:t>
      </w:r>
    </w:p>
    <w:p w14:paraId="47805454" w14:textId="563A0BED" w:rsidR="00233D79" w:rsidRPr="00556AB6" w:rsidRDefault="00233D79" w:rsidP="00556AB6">
      <w:pPr>
        <w:pStyle w:val="ListParagraph"/>
        <w:numPr>
          <w:ilvl w:val="0"/>
          <w:numId w:val="18"/>
        </w:numPr>
        <w:autoSpaceDE w:val="0"/>
        <w:autoSpaceDN w:val="0"/>
        <w:adjustRightInd w:val="0"/>
        <w:spacing w:after="120"/>
        <w:ind w:left="720"/>
        <w:contextualSpacing w:val="0"/>
        <w:rPr>
          <w:rFonts w:asciiTheme="minorHAnsi" w:hAnsiTheme="minorHAnsi"/>
        </w:rPr>
      </w:pPr>
      <w:r w:rsidRPr="00650590">
        <w:rPr>
          <w:rFonts w:asciiTheme="minorHAnsi" w:hAnsiTheme="minorHAnsi"/>
        </w:rPr>
        <w:t>Coordinate</w:t>
      </w:r>
      <w:r w:rsidR="00061A8B" w:rsidRPr="00650590">
        <w:rPr>
          <w:rFonts w:asciiTheme="minorHAnsi" w:hAnsiTheme="minorHAnsi"/>
        </w:rPr>
        <w:t>s</w:t>
      </w:r>
      <w:r w:rsidRPr="00650590">
        <w:rPr>
          <w:rFonts w:asciiTheme="minorHAnsi" w:hAnsiTheme="minorHAnsi"/>
        </w:rPr>
        <w:t xml:space="preserve"> with </w:t>
      </w:r>
      <w:r w:rsidR="00197452">
        <w:rPr>
          <w:rFonts w:asciiTheme="minorHAnsi" w:hAnsiTheme="minorHAnsi"/>
        </w:rPr>
        <w:t>key stakeholders</w:t>
      </w:r>
      <w:r w:rsidRPr="00650590">
        <w:rPr>
          <w:rFonts w:asciiTheme="minorHAnsi" w:hAnsiTheme="minorHAnsi"/>
        </w:rPr>
        <w:t xml:space="preserve"> to provide technical assistance and information related to EHR adoption, implementation, upgrade, and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Pr="00650590">
        <w:rPr>
          <w:rFonts w:asciiTheme="minorHAnsi" w:hAnsiTheme="minorHAnsi"/>
        </w:rPr>
        <w:t xml:space="preserve"> of EHRs</w:t>
      </w:r>
      <w:r w:rsidR="008C2F55">
        <w:rPr>
          <w:rFonts w:asciiTheme="minorHAnsi" w:hAnsiTheme="minorHAnsi"/>
        </w:rPr>
        <w:t>.</w:t>
      </w:r>
      <w:r w:rsidRPr="00650590">
        <w:rPr>
          <w:rFonts w:asciiTheme="minorHAnsi" w:hAnsiTheme="minorHAnsi"/>
        </w:rPr>
        <w:t xml:space="preserve"> </w:t>
      </w:r>
    </w:p>
    <w:p w14:paraId="212FFB40" w14:textId="504D8AE2" w:rsidR="00233D79" w:rsidRPr="00556AB6" w:rsidRDefault="00233D79" w:rsidP="00556AB6">
      <w:pPr>
        <w:pStyle w:val="ListParagraph"/>
        <w:numPr>
          <w:ilvl w:val="1"/>
          <w:numId w:val="20"/>
        </w:numPr>
        <w:autoSpaceDE w:val="0"/>
        <w:autoSpaceDN w:val="0"/>
        <w:adjustRightInd w:val="0"/>
        <w:spacing w:after="120"/>
        <w:ind w:left="720"/>
        <w:contextualSpacing w:val="0"/>
        <w:rPr>
          <w:rFonts w:asciiTheme="minorHAnsi" w:hAnsiTheme="minorHAnsi"/>
        </w:rPr>
      </w:pPr>
      <w:r w:rsidRPr="00650590">
        <w:rPr>
          <w:rFonts w:asciiTheme="minorHAnsi" w:hAnsiTheme="minorHAnsi"/>
        </w:rPr>
        <w:t>Inform</w:t>
      </w:r>
      <w:r w:rsidR="00061A8B" w:rsidRPr="00650590">
        <w:rPr>
          <w:rFonts w:asciiTheme="minorHAnsi" w:hAnsiTheme="minorHAnsi"/>
        </w:rPr>
        <w:t>s</w:t>
      </w:r>
      <w:r w:rsidRPr="00650590">
        <w:rPr>
          <w:rFonts w:asciiTheme="minorHAnsi" w:hAnsiTheme="minorHAnsi"/>
        </w:rPr>
        <w:t xml:space="preserve"> providers about how to </w:t>
      </w:r>
      <w:r w:rsidR="00197452">
        <w:rPr>
          <w:rFonts w:asciiTheme="minorHAnsi" w:hAnsiTheme="minorHAnsi"/>
        </w:rPr>
        <w:t>update</w:t>
      </w:r>
      <w:r w:rsidRPr="00650590">
        <w:rPr>
          <w:rFonts w:asciiTheme="minorHAnsi" w:hAnsiTheme="minorHAnsi"/>
        </w:rPr>
        <w:t xml:space="preserve"> </w:t>
      </w:r>
      <w:r w:rsidR="0031038D" w:rsidRPr="00650590">
        <w:rPr>
          <w:rFonts w:asciiTheme="minorHAnsi" w:hAnsiTheme="minorHAnsi"/>
        </w:rPr>
        <w:t xml:space="preserve">and maintain registration information </w:t>
      </w:r>
      <w:r w:rsidRPr="00650590">
        <w:rPr>
          <w:rFonts w:asciiTheme="minorHAnsi" w:hAnsiTheme="minorHAnsi"/>
        </w:rPr>
        <w:t>with the</w:t>
      </w:r>
      <w:r w:rsidR="00D93F92" w:rsidRPr="00650590">
        <w:rPr>
          <w:rFonts w:asciiTheme="minorHAnsi" w:hAnsiTheme="minorHAnsi"/>
        </w:rPr>
        <w:t xml:space="preserve"> CMS</w:t>
      </w:r>
      <w:r w:rsidRPr="00650590">
        <w:rPr>
          <w:rFonts w:asciiTheme="minorHAnsi" w:hAnsiTheme="minorHAnsi"/>
        </w:rPr>
        <w:t xml:space="preserve"> Registration and Attestation System (R&amp;A)</w:t>
      </w:r>
      <w:r w:rsidR="008C2F55">
        <w:rPr>
          <w:rFonts w:asciiTheme="minorHAnsi" w:hAnsiTheme="minorHAnsi"/>
        </w:rPr>
        <w:t>.</w:t>
      </w:r>
    </w:p>
    <w:p w14:paraId="0415A545" w14:textId="76A0E888" w:rsidR="00233D79" w:rsidRPr="00650590" w:rsidRDefault="00233D79" w:rsidP="00DC73A0">
      <w:pPr>
        <w:pStyle w:val="ListParagraph"/>
        <w:numPr>
          <w:ilvl w:val="1"/>
          <w:numId w:val="20"/>
        </w:numPr>
        <w:autoSpaceDE w:val="0"/>
        <w:autoSpaceDN w:val="0"/>
        <w:adjustRightInd w:val="0"/>
        <w:spacing w:after="0"/>
        <w:ind w:left="720"/>
        <w:rPr>
          <w:rFonts w:asciiTheme="minorHAnsi" w:hAnsiTheme="minorHAnsi"/>
        </w:rPr>
      </w:pPr>
      <w:r w:rsidRPr="00650590">
        <w:rPr>
          <w:rFonts w:asciiTheme="minorHAnsi" w:hAnsiTheme="minorHAnsi"/>
        </w:rPr>
        <w:t>Inform</w:t>
      </w:r>
      <w:r w:rsidR="00061A8B" w:rsidRPr="00650590">
        <w:rPr>
          <w:rFonts w:asciiTheme="minorHAnsi" w:hAnsiTheme="minorHAnsi"/>
        </w:rPr>
        <w:t>s</w:t>
      </w:r>
      <w:r w:rsidRPr="00650590">
        <w:rPr>
          <w:rFonts w:asciiTheme="minorHAnsi" w:hAnsiTheme="minorHAnsi"/>
        </w:rPr>
        <w:t xml:space="preserve"> providers that, </w:t>
      </w:r>
      <w:r w:rsidR="00197452">
        <w:rPr>
          <w:rFonts w:asciiTheme="minorHAnsi" w:hAnsiTheme="minorHAnsi"/>
        </w:rPr>
        <w:t xml:space="preserve">continuing </w:t>
      </w:r>
      <w:r w:rsidRPr="00650590">
        <w:rPr>
          <w:rFonts w:asciiTheme="minorHAnsi" w:hAnsiTheme="minorHAnsi"/>
        </w:rPr>
        <w:t>to participate in the incentive program, they must</w:t>
      </w:r>
      <w:r w:rsidR="00197452">
        <w:rPr>
          <w:rFonts w:asciiTheme="minorHAnsi" w:hAnsiTheme="minorHAnsi"/>
        </w:rPr>
        <w:t xml:space="preserve"> have an active </w:t>
      </w:r>
      <w:r w:rsidR="00ED565C">
        <w:rPr>
          <w:rFonts w:asciiTheme="minorHAnsi" w:hAnsiTheme="minorHAnsi"/>
        </w:rPr>
        <w:t>MA</w:t>
      </w:r>
      <w:r w:rsidRPr="00650590">
        <w:rPr>
          <w:rFonts w:asciiTheme="minorHAnsi" w:hAnsiTheme="minorHAnsi"/>
        </w:rPr>
        <w:t xml:space="preserve"> </w:t>
      </w:r>
      <w:r w:rsidR="00197452">
        <w:rPr>
          <w:rFonts w:asciiTheme="minorHAnsi" w:hAnsiTheme="minorHAnsi"/>
        </w:rPr>
        <w:t>PROMISe account</w:t>
      </w:r>
      <w:r w:rsidR="002F47C8">
        <w:rPr>
          <w:rFonts w:asciiTheme="minorHAnsi" w:hAnsiTheme="minorHAnsi"/>
        </w:rPr>
        <w:t>. (T</w:t>
      </w:r>
      <w:r w:rsidRPr="00650590">
        <w:rPr>
          <w:rFonts w:asciiTheme="minorHAnsi" w:hAnsiTheme="minorHAnsi"/>
        </w:rPr>
        <w:t xml:space="preserve">he Department cannot conduct proper </w:t>
      </w:r>
      <w:proofErr w:type="gramStart"/>
      <w:r w:rsidRPr="00650590">
        <w:rPr>
          <w:rFonts w:asciiTheme="minorHAnsi" w:hAnsiTheme="minorHAnsi"/>
        </w:rPr>
        <w:t>oversight, or</w:t>
      </w:r>
      <w:proofErr w:type="gramEnd"/>
      <w:r w:rsidRPr="00650590">
        <w:rPr>
          <w:rFonts w:asciiTheme="minorHAnsi" w:hAnsiTheme="minorHAnsi"/>
        </w:rPr>
        <w:t xml:space="preserve"> reclaim overpayments if they are not enrolled</w:t>
      </w:r>
      <w:r w:rsidR="002F47C8">
        <w:rPr>
          <w:rFonts w:asciiTheme="minorHAnsi" w:hAnsiTheme="minorHAnsi"/>
        </w:rPr>
        <w:t>.</w:t>
      </w:r>
      <w:r w:rsidRPr="00650590">
        <w:rPr>
          <w:rFonts w:asciiTheme="minorHAnsi" w:hAnsiTheme="minorHAnsi"/>
        </w:rPr>
        <w:t>)</w:t>
      </w:r>
      <w:r w:rsidR="0031038D" w:rsidRPr="00650590">
        <w:rPr>
          <w:rFonts w:asciiTheme="minorHAnsi" w:hAnsiTheme="minorHAnsi"/>
        </w:rPr>
        <w:t xml:space="preserve"> Since the incentive program includes providers who do not normally enroll in MA, these providers </w:t>
      </w:r>
      <w:r w:rsidR="00197452">
        <w:rPr>
          <w:rFonts w:asciiTheme="minorHAnsi" w:hAnsiTheme="minorHAnsi"/>
        </w:rPr>
        <w:t xml:space="preserve">need to be </w:t>
      </w:r>
      <w:r w:rsidR="0031038D" w:rsidRPr="00650590">
        <w:rPr>
          <w:rFonts w:asciiTheme="minorHAnsi" w:hAnsiTheme="minorHAnsi"/>
        </w:rPr>
        <w:t>enroll</w:t>
      </w:r>
      <w:r w:rsidR="00197452">
        <w:rPr>
          <w:rFonts w:asciiTheme="minorHAnsi" w:hAnsiTheme="minorHAnsi"/>
        </w:rPr>
        <w:t>ed</w:t>
      </w:r>
      <w:r w:rsidR="0031038D" w:rsidRPr="00650590">
        <w:rPr>
          <w:rFonts w:asciiTheme="minorHAnsi" w:hAnsiTheme="minorHAnsi"/>
        </w:rPr>
        <w:t xml:space="preserve"> in MA and the Department works directly with enrollment to confirm participation</w:t>
      </w:r>
      <w:r w:rsidR="0085138E">
        <w:rPr>
          <w:rFonts w:asciiTheme="minorHAnsi" w:hAnsiTheme="minorHAnsi"/>
        </w:rPr>
        <w:t>.</w:t>
      </w:r>
    </w:p>
    <w:p w14:paraId="4D71EC08" w14:textId="77777777" w:rsidR="00233D79" w:rsidRPr="00650590" w:rsidRDefault="00233D79" w:rsidP="00650590">
      <w:pPr>
        <w:pStyle w:val="ListParagraph"/>
        <w:autoSpaceDE w:val="0"/>
        <w:autoSpaceDN w:val="0"/>
        <w:adjustRightInd w:val="0"/>
        <w:spacing w:after="0"/>
        <w:rPr>
          <w:rFonts w:asciiTheme="minorHAnsi" w:hAnsiTheme="minorHAnsi"/>
        </w:rPr>
      </w:pPr>
    </w:p>
    <w:p w14:paraId="2678CFF1" w14:textId="4FBE12C1" w:rsidR="00233D79" w:rsidRPr="00650590" w:rsidRDefault="00233D79" w:rsidP="00650590">
      <w:pPr>
        <w:pStyle w:val="ListParagraph"/>
        <w:autoSpaceDE w:val="0"/>
        <w:autoSpaceDN w:val="0"/>
        <w:adjustRightInd w:val="0"/>
        <w:spacing w:after="0"/>
        <w:ind w:left="0"/>
        <w:rPr>
          <w:rFonts w:asciiTheme="minorHAnsi" w:hAnsiTheme="minorHAnsi"/>
        </w:rPr>
      </w:pPr>
      <w:proofErr w:type="gramStart"/>
      <w:r w:rsidRPr="00650590">
        <w:rPr>
          <w:rFonts w:asciiTheme="minorHAnsi" w:hAnsiTheme="minorHAnsi"/>
        </w:rPr>
        <w:t>In order to</w:t>
      </w:r>
      <w:proofErr w:type="gramEnd"/>
      <w:r w:rsidRPr="00650590">
        <w:rPr>
          <w:rFonts w:asciiTheme="minorHAnsi" w:hAnsiTheme="minorHAnsi"/>
        </w:rPr>
        <w:t xml:space="preserve"> communicate this information to providers, the Department </w:t>
      </w:r>
      <w:r w:rsidR="005E151D" w:rsidRPr="00650590">
        <w:rPr>
          <w:rFonts w:asciiTheme="minorHAnsi" w:hAnsiTheme="minorHAnsi"/>
        </w:rPr>
        <w:t xml:space="preserve">has </w:t>
      </w:r>
      <w:r w:rsidRPr="00650590">
        <w:rPr>
          <w:rFonts w:asciiTheme="minorHAnsi" w:hAnsiTheme="minorHAnsi"/>
        </w:rPr>
        <w:t xml:space="preserve">developed communications </w:t>
      </w:r>
      <w:r w:rsidR="005E151D" w:rsidRPr="00650590">
        <w:rPr>
          <w:rFonts w:asciiTheme="minorHAnsi" w:hAnsiTheme="minorHAnsi"/>
        </w:rPr>
        <w:t>tools</w:t>
      </w:r>
      <w:r w:rsidR="00C120B8">
        <w:rPr>
          <w:rFonts w:asciiTheme="minorHAnsi" w:hAnsiTheme="minorHAnsi"/>
        </w:rPr>
        <w:t xml:space="preserve"> </w:t>
      </w:r>
      <w:r w:rsidR="005E151D" w:rsidRPr="00650590">
        <w:rPr>
          <w:rFonts w:asciiTheme="minorHAnsi" w:hAnsiTheme="minorHAnsi"/>
        </w:rPr>
        <w:t xml:space="preserve">and presentations </w:t>
      </w:r>
      <w:r w:rsidRPr="00650590">
        <w:rPr>
          <w:rFonts w:asciiTheme="minorHAnsi" w:hAnsiTheme="minorHAnsi"/>
        </w:rPr>
        <w:t>that</w:t>
      </w:r>
      <w:r w:rsidR="005E151D" w:rsidRPr="00650590">
        <w:rPr>
          <w:rFonts w:asciiTheme="minorHAnsi" w:hAnsiTheme="minorHAnsi"/>
        </w:rPr>
        <w:t xml:space="preserve"> educate and inform providers and key stakeholders about the program</w:t>
      </w:r>
      <w:r w:rsidRPr="00650590">
        <w:rPr>
          <w:rFonts w:asciiTheme="minorHAnsi" w:hAnsiTheme="minorHAnsi"/>
        </w:rPr>
        <w:t xml:space="preserve">.  The Department released a series of </w:t>
      </w:r>
      <w:r w:rsidR="00ED565C">
        <w:rPr>
          <w:rFonts w:asciiTheme="minorHAnsi" w:hAnsiTheme="minorHAnsi"/>
        </w:rPr>
        <w:t>MA</w:t>
      </w:r>
      <w:r w:rsidRPr="00650590">
        <w:rPr>
          <w:rFonts w:asciiTheme="minorHAnsi" w:hAnsiTheme="minorHAnsi"/>
        </w:rPr>
        <w:t xml:space="preserve"> Bulletins (MABs) to describe Pennsylvania’s </w:t>
      </w:r>
      <w:r w:rsidR="00ED565C">
        <w:rPr>
          <w:rFonts w:asciiTheme="minorHAnsi" w:hAnsiTheme="minorHAnsi"/>
        </w:rPr>
        <w:t>MA</w:t>
      </w:r>
      <w:r w:rsidRPr="00650590">
        <w:rPr>
          <w:rFonts w:asciiTheme="minorHAnsi" w:hAnsiTheme="minorHAnsi"/>
        </w:rPr>
        <w:t xml:space="preserve"> EHR Incentive Program; including: program requirements, eligible provider types, the R&amp;A, program monitoring </w:t>
      </w:r>
      <w:r w:rsidR="008C2F55">
        <w:rPr>
          <w:rFonts w:asciiTheme="minorHAnsi" w:hAnsiTheme="minorHAnsi"/>
        </w:rPr>
        <w:t>and</w:t>
      </w:r>
      <w:r w:rsidRPr="00650590">
        <w:rPr>
          <w:rFonts w:asciiTheme="minorHAnsi" w:hAnsiTheme="minorHAnsi"/>
        </w:rPr>
        <w:t xml:space="preserve"> oversight, the application, and attestation and audit processes.</w:t>
      </w:r>
      <w:r w:rsidR="005E151D" w:rsidRPr="00650590">
        <w:rPr>
          <w:rFonts w:asciiTheme="minorHAnsi" w:hAnsiTheme="minorHAnsi"/>
        </w:rPr>
        <w:t xml:space="preserve"> The Department holds webinars to discuss key topics and to provide a walk-thru of the MAPIR system prior to a key release.</w:t>
      </w:r>
      <w:r w:rsidRPr="00650590">
        <w:rPr>
          <w:rFonts w:asciiTheme="minorHAnsi" w:hAnsiTheme="minorHAnsi"/>
        </w:rPr>
        <w:t xml:space="preserve">  In addition to the </w:t>
      </w:r>
      <w:r w:rsidR="00ED565C">
        <w:rPr>
          <w:rFonts w:asciiTheme="minorHAnsi" w:hAnsiTheme="minorHAnsi"/>
        </w:rPr>
        <w:t>MA</w:t>
      </w:r>
      <w:r w:rsidRPr="00650590">
        <w:rPr>
          <w:rFonts w:asciiTheme="minorHAnsi" w:hAnsiTheme="minorHAnsi"/>
        </w:rPr>
        <w:t xml:space="preserve"> Bulletins, the Department </w:t>
      </w:r>
      <w:r w:rsidR="00197452">
        <w:rPr>
          <w:rFonts w:asciiTheme="minorHAnsi" w:hAnsiTheme="minorHAnsi"/>
        </w:rPr>
        <w:t xml:space="preserve">has </w:t>
      </w:r>
      <w:r w:rsidRPr="00650590">
        <w:rPr>
          <w:rFonts w:asciiTheme="minorHAnsi" w:hAnsiTheme="minorHAnsi"/>
        </w:rPr>
        <w:t>developed and published Provider Quick Tips</w:t>
      </w:r>
      <w:r w:rsidR="00F27162" w:rsidRPr="00650590">
        <w:rPr>
          <w:rFonts w:asciiTheme="minorHAnsi" w:hAnsiTheme="minorHAnsi"/>
        </w:rPr>
        <w:t>,</w:t>
      </w:r>
      <w:r w:rsidR="00C120B8">
        <w:rPr>
          <w:rFonts w:asciiTheme="minorHAnsi" w:hAnsiTheme="minorHAnsi"/>
        </w:rPr>
        <w:t xml:space="preserve"> </w:t>
      </w:r>
      <w:r w:rsidR="00B1047A" w:rsidRPr="00650590">
        <w:rPr>
          <w:rFonts w:asciiTheme="minorHAnsi" w:hAnsiTheme="minorHAnsi"/>
        </w:rPr>
        <w:t>P</w:t>
      </w:r>
      <w:r w:rsidRPr="00650590">
        <w:rPr>
          <w:rFonts w:asciiTheme="minorHAnsi" w:hAnsiTheme="minorHAnsi"/>
        </w:rPr>
        <w:t xml:space="preserve">rovider </w:t>
      </w:r>
      <w:r w:rsidR="00B1047A" w:rsidRPr="00650590">
        <w:rPr>
          <w:rFonts w:asciiTheme="minorHAnsi" w:hAnsiTheme="minorHAnsi"/>
        </w:rPr>
        <w:t>M</w:t>
      </w:r>
      <w:r w:rsidRPr="00650590">
        <w:rPr>
          <w:rFonts w:asciiTheme="minorHAnsi" w:hAnsiTheme="minorHAnsi"/>
        </w:rPr>
        <w:t>anuals for both hospitals and professionals, and Remittance Advice banner messages to address such topics as:</w:t>
      </w:r>
    </w:p>
    <w:p w14:paraId="03CE0CA6" w14:textId="77777777" w:rsidR="00233D79" w:rsidRPr="00650590" w:rsidRDefault="00233D79" w:rsidP="00650590">
      <w:pPr>
        <w:pStyle w:val="ListParagraph"/>
        <w:autoSpaceDE w:val="0"/>
        <w:autoSpaceDN w:val="0"/>
        <w:adjustRightInd w:val="0"/>
        <w:spacing w:after="0"/>
        <w:ind w:left="1080" w:hanging="360"/>
        <w:rPr>
          <w:rFonts w:asciiTheme="minorHAnsi" w:hAnsiTheme="minorHAnsi"/>
        </w:rPr>
      </w:pPr>
    </w:p>
    <w:p w14:paraId="12C7E358" w14:textId="77777777" w:rsidR="00233D79" w:rsidRPr="0085138E" w:rsidRDefault="00B12764" w:rsidP="0085138E">
      <w:pPr>
        <w:pStyle w:val="ListParagraph"/>
        <w:numPr>
          <w:ilvl w:val="0"/>
          <w:numId w:val="21"/>
        </w:numPr>
        <w:autoSpaceDE w:val="0"/>
        <w:autoSpaceDN w:val="0"/>
        <w:adjustRightInd w:val="0"/>
        <w:spacing w:after="120"/>
        <w:contextualSpacing w:val="0"/>
        <w:rPr>
          <w:rFonts w:asciiTheme="minorHAnsi" w:hAnsiTheme="minorHAnsi"/>
        </w:rPr>
      </w:pPr>
      <w:r>
        <w:rPr>
          <w:rFonts w:asciiTheme="minorHAnsi" w:hAnsiTheme="minorHAnsi"/>
        </w:rPr>
        <w:t>Location of HIT information</w:t>
      </w:r>
      <w:r w:rsidR="00233D79" w:rsidRPr="00650590">
        <w:rPr>
          <w:rFonts w:asciiTheme="minorHAnsi" w:hAnsiTheme="minorHAnsi"/>
        </w:rPr>
        <w:t xml:space="preserve"> on the Department’s website and how to register with the Department’s listserv that the Department use</w:t>
      </w:r>
      <w:r w:rsidR="00061A8B" w:rsidRPr="00650590">
        <w:rPr>
          <w:rFonts w:asciiTheme="minorHAnsi" w:hAnsiTheme="minorHAnsi"/>
        </w:rPr>
        <w:t>s</w:t>
      </w:r>
      <w:r w:rsidR="00233D79" w:rsidRPr="00650590">
        <w:rPr>
          <w:rFonts w:asciiTheme="minorHAnsi" w:hAnsiTheme="minorHAnsi"/>
        </w:rPr>
        <w:t xml:space="preserve"> to make announcements and provide information</w:t>
      </w:r>
      <w:r w:rsidR="005645B9" w:rsidRPr="00650590">
        <w:rPr>
          <w:rFonts w:asciiTheme="minorHAnsi" w:hAnsiTheme="minorHAnsi"/>
        </w:rPr>
        <w:t xml:space="preserve"> on a weekly basis</w:t>
      </w:r>
      <w:r w:rsidR="00233D79" w:rsidRPr="00650590">
        <w:rPr>
          <w:rFonts w:asciiTheme="minorHAnsi" w:hAnsiTheme="minorHAnsi"/>
        </w:rPr>
        <w:t>;</w:t>
      </w:r>
    </w:p>
    <w:p w14:paraId="196972CD" w14:textId="7D180E5D" w:rsidR="00233D79" w:rsidRPr="0085138E" w:rsidRDefault="00ED565C" w:rsidP="0085138E">
      <w:pPr>
        <w:pStyle w:val="ListParagraph"/>
        <w:numPr>
          <w:ilvl w:val="0"/>
          <w:numId w:val="21"/>
        </w:numPr>
        <w:autoSpaceDE w:val="0"/>
        <w:autoSpaceDN w:val="0"/>
        <w:adjustRightInd w:val="0"/>
        <w:spacing w:after="120"/>
        <w:contextualSpacing w:val="0"/>
        <w:rPr>
          <w:rFonts w:asciiTheme="minorHAnsi" w:hAnsiTheme="minorHAnsi"/>
        </w:rPr>
      </w:pPr>
      <w:r>
        <w:rPr>
          <w:rFonts w:asciiTheme="minorHAnsi" w:hAnsiTheme="minorHAnsi"/>
        </w:rPr>
        <w:lastRenderedPageBreak/>
        <w:t>MA</w:t>
      </w:r>
      <w:r w:rsidR="00233D79" w:rsidRPr="00650590">
        <w:rPr>
          <w:rFonts w:asciiTheme="minorHAnsi" w:hAnsiTheme="minorHAnsi"/>
        </w:rPr>
        <w:t xml:space="preserve"> incentive payment </w:t>
      </w:r>
      <w:r w:rsidR="005645B9" w:rsidRPr="00650590">
        <w:rPr>
          <w:rFonts w:asciiTheme="minorHAnsi" w:hAnsiTheme="minorHAnsi"/>
        </w:rPr>
        <w:t>process and links</w:t>
      </w:r>
      <w:r w:rsidR="00233D79" w:rsidRPr="00650590">
        <w:rPr>
          <w:rFonts w:asciiTheme="minorHAnsi" w:hAnsiTheme="minorHAnsi"/>
        </w:rPr>
        <w:t xml:space="preserve">– the R&amp;A, getting an NPI, requirements to be a </w:t>
      </w:r>
      <w:r>
        <w:rPr>
          <w:rFonts w:asciiTheme="minorHAnsi" w:hAnsiTheme="minorHAnsi"/>
        </w:rPr>
        <w:t>MA</w:t>
      </w:r>
      <w:r w:rsidR="00233D79" w:rsidRPr="00650590">
        <w:rPr>
          <w:rFonts w:asciiTheme="minorHAnsi" w:hAnsiTheme="minorHAnsi"/>
        </w:rPr>
        <w:t>-enrolled provider, registering with the</w:t>
      </w:r>
      <w:r w:rsidR="00B916F5" w:rsidRPr="00650590">
        <w:rPr>
          <w:rFonts w:asciiTheme="minorHAnsi" w:hAnsiTheme="minorHAnsi"/>
        </w:rPr>
        <w:t xml:space="preserve"> MMIS Provider Portal,</w:t>
      </w:r>
      <w:r w:rsidR="005645B9" w:rsidRPr="00650590">
        <w:rPr>
          <w:rFonts w:asciiTheme="minorHAnsi" w:hAnsiTheme="minorHAnsi"/>
        </w:rPr>
        <w:t xml:space="preserve"> pre- and post-pay revie</w:t>
      </w:r>
      <w:r w:rsidR="0085138E">
        <w:rPr>
          <w:rFonts w:asciiTheme="minorHAnsi" w:hAnsiTheme="minorHAnsi"/>
        </w:rPr>
        <w:t>w updates and updates as needed;</w:t>
      </w:r>
    </w:p>
    <w:p w14:paraId="7D65CF0D" w14:textId="336FA8A0" w:rsidR="00B45D1E" w:rsidRPr="0085138E" w:rsidRDefault="000005E7" w:rsidP="0085138E">
      <w:pPr>
        <w:pStyle w:val="ListParagraph"/>
        <w:numPr>
          <w:ilvl w:val="0"/>
          <w:numId w:val="21"/>
        </w:numPr>
        <w:autoSpaceDE w:val="0"/>
        <w:autoSpaceDN w:val="0"/>
        <w:adjustRightInd w:val="0"/>
        <w:spacing w:after="120"/>
        <w:contextualSpacing w:val="0"/>
        <w:rPr>
          <w:rFonts w:asciiTheme="minorHAnsi" w:hAnsiTheme="minorHAnsi"/>
        </w:rPr>
      </w:pPr>
      <w:r>
        <w:rPr>
          <w:rFonts w:asciiTheme="minorHAnsi" w:hAnsiTheme="minorHAnsi"/>
        </w:rPr>
        <w:t>H</w:t>
      </w:r>
      <w:r w:rsidR="00233D79" w:rsidRPr="00650590">
        <w:rPr>
          <w:rFonts w:asciiTheme="minorHAnsi" w:hAnsiTheme="minorHAnsi"/>
        </w:rPr>
        <w:t xml:space="preserve">ow to begin the application process with Pennsylvania </w:t>
      </w:r>
      <w:r w:rsidR="00ED565C">
        <w:rPr>
          <w:rFonts w:asciiTheme="minorHAnsi" w:hAnsiTheme="minorHAnsi"/>
        </w:rPr>
        <w:t>MA</w:t>
      </w:r>
      <w:r w:rsidR="00233D79" w:rsidRPr="00650590">
        <w:rPr>
          <w:rFonts w:asciiTheme="minorHAnsi" w:hAnsiTheme="minorHAnsi"/>
        </w:rPr>
        <w:t xml:space="preserve"> once the </w:t>
      </w:r>
      <w:r>
        <w:rPr>
          <w:rFonts w:asciiTheme="minorHAnsi" w:hAnsiTheme="minorHAnsi"/>
        </w:rPr>
        <w:t>provider has</w:t>
      </w:r>
      <w:r w:rsidR="00233D79" w:rsidRPr="00650590">
        <w:rPr>
          <w:rFonts w:asciiTheme="minorHAnsi" w:hAnsiTheme="minorHAnsi"/>
        </w:rPr>
        <w:t xml:space="preserve"> successfully registered at the R&amp;A as well as the importance of providing an email address at the R&amp;A </w:t>
      </w:r>
      <w:r w:rsidR="005645B9" w:rsidRPr="00650590">
        <w:rPr>
          <w:rFonts w:asciiTheme="minorHAnsi" w:hAnsiTheme="minorHAnsi"/>
        </w:rPr>
        <w:t xml:space="preserve">and two email addresses in the MAPIR application </w:t>
      </w:r>
      <w:r w:rsidR="00233D79" w:rsidRPr="00650590">
        <w:rPr>
          <w:rFonts w:asciiTheme="minorHAnsi" w:hAnsiTheme="minorHAnsi"/>
        </w:rPr>
        <w:t>for communication purposes</w:t>
      </w:r>
      <w:r w:rsidR="00F27162" w:rsidRPr="00650590">
        <w:rPr>
          <w:rFonts w:asciiTheme="minorHAnsi" w:hAnsiTheme="minorHAnsi"/>
        </w:rPr>
        <w:t>; and</w:t>
      </w:r>
    </w:p>
    <w:p w14:paraId="45C528D9" w14:textId="77777777" w:rsidR="00F27162" w:rsidRPr="00650590" w:rsidRDefault="000005E7" w:rsidP="00DC73A0">
      <w:pPr>
        <w:pStyle w:val="ListParagraph"/>
        <w:numPr>
          <w:ilvl w:val="0"/>
          <w:numId w:val="21"/>
        </w:numPr>
        <w:autoSpaceDE w:val="0"/>
        <w:autoSpaceDN w:val="0"/>
        <w:adjustRightInd w:val="0"/>
        <w:spacing w:after="0"/>
        <w:rPr>
          <w:rFonts w:asciiTheme="minorHAnsi" w:hAnsiTheme="minorHAnsi"/>
        </w:rPr>
      </w:pPr>
      <w:r>
        <w:rPr>
          <w:rFonts w:asciiTheme="minorHAnsi" w:hAnsiTheme="minorHAnsi"/>
        </w:rPr>
        <w:t>M</w:t>
      </w:r>
      <w:r w:rsidR="005645B9" w:rsidRPr="00650590">
        <w:rPr>
          <w:rFonts w:asciiTheme="minorHAnsi" w:hAnsiTheme="minorHAnsi"/>
        </w:rPr>
        <w:t xml:space="preserve">essages </w:t>
      </w:r>
      <w:r w:rsidR="00A408ED" w:rsidRPr="00650590">
        <w:rPr>
          <w:rFonts w:asciiTheme="minorHAnsi" w:hAnsiTheme="minorHAnsi"/>
        </w:rPr>
        <w:t>and other materials to i</w:t>
      </w:r>
      <w:r w:rsidR="00F27162" w:rsidRPr="00650590">
        <w:rPr>
          <w:rFonts w:asciiTheme="minorHAnsi" w:hAnsiTheme="minorHAnsi"/>
        </w:rPr>
        <w:t xml:space="preserve">nform providers of changes to the application and attestation process in the </w:t>
      </w:r>
      <w:r w:rsidR="005645B9" w:rsidRPr="00650590">
        <w:rPr>
          <w:rFonts w:asciiTheme="minorHAnsi" w:hAnsiTheme="minorHAnsi"/>
        </w:rPr>
        <w:t xml:space="preserve">six </w:t>
      </w:r>
      <w:r w:rsidR="00F27162" w:rsidRPr="00650590">
        <w:rPr>
          <w:rFonts w:asciiTheme="minorHAnsi" w:hAnsiTheme="minorHAnsi"/>
        </w:rPr>
        <w:t>year</w:t>
      </w:r>
      <w:r w:rsidR="005645B9" w:rsidRPr="00650590">
        <w:rPr>
          <w:rFonts w:asciiTheme="minorHAnsi" w:hAnsiTheme="minorHAnsi"/>
        </w:rPr>
        <w:t>s</w:t>
      </w:r>
      <w:r w:rsidR="00F27162" w:rsidRPr="00650590">
        <w:rPr>
          <w:rFonts w:asciiTheme="minorHAnsi" w:hAnsiTheme="minorHAnsi"/>
        </w:rPr>
        <w:t xml:space="preserve"> of participation including</w:t>
      </w:r>
      <w:r w:rsidR="005645B9" w:rsidRPr="00650590">
        <w:rPr>
          <w:rFonts w:asciiTheme="minorHAnsi" w:hAnsiTheme="minorHAnsi"/>
        </w:rPr>
        <w:t xml:space="preserve"> multiple stages of</w:t>
      </w:r>
      <w:r w:rsidR="00C120B8">
        <w:rPr>
          <w:rFonts w:asciiTheme="minorHAnsi" w:hAnsiTheme="minorHAnsi"/>
        </w:rPr>
        <w:t xml:space="preserve">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00F27162" w:rsidRPr="00650590">
        <w:rPr>
          <w:rFonts w:asciiTheme="minorHAnsi" w:hAnsiTheme="minorHAnsi"/>
        </w:rPr>
        <w:t xml:space="preserve"> attestations</w:t>
      </w:r>
      <w:r>
        <w:rPr>
          <w:rFonts w:asciiTheme="minorHAnsi" w:hAnsiTheme="minorHAnsi"/>
        </w:rPr>
        <w:t>,</w:t>
      </w:r>
      <w:r w:rsidR="00987FCC" w:rsidRPr="00650590">
        <w:rPr>
          <w:rFonts w:asciiTheme="minorHAnsi" w:hAnsiTheme="minorHAnsi"/>
        </w:rPr>
        <w:t xml:space="preserve"> </w:t>
      </w:r>
      <w:r>
        <w:rPr>
          <w:rFonts w:asciiTheme="minorHAnsi" w:hAnsiTheme="minorHAnsi"/>
        </w:rPr>
        <w:t>and modification</w:t>
      </w:r>
      <w:r w:rsidR="00987FCC" w:rsidRPr="00650590">
        <w:rPr>
          <w:rFonts w:asciiTheme="minorHAnsi" w:hAnsiTheme="minorHAnsi"/>
        </w:rPr>
        <w:t xml:space="preserve"> options</w:t>
      </w:r>
      <w:r w:rsidR="00A408ED" w:rsidRPr="00650590">
        <w:rPr>
          <w:rFonts w:asciiTheme="minorHAnsi" w:hAnsiTheme="minorHAnsi"/>
        </w:rPr>
        <w:t>.</w:t>
      </w:r>
    </w:p>
    <w:p w14:paraId="37BCE1E0" w14:textId="77777777" w:rsidR="00233D79" w:rsidRPr="00650590" w:rsidRDefault="00233D79" w:rsidP="00650590">
      <w:pPr>
        <w:pStyle w:val="ListParagraph"/>
        <w:autoSpaceDE w:val="0"/>
        <w:autoSpaceDN w:val="0"/>
        <w:adjustRightInd w:val="0"/>
        <w:spacing w:after="0"/>
        <w:ind w:left="1440"/>
        <w:rPr>
          <w:rFonts w:asciiTheme="minorHAnsi" w:hAnsiTheme="minorHAnsi"/>
        </w:rPr>
      </w:pPr>
    </w:p>
    <w:p w14:paraId="64322E6E" w14:textId="77777777" w:rsidR="00233D79" w:rsidRPr="008C4978" w:rsidRDefault="00233D79" w:rsidP="008C4978">
      <w:r w:rsidRPr="00650590">
        <w:t xml:space="preserve">As part of the communications process and strategy, the Department will continue to meet with provider groups both through the MAAC HIT workgroup and individually.  These groups include the Pennsylvania Medical Society, the Pennsylvania Association of Community Health Centers, the Pennsylvania Chapter of the American Academy of Pediatrics, the Pennsylvania Academy of Family Physicians, and the Hospital </w:t>
      </w:r>
      <w:r w:rsidR="00A408ED" w:rsidRPr="00650590">
        <w:t xml:space="preserve">and Health System </w:t>
      </w:r>
      <w:r w:rsidRPr="00650590">
        <w:t xml:space="preserve">Association of Pennsylvania.  </w:t>
      </w:r>
    </w:p>
    <w:p w14:paraId="45A5FD81" w14:textId="137E2069" w:rsidR="005A6C7F" w:rsidRDefault="005A6C7F" w:rsidP="005A6C7F">
      <w:pPr>
        <w:autoSpaceDE w:val="0"/>
        <w:autoSpaceDN w:val="0"/>
        <w:adjustRightInd w:val="0"/>
        <w:spacing w:after="0"/>
      </w:pPr>
      <w:r>
        <w:t xml:space="preserve">The PA REC known as </w:t>
      </w:r>
      <w:r w:rsidR="00197452">
        <w:t>Quality Insights</w:t>
      </w:r>
      <w:r>
        <w:t xml:space="preserve"> continues to provide information regarding Meaningful Use. </w:t>
      </w:r>
      <w:r w:rsidR="00197452">
        <w:t>Quality Insights</w:t>
      </w:r>
      <w:r>
        <w:t xml:space="preserve"> can no longer assist practices unless they are paid by either providers or grant funding. </w:t>
      </w:r>
      <w:r w:rsidR="00197452">
        <w:t>Quality Insights</w:t>
      </w:r>
      <w:r>
        <w:t xml:space="preserve"> has been contracted by some PA Providers to </w:t>
      </w:r>
      <w:proofErr w:type="gramStart"/>
      <w:r>
        <w:t>offer assistance</w:t>
      </w:r>
      <w:proofErr w:type="gramEnd"/>
      <w:r>
        <w:t xml:space="preserve"> with meeting the required MU measures.  Additionally, there is a new RFP out there for MACRA assistance to providers in rural and underserved areas which PA Reach has applied.  This grant will not be funded until November 30</w:t>
      </w:r>
      <w:r w:rsidR="00FD591F">
        <w:t>, 2017</w:t>
      </w:r>
      <w:r>
        <w:t>, but if they are the successful bidder, they would be providing TA to Medicaid providers in those areas. Also, PA Reach is awaiting final approval for the continuation of a grant through the PA Department of Health that will also allow them to provide TA to providers in PA.</w:t>
      </w:r>
    </w:p>
    <w:p w14:paraId="432771C6" w14:textId="77777777" w:rsidR="00FD591F" w:rsidRDefault="00FD591F" w:rsidP="005A6C7F">
      <w:pPr>
        <w:autoSpaceDE w:val="0"/>
        <w:autoSpaceDN w:val="0"/>
        <w:adjustRightInd w:val="0"/>
        <w:spacing w:after="0"/>
      </w:pPr>
    </w:p>
    <w:p w14:paraId="0BFB183B" w14:textId="42D231BD" w:rsidR="005A6C7F" w:rsidRDefault="005A6C7F" w:rsidP="005A6C7F">
      <w:pPr>
        <w:autoSpaceDE w:val="0"/>
        <w:autoSpaceDN w:val="0"/>
        <w:adjustRightInd w:val="0"/>
        <w:spacing w:after="0"/>
      </w:pPr>
      <w:r>
        <w:t xml:space="preserve">Although, the role of </w:t>
      </w:r>
      <w:r w:rsidR="00197452">
        <w:t>Quality Insights</w:t>
      </w:r>
      <w:r>
        <w:t xml:space="preserve"> is changing a little, we still plan on utilizing </w:t>
      </w:r>
      <w:r w:rsidR="00197452">
        <w:t>Quality Insights</w:t>
      </w:r>
      <w:r>
        <w:t xml:space="preserve"> as part of our outreach</w:t>
      </w:r>
      <w:r w:rsidR="00197452">
        <w:t xml:space="preserve"> </w:t>
      </w:r>
      <w:r w:rsidR="00FD591F">
        <w:t>t</w:t>
      </w:r>
      <w:r w:rsidRPr="005A6C7F">
        <w:t xml:space="preserve">he Department will continue to work with Quality Insights to promote the program.  In addition to working with Quality Insights, we work with </w:t>
      </w:r>
      <w:proofErr w:type="gramStart"/>
      <w:r w:rsidRPr="005A6C7F">
        <w:t>a number of</w:t>
      </w:r>
      <w:proofErr w:type="gramEnd"/>
      <w:r w:rsidRPr="005A6C7F">
        <w:t xml:space="preserve"> other stakeholders who assist with providing program updates.  The Department distributes a weekly </w:t>
      </w:r>
      <w:proofErr w:type="spellStart"/>
      <w:r w:rsidRPr="005A6C7F">
        <w:t>ListServ</w:t>
      </w:r>
      <w:proofErr w:type="spellEnd"/>
      <w:r w:rsidRPr="005A6C7F">
        <w:t xml:space="preserve"> message that has over 1300 subscribers and the Depar</w:t>
      </w:r>
      <w:r>
        <w:t>t</w:t>
      </w:r>
      <w:r w:rsidRPr="005A6C7F">
        <w:t>ment continues to hold webinars, give presen</w:t>
      </w:r>
      <w:r>
        <w:t>t</w:t>
      </w:r>
      <w:r w:rsidRPr="005A6C7F">
        <w:t>ations and hold stakeholder meet</w:t>
      </w:r>
      <w:r>
        <w:t>i</w:t>
      </w:r>
      <w:r w:rsidRPr="005A6C7F">
        <w:t>ngs to continually promote the program.  The Department also utilizes a Best Practices Focus Group to discuss program updates and to also obtain feedback to improve upon the program's success.</w:t>
      </w:r>
    </w:p>
    <w:p w14:paraId="3ADD4528" w14:textId="77777777" w:rsidR="005A6C7F" w:rsidRDefault="005A6C7F" w:rsidP="00650590">
      <w:pPr>
        <w:autoSpaceDE w:val="0"/>
        <w:autoSpaceDN w:val="0"/>
        <w:adjustRightInd w:val="0"/>
        <w:spacing w:after="0"/>
      </w:pPr>
    </w:p>
    <w:p w14:paraId="55B2F270" w14:textId="208E8A15" w:rsidR="00233D79" w:rsidRPr="00650590" w:rsidRDefault="00DE0FB4" w:rsidP="00650590">
      <w:pPr>
        <w:autoSpaceDE w:val="0"/>
        <w:autoSpaceDN w:val="0"/>
        <w:adjustRightInd w:val="0"/>
        <w:spacing w:after="0"/>
        <w:rPr>
          <w:rFonts w:asciiTheme="minorHAnsi" w:hAnsiTheme="minorHAnsi"/>
        </w:rPr>
      </w:pPr>
      <w:r w:rsidRPr="00650590">
        <w:rPr>
          <w:rFonts w:asciiTheme="minorHAnsi" w:hAnsiTheme="minorHAnsi"/>
        </w:rPr>
        <w:t>From the inception of the program until the end of 201</w:t>
      </w:r>
      <w:r w:rsidR="00E75A94">
        <w:rPr>
          <w:rFonts w:asciiTheme="minorHAnsi" w:hAnsiTheme="minorHAnsi"/>
        </w:rPr>
        <w:t>6</w:t>
      </w:r>
      <w:r w:rsidRPr="00650590">
        <w:rPr>
          <w:rFonts w:asciiTheme="minorHAnsi" w:hAnsiTheme="minorHAnsi"/>
        </w:rPr>
        <w:t xml:space="preserve">, </w:t>
      </w:r>
      <w:r w:rsidR="00CB2DC3" w:rsidRPr="00650590">
        <w:rPr>
          <w:rFonts w:asciiTheme="minorHAnsi" w:hAnsiTheme="minorHAnsi"/>
        </w:rPr>
        <w:t xml:space="preserve">the Department </w:t>
      </w:r>
      <w:r w:rsidR="00A408ED" w:rsidRPr="00650590">
        <w:rPr>
          <w:rFonts w:asciiTheme="minorHAnsi" w:hAnsiTheme="minorHAnsi"/>
        </w:rPr>
        <w:t xml:space="preserve">disbursed more than </w:t>
      </w:r>
      <w:r w:rsidR="00E11B56" w:rsidRPr="00650590">
        <w:rPr>
          <w:rFonts w:asciiTheme="minorHAnsi" w:hAnsiTheme="minorHAnsi"/>
          <w:color w:val="000000"/>
        </w:rPr>
        <w:t>$</w:t>
      </w:r>
      <w:r w:rsidR="00E75A94">
        <w:rPr>
          <w:rFonts w:asciiTheme="minorHAnsi" w:hAnsiTheme="minorHAnsi"/>
          <w:color w:val="000000"/>
        </w:rPr>
        <w:t>194,500,087</w:t>
      </w:r>
      <w:r w:rsidR="00CB2DC3" w:rsidRPr="00650590">
        <w:rPr>
          <w:rFonts w:asciiTheme="minorHAnsi" w:hAnsiTheme="minorHAnsi"/>
        </w:rPr>
        <w:t xml:space="preserve"> in incentive payments</w:t>
      </w:r>
      <w:r w:rsidR="00987FCC" w:rsidRPr="00650590">
        <w:rPr>
          <w:rFonts w:asciiTheme="minorHAnsi" w:hAnsiTheme="minorHAnsi"/>
        </w:rPr>
        <w:t xml:space="preserve"> to</w:t>
      </w:r>
      <w:r w:rsidR="00B87313">
        <w:rPr>
          <w:rFonts w:asciiTheme="minorHAnsi" w:hAnsiTheme="minorHAnsi"/>
        </w:rPr>
        <w:t xml:space="preserve"> </w:t>
      </w:r>
      <w:r w:rsidR="00E75A94">
        <w:rPr>
          <w:rFonts w:asciiTheme="minorHAnsi" w:hAnsiTheme="minorHAnsi"/>
        </w:rPr>
        <w:t>13,278</w:t>
      </w:r>
      <w:r w:rsidR="00987FCC" w:rsidRPr="00650590">
        <w:rPr>
          <w:rFonts w:asciiTheme="minorHAnsi" w:hAnsiTheme="minorHAnsi"/>
        </w:rPr>
        <w:t xml:space="preserve"> </w:t>
      </w:r>
      <w:r w:rsidR="00325C74">
        <w:rPr>
          <w:rFonts w:asciiTheme="minorHAnsi" w:hAnsiTheme="minorHAnsi"/>
        </w:rPr>
        <w:t>e</w:t>
      </w:r>
      <w:r w:rsidR="00987FCC" w:rsidRPr="00650590">
        <w:rPr>
          <w:rFonts w:asciiTheme="minorHAnsi" w:hAnsiTheme="minorHAnsi"/>
        </w:rPr>
        <w:t xml:space="preserve">ligible </w:t>
      </w:r>
      <w:r w:rsidR="00325C74">
        <w:rPr>
          <w:rFonts w:asciiTheme="minorHAnsi" w:hAnsiTheme="minorHAnsi"/>
        </w:rPr>
        <w:t>p</w:t>
      </w:r>
      <w:r w:rsidR="00987FCC" w:rsidRPr="00650590">
        <w:rPr>
          <w:rFonts w:asciiTheme="minorHAnsi" w:hAnsiTheme="minorHAnsi"/>
        </w:rPr>
        <w:t xml:space="preserve">rofessionals and </w:t>
      </w:r>
      <w:r w:rsidR="00E11B56" w:rsidRPr="00650590">
        <w:rPr>
          <w:rFonts w:asciiTheme="minorHAnsi" w:hAnsiTheme="minorHAnsi"/>
          <w:color w:val="000000"/>
        </w:rPr>
        <w:t>$</w:t>
      </w:r>
      <w:r w:rsidR="00E75A94">
        <w:rPr>
          <w:rFonts w:asciiTheme="minorHAnsi" w:hAnsiTheme="minorHAnsi"/>
          <w:color w:val="000000"/>
        </w:rPr>
        <w:t>200,392,112</w:t>
      </w:r>
      <w:r w:rsidR="00B87313">
        <w:rPr>
          <w:rFonts w:asciiTheme="minorHAnsi" w:hAnsiTheme="minorHAnsi"/>
          <w:color w:val="000000"/>
        </w:rPr>
        <w:t xml:space="preserve"> </w:t>
      </w:r>
      <w:r w:rsidR="00987FCC" w:rsidRPr="00650590">
        <w:rPr>
          <w:rFonts w:asciiTheme="minorHAnsi" w:hAnsiTheme="minorHAnsi"/>
        </w:rPr>
        <w:t xml:space="preserve">to </w:t>
      </w:r>
      <w:r w:rsidR="00E75A94">
        <w:rPr>
          <w:rFonts w:asciiTheme="minorHAnsi" w:hAnsiTheme="minorHAnsi"/>
        </w:rPr>
        <w:t>511</w:t>
      </w:r>
      <w:r w:rsidR="00AF5534" w:rsidRPr="0059190E">
        <w:rPr>
          <w:rFonts w:ascii="Arial" w:hAnsi="Arial" w:cs="Arial"/>
        </w:rPr>
        <w:t xml:space="preserve"> </w:t>
      </w:r>
      <w:r w:rsidR="00325C74">
        <w:rPr>
          <w:rFonts w:asciiTheme="minorHAnsi" w:hAnsiTheme="minorHAnsi"/>
        </w:rPr>
        <w:t>e</w:t>
      </w:r>
      <w:r w:rsidR="00987FCC" w:rsidRPr="00650590">
        <w:rPr>
          <w:rFonts w:asciiTheme="minorHAnsi" w:hAnsiTheme="minorHAnsi"/>
        </w:rPr>
        <w:t xml:space="preserve">ligible </w:t>
      </w:r>
      <w:r w:rsidR="00325C74">
        <w:rPr>
          <w:rFonts w:asciiTheme="minorHAnsi" w:hAnsiTheme="minorHAnsi"/>
        </w:rPr>
        <w:t>h</w:t>
      </w:r>
      <w:r w:rsidR="00987FCC" w:rsidRPr="00650590">
        <w:rPr>
          <w:rFonts w:asciiTheme="minorHAnsi" w:hAnsiTheme="minorHAnsi"/>
        </w:rPr>
        <w:t>ospitals</w:t>
      </w:r>
      <w:r w:rsidR="00E11B56" w:rsidRPr="00650590">
        <w:rPr>
          <w:rFonts w:asciiTheme="minorHAnsi" w:hAnsiTheme="minorHAnsi"/>
        </w:rPr>
        <w:t xml:space="preserve"> totaling </w:t>
      </w:r>
      <w:r w:rsidR="00E11B56" w:rsidRPr="00650590">
        <w:rPr>
          <w:rFonts w:asciiTheme="minorHAnsi" w:hAnsiTheme="minorHAnsi"/>
          <w:color w:val="000000"/>
        </w:rPr>
        <w:t>$</w:t>
      </w:r>
      <w:r w:rsidR="00E75A94">
        <w:rPr>
          <w:rFonts w:asciiTheme="minorHAnsi" w:hAnsiTheme="minorHAnsi"/>
          <w:color w:val="000000"/>
        </w:rPr>
        <w:t>394,892,199</w:t>
      </w:r>
      <w:r w:rsidR="00CB2DC3" w:rsidRPr="00650590">
        <w:rPr>
          <w:rFonts w:asciiTheme="minorHAnsi" w:hAnsiTheme="minorHAnsi"/>
        </w:rPr>
        <w:t>.  T</w:t>
      </w:r>
      <w:r w:rsidR="00233D79" w:rsidRPr="00650590">
        <w:rPr>
          <w:rFonts w:asciiTheme="minorHAnsi" w:hAnsiTheme="minorHAnsi"/>
        </w:rPr>
        <w:t xml:space="preserve">here </w:t>
      </w:r>
      <w:r w:rsidR="00CB2DC3" w:rsidRPr="00650590">
        <w:rPr>
          <w:rFonts w:asciiTheme="minorHAnsi" w:hAnsiTheme="minorHAnsi"/>
        </w:rPr>
        <w:t>continues to be</w:t>
      </w:r>
      <w:r w:rsidR="00233D79" w:rsidRPr="00650590">
        <w:rPr>
          <w:rFonts w:asciiTheme="minorHAnsi" w:hAnsiTheme="minorHAnsi"/>
        </w:rPr>
        <w:t xml:space="preserve"> a great deal of interest in the EHR Incentive Program and the Department </w:t>
      </w:r>
      <w:r w:rsidR="00173F59" w:rsidRPr="00650590">
        <w:rPr>
          <w:rFonts w:asciiTheme="minorHAnsi" w:hAnsiTheme="minorHAnsi"/>
        </w:rPr>
        <w:t>continues to</w:t>
      </w:r>
      <w:r w:rsidR="00233D79" w:rsidRPr="00650590">
        <w:rPr>
          <w:rFonts w:asciiTheme="minorHAnsi" w:hAnsiTheme="minorHAnsi"/>
        </w:rPr>
        <w:t xml:space="preserve"> field numerous questions from providers, consumer advocates, other state agencies, and other stakeholders.  Many of the questions raised to the Department are a result of misinformation, conflicting information, or a simple lack of information</w:t>
      </w:r>
      <w:r w:rsidR="00173F59" w:rsidRPr="00650590">
        <w:rPr>
          <w:rFonts w:asciiTheme="minorHAnsi" w:hAnsiTheme="minorHAnsi"/>
        </w:rPr>
        <w:t xml:space="preserve">; </w:t>
      </w:r>
      <w:r w:rsidR="006F4F19">
        <w:rPr>
          <w:rFonts w:asciiTheme="minorHAnsi" w:hAnsiTheme="minorHAnsi"/>
        </w:rPr>
        <w:t>hence</w:t>
      </w:r>
      <w:r w:rsidR="00173F59" w:rsidRPr="00650590">
        <w:rPr>
          <w:rFonts w:asciiTheme="minorHAnsi" w:hAnsiTheme="minorHAnsi"/>
        </w:rPr>
        <w:t xml:space="preserve"> it is important that we continue to work with CMS and ONC to minimize the opportunity for misinformation as well as inconsistent information</w:t>
      </w:r>
      <w:r w:rsidR="00233D79" w:rsidRPr="00650590">
        <w:rPr>
          <w:rFonts w:asciiTheme="minorHAnsi" w:hAnsiTheme="minorHAnsi"/>
        </w:rPr>
        <w:t xml:space="preserve">.  The Department believes that a communications </w:t>
      </w:r>
      <w:r w:rsidR="00233D79" w:rsidRPr="00650590">
        <w:rPr>
          <w:rFonts w:asciiTheme="minorHAnsi" w:hAnsiTheme="minorHAnsi"/>
        </w:rPr>
        <w:lastRenderedPageBreak/>
        <w:t>plan with consistent messages and multiple venues for information distribution help</w:t>
      </w:r>
      <w:r w:rsidR="00061A8B" w:rsidRPr="00650590">
        <w:rPr>
          <w:rFonts w:asciiTheme="minorHAnsi" w:hAnsiTheme="minorHAnsi"/>
        </w:rPr>
        <w:t>s</w:t>
      </w:r>
      <w:r w:rsidR="00233D79" w:rsidRPr="00650590">
        <w:rPr>
          <w:rFonts w:asciiTheme="minorHAnsi" w:hAnsiTheme="minorHAnsi"/>
        </w:rPr>
        <w:t xml:space="preserve"> to raise provider awareness, understanding, participation, and help</w:t>
      </w:r>
      <w:r w:rsidR="00173F59" w:rsidRPr="00650590">
        <w:rPr>
          <w:rFonts w:asciiTheme="minorHAnsi" w:hAnsiTheme="minorHAnsi"/>
        </w:rPr>
        <w:t>s</w:t>
      </w:r>
      <w:r w:rsidR="00233D79" w:rsidRPr="00650590">
        <w:rPr>
          <w:rFonts w:asciiTheme="minorHAnsi" w:hAnsiTheme="minorHAnsi"/>
        </w:rPr>
        <w:t xml:space="preserve"> to retain providers in the incentive program and have them </w:t>
      </w:r>
      <w:r w:rsidR="00173F59" w:rsidRPr="00650590">
        <w:rPr>
          <w:rFonts w:asciiTheme="minorHAnsi" w:hAnsiTheme="minorHAnsi"/>
        </w:rPr>
        <w:t xml:space="preserve">continue to </w:t>
      </w:r>
      <w:r w:rsidR="00233D79" w:rsidRPr="00650590">
        <w:rPr>
          <w:rFonts w:asciiTheme="minorHAnsi" w:hAnsiTheme="minorHAnsi"/>
        </w:rPr>
        <w:t xml:space="preserve">be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00233D79" w:rsidRPr="00650590">
        <w:rPr>
          <w:rFonts w:asciiTheme="minorHAnsi" w:hAnsiTheme="minorHAnsi"/>
        </w:rPr>
        <w:t xml:space="preserve">rs.  </w:t>
      </w:r>
      <w:r w:rsidR="00273282" w:rsidRPr="00650590">
        <w:rPr>
          <w:rFonts w:asciiTheme="minorHAnsi" w:hAnsiTheme="minorHAnsi"/>
        </w:rPr>
        <w:t xml:space="preserve">To ensure that all educational materials are accurate and communicate a uniform message, the MA HIT Initiative operations team </w:t>
      </w:r>
      <w:r w:rsidR="00061A8B" w:rsidRPr="00650590">
        <w:rPr>
          <w:rFonts w:asciiTheme="minorHAnsi" w:hAnsiTheme="minorHAnsi"/>
        </w:rPr>
        <w:t xml:space="preserve">has </w:t>
      </w:r>
      <w:r w:rsidR="00273282" w:rsidRPr="00650590">
        <w:rPr>
          <w:rFonts w:asciiTheme="minorHAnsi" w:hAnsiTheme="minorHAnsi"/>
        </w:rPr>
        <w:t>develop</w:t>
      </w:r>
      <w:r w:rsidR="00061A8B" w:rsidRPr="00650590">
        <w:rPr>
          <w:rFonts w:asciiTheme="minorHAnsi" w:hAnsiTheme="minorHAnsi"/>
        </w:rPr>
        <w:t>ed and will continue to update</w:t>
      </w:r>
      <w:r w:rsidR="00273282" w:rsidRPr="00650590">
        <w:rPr>
          <w:rFonts w:asciiTheme="minorHAnsi" w:hAnsiTheme="minorHAnsi"/>
        </w:rPr>
        <w:t xml:space="preserve"> and/or approve provider education and outreach materials in coordination with the other bureaus and offices in the Department, </w:t>
      </w:r>
      <w:r w:rsidR="00E75A94">
        <w:rPr>
          <w:rFonts w:asciiTheme="minorHAnsi" w:hAnsiTheme="minorHAnsi"/>
        </w:rPr>
        <w:t>Quality Insights</w:t>
      </w:r>
      <w:r w:rsidR="00273282" w:rsidRPr="00650590">
        <w:rPr>
          <w:rFonts w:asciiTheme="minorHAnsi" w:hAnsiTheme="minorHAnsi"/>
        </w:rPr>
        <w:t>, CMS, ONC, and others</w:t>
      </w:r>
      <w:r w:rsidR="00B279C1" w:rsidRPr="00650590">
        <w:rPr>
          <w:rFonts w:asciiTheme="minorHAnsi" w:hAnsiTheme="minorHAnsi"/>
        </w:rPr>
        <w:t>.</w:t>
      </w:r>
    </w:p>
    <w:p w14:paraId="4D0B8389" w14:textId="77777777" w:rsidR="00233D79" w:rsidRPr="00650590" w:rsidRDefault="00233D79" w:rsidP="00650590">
      <w:pPr>
        <w:autoSpaceDE w:val="0"/>
        <w:autoSpaceDN w:val="0"/>
        <w:adjustRightInd w:val="0"/>
        <w:spacing w:after="0"/>
        <w:rPr>
          <w:rFonts w:asciiTheme="minorHAnsi" w:hAnsiTheme="minorHAnsi"/>
        </w:rPr>
      </w:pPr>
    </w:p>
    <w:p w14:paraId="4DC1F83C" w14:textId="77777777"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 xml:space="preserve">In terms of materials related to </w:t>
      </w:r>
      <w:r w:rsidR="00B279C1" w:rsidRPr="00650590">
        <w:rPr>
          <w:rFonts w:asciiTheme="minorHAnsi" w:hAnsiTheme="minorHAnsi"/>
        </w:rPr>
        <w:t xml:space="preserve">adoption and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00B279C1" w:rsidRPr="00650590">
        <w:rPr>
          <w:rFonts w:asciiTheme="minorHAnsi" w:hAnsiTheme="minorHAnsi"/>
        </w:rPr>
        <w:t xml:space="preserve"> of </w:t>
      </w:r>
      <w:r w:rsidRPr="00650590">
        <w:rPr>
          <w:rFonts w:asciiTheme="minorHAnsi" w:hAnsiTheme="minorHAnsi"/>
        </w:rPr>
        <w:t>EHR</w:t>
      </w:r>
      <w:r w:rsidR="00B279C1" w:rsidRPr="00650590">
        <w:rPr>
          <w:rFonts w:asciiTheme="minorHAnsi" w:hAnsiTheme="minorHAnsi"/>
        </w:rPr>
        <w:t>s</w:t>
      </w:r>
      <w:r w:rsidR="0060154B">
        <w:rPr>
          <w:rFonts w:asciiTheme="minorHAnsi" w:hAnsiTheme="minorHAnsi"/>
        </w:rPr>
        <w:t>,</w:t>
      </w:r>
      <w:r w:rsidRPr="00650590">
        <w:rPr>
          <w:rFonts w:asciiTheme="minorHAnsi" w:hAnsiTheme="minorHAnsi"/>
        </w:rPr>
        <w:t xml:space="preserve"> the Department will </w:t>
      </w:r>
      <w:r w:rsidR="00F27162" w:rsidRPr="00650590">
        <w:rPr>
          <w:rFonts w:asciiTheme="minorHAnsi" w:hAnsiTheme="minorHAnsi"/>
        </w:rPr>
        <w:t xml:space="preserve">continue to </w:t>
      </w:r>
      <w:r w:rsidRPr="00650590">
        <w:rPr>
          <w:rFonts w:asciiTheme="minorHAnsi" w:hAnsiTheme="minorHAnsi"/>
        </w:rPr>
        <w:t>work with its partners</w:t>
      </w:r>
      <w:r w:rsidR="00E61066" w:rsidRPr="00650590">
        <w:rPr>
          <w:rFonts w:asciiTheme="minorHAnsi" w:hAnsiTheme="minorHAnsi"/>
        </w:rPr>
        <w:t xml:space="preserve"> such as the </w:t>
      </w:r>
      <w:r w:rsidR="00E61066" w:rsidRPr="00650590">
        <w:rPr>
          <w:rFonts w:asciiTheme="minorHAnsi" w:hAnsiTheme="minorHAnsi" w:cs="Arial"/>
        </w:rPr>
        <w:t>RECs</w:t>
      </w:r>
      <w:r w:rsidRPr="00650590">
        <w:rPr>
          <w:rFonts w:asciiTheme="minorHAnsi" w:hAnsiTheme="minorHAnsi"/>
        </w:rPr>
        <w:t xml:space="preserve"> and the </w:t>
      </w:r>
      <w:r w:rsidR="008C2F55">
        <w:rPr>
          <w:rFonts w:asciiTheme="minorHAnsi" w:hAnsiTheme="minorHAnsi"/>
        </w:rPr>
        <w:t>f</w:t>
      </w:r>
      <w:r w:rsidRPr="00650590">
        <w:rPr>
          <w:rFonts w:asciiTheme="minorHAnsi" w:hAnsiTheme="minorHAnsi"/>
        </w:rPr>
        <w:t xml:space="preserve">ederally-funded National HIT Research Center to gather existing materials and tools that describe model practices and provide background and provide technical assistance on adoption, implementation, upgrade, and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Pr="00650590">
        <w:rPr>
          <w:rFonts w:asciiTheme="minorHAnsi" w:hAnsiTheme="minorHAnsi"/>
        </w:rPr>
        <w:t xml:space="preserve"> of EHRs.  Team members from the Department attend Community of Practice calls and review materials available on the CMS Technical Assistance website to keep up-to-date on CMS guidance and to distribute the most recent information to providers and stakeholders.</w:t>
      </w:r>
    </w:p>
    <w:p w14:paraId="255CEAFE" w14:textId="77777777" w:rsidR="00233D79" w:rsidRPr="00650590" w:rsidRDefault="00233D79" w:rsidP="00650590">
      <w:pPr>
        <w:pStyle w:val="ListParagraph"/>
        <w:autoSpaceDE w:val="0"/>
        <w:autoSpaceDN w:val="0"/>
        <w:adjustRightInd w:val="0"/>
        <w:spacing w:after="0"/>
        <w:rPr>
          <w:rFonts w:asciiTheme="minorHAnsi" w:hAnsiTheme="minorHAnsi"/>
        </w:rPr>
      </w:pPr>
    </w:p>
    <w:p w14:paraId="78AFD9E7" w14:textId="2B77046E"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 xml:space="preserve">In addition to the </w:t>
      </w:r>
      <w:r w:rsidR="00B1047A" w:rsidRPr="00650590">
        <w:rPr>
          <w:rFonts w:asciiTheme="minorHAnsi" w:hAnsiTheme="minorHAnsi"/>
        </w:rPr>
        <w:t>m</w:t>
      </w:r>
      <w:r w:rsidRPr="00650590">
        <w:rPr>
          <w:rFonts w:asciiTheme="minorHAnsi" w:hAnsiTheme="minorHAnsi"/>
        </w:rPr>
        <w:t xml:space="preserve">aterials and partner entities described above, providers </w:t>
      </w:r>
      <w:proofErr w:type="gramStart"/>
      <w:r w:rsidR="00F27162" w:rsidRPr="00650590">
        <w:rPr>
          <w:rFonts w:asciiTheme="minorHAnsi" w:hAnsiTheme="minorHAnsi"/>
        </w:rPr>
        <w:t>are</w:t>
      </w:r>
      <w:r w:rsidRPr="00650590">
        <w:rPr>
          <w:rFonts w:asciiTheme="minorHAnsi" w:hAnsiTheme="minorHAnsi"/>
        </w:rPr>
        <w:t xml:space="preserve"> able to</w:t>
      </w:r>
      <w:proofErr w:type="gramEnd"/>
      <w:r w:rsidRPr="00650590">
        <w:rPr>
          <w:rFonts w:asciiTheme="minorHAnsi" w:hAnsiTheme="minorHAnsi"/>
        </w:rPr>
        <w:t xml:space="preserve"> obtain information about the Pennsylvania EHR Incentive program via the Department website, the Pennsylvania’s MMIS provider internet portal, and through the </w:t>
      </w:r>
      <w:r w:rsidR="00AF50E1" w:rsidRPr="00650590">
        <w:rPr>
          <w:rFonts w:asciiTheme="minorHAnsi" w:hAnsiTheme="minorHAnsi"/>
        </w:rPr>
        <w:t>Department’s EHR support center</w:t>
      </w:r>
      <w:r w:rsidRPr="00650590">
        <w:rPr>
          <w:rFonts w:asciiTheme="minorHAnsi" w:hAnsiTheme="minorHAnsi"/>
        </w:rPr>
        <w:t xml:space="preserve">.  The Department developed </w:t>
      </w:r>
      <w:r w:rsidR="00AF50E1" w:rsidRPr="00650590">
        <w:rPr>
          <w:rFonts w:asciiTheme="minorHAnsi" w:hAnsiTheme="minorHAnsi"/>
        </w:rPr>
        <w:t>an</w:t>
      </w:r>
      <w:r w:rsidR="00E61066" w:rsidRPr="00650590">
        <w:rPr>
          <w:rFonts w:asciiTheme="minorHAnsi" w:hAnsiTheme="minorHAnsi"/>
        </w:rPr>
        <w:t xml:space="preserve"> EHR </w:t>
      </w:r>
      <w:r w:rsidR="009A35DD" w:rsidRPr="00650590">
        <w:rPr>
          <w:rFonts w:asciiTheme="minorHAnsi" w:hAnsiTheme="minorHAnsi"/>
        </w:rPr>
        <w:t>support center</w:t>
      </w:r>
      <w:r w:rsidR="00C120B8">
        <w:rPr>
          <w:rFonts w:asciiTheme="minorHAnsi" w:hAnsiTheme="minorHAnsi"/>
        </w:rPr>
        <w:t xml:space="preserve"> </w:t>
      </w:r>
      <w:r w:rsidR="00FC5DA8" w:rsidRPr="00650590">
        <w:rPr>
          <w:rFonts w:asciiTheme="minorHAnsi" w:hAnsiTheme="minorHAnsi"/>
        </w:rPr>
        <w:t xml:space="preserve">to allow </w:t>
      </w:r>
      <w:r w:rsidR="00AF50E1" w:rsidRPr="00650590">
        <w:rPr>
          <w:rFonts w:asciiTheme="minorHAnsi" w:hAnsiTheme="minorHAnsi"/>
        </w:rPr>
        <w:t xml:space="preserve">providers and other stakeholders to pose questions </w:t>
      </w:r>
      <w:r w:rsidRPr="00650590">
        <w:rPr>
          <w:rFonts w:asciiTheme="minorHAnsi" w:hAnsiTheme="minorHAnsi"/>
        </w:rPr>
        <w:t xml:space="preserve">about the </w:t>
      </w:r>
      <w:r w:rsidR="00ED565C">
        <w:rPr>
          <w:rFonts w:asciiTheme="minorHAnsi" w:hAnsiTheme="minorHAnsi"/>
        </w:rPr>
        <w:t>MA</w:t>
      </w:r>
      <w:r w:rsidRPr="00650590">
        <w:rPr>
          <w:rFonts w:asciiTheme="minorHAnsi" w:hAnsiTheme="minorHAnsi"/>
        </w:rPr>
        <w:t xml:space="preserve"> EHR Incentive Program.  </w:t>
      </w:r>
      <w:r w:rsidR="00FC5DA8" w:rsidRPr="00650590">
        <w:rPr>
          <w:rFonts w:asciiTheme="minorHAnsi" w:hAnsiTheme="minorHAnsi"/>
        </w:rPr>
        <w:t xml:space="preserve">An inquiry database </w:t>
      </w:r>
      <w:r w:rsidRPr="00650590">
        <w:rPr>
          <w:rFonts w:asciiTheme="minorHAnsi" w:hAnsiTheme="minorHAnsi"/>
        </w:rPr>
        <w:t>w</w:t>
      </w:r>
      <w:r w:rsidR="00FC5DA8" w:rsidRPr="00650590">
        <w:rPr>
          <w:rFonts w:asciiTheme="minorHAnsi" w:hAnsiTheme="minorHAnsi"/>
        </w:rPr>
        <w:t>as</w:t>
      </w:r>
      <w:r w:rsidRPr="00650590">
        <w:rPr>
          <w:rFonts w:asciiTheme="minorHAnsi" w:hAnsiTheme="minorHAnsi"/>
        </w:rPr>
        <w:t xml:space="preserve"> designed to </w:t>
      </w:r>
      <w:r w:rsidR="00F27162" w:rsidRPr="00650590">
        <w:rPr>
          <w:rFonts w:asciiTheme="minorHAnsi" w:hAnsiTheme="minorHAnsi"/>
        </w:rPr>
        <w:t xml:space="preserve">track </w:t>
      </w:r>
      <w:r w:rsidRPr="00650590">
        <w:rPr>
          <w:rFonts w:asciiTheme="minorHAnsi" w:hAnsiTheme="minorHAnsi"/>
        </w:rPr>
        <w:t xml:space="preserve">and report information about EHR Incentive Program-related </w:t>
      </w:r>
      <w:r w:rsidR="00AF50E1" w:rsidRPr="00650590">
        <w:rPr>
          <w:rFonts w:asciiTheme="minorHAnsi" w:hAnsiTheme="minorHAnsi"/>
        </w:rPr>
        <w:t>inquiries</w:t>
      </w:r>
      <w:r w:rsidRPr="00650590">
        <w:rPr>
          <w:rFonts w:asciiTheme="minorHAnsi" w:hAnsiTheme="minorHAnsi"/>
        </w:rPr>
        <w:t>, e.g., reason</w:t>
      </w:r>
      <w:r w:rsidR="00AF50E1" w:rsidRPr="00650590">
        <w:rPr>
          <w:rFonts w:asciiTheme="minorHAnsi" w:hAnsiTheme="minorHAnsi"/>
        </w:rPr>
        <w:t xml:space="preserve">s, </w:t>
      </w:r>
      <w:r w:rsidRPr="00650590">
        <w:rPr>
          <w:rFonts w:asciiTheme="minorHAnsi" w:hAnsiTheme="minorHAnsi"/>
        </w:rPr>
        <w:t>provider</w:t>
      </w:r>
      <w:r w:rsidR="009A35DD" w:rsidRPr="00650590">
        <w:rPr>
          <w:rFonts w:asciiTheme="minorHAnsi" w:hAnsiTheme="minorHAnsi"/>
        </w:rPr>
        <w:t xml:space="preserve"> information,</w:t>
      </w:r>
      <w:r w:rsidR="00AF50E1" w:rsidRPr="00650590">
        <w:rPr>
          <w:rFonts w:asciiTheme="minorHAnsi" w:hAnsiTheme="minorHAnsi"/>
        </w:rPr>
        <w:t xml:space="preserve"> and resolution</w:t>
      </w:r>
      <w:r w:rsidRPr="00650590">
        <w:rPr>
          <w:rFonts w:asciiTheme="minorHAnsi" w:hAnsiTheme="minorHAnsi"/>
        </w:rPr>
        <w:t xml:space="preserve">.  </w:t>
      </w:r>
      <w:r w:rsidR="00DA6391">
        <w:rPr>
          <w:rFonts w:asciiTheme="minorHAnsi" w:hAnsiTheme="minorHAnsi"/>
        </w:rPr>
        <w:t xml:space="preserve">We have created </w:t>
      </w:r>
      <w:r w:rsidR="00DA6391" w:rsidRPr="00804887">
        <w:rPr>
          <w:rFonts w:asciiTheme="minorHAnsi" w:hAnsiTheme="minorHAnsi"/>
        </w:rPr>
        <w:t xml:space="preserve">over </w:t>
      </w:r>
      <w:r w:rsidR="004217B1">
        <w:rPr>
          <w:rFonts w:asciiTheme="minorHAnsi" w:hAnsiTheme="minorHAnsi"/>
        </w:rPr>
        <w:t>7,5</w:t>
      </w:r>
      <w:r w:rsidR="00B87313">
        <w:rPr>
          <w:rFonts w:asciiTheme="minorHAnsi" w:hAnsiTheme="minorHAnsi"/>
        </w:rPr>
        <w:t>00 i</w:t>
      </w:r>
      <w:r w:rsidR="00DA6391" w:rsidRPr="00804887">
        <w:rPr>
          <w:rFonts w:asciiTheme="minorHAnsi" w:hAnsiTheme="minorHAnsi"/>
        </w:rPr>
        <w:t>nquiries</w:t>
      </w:r>
      <w:r w:rsidR="00DA6391">
        <w:rPr>
          <w:rFonts w:asciiTheme="minorHAnsi" w:hAnsiTheme="minorHAnsi"/>
        </w:rPr>
        <w:t xml:space="preserve"> since the inception of the database. These inquiries include multiple contacts per inquiry and there </w:t>
      </w:r>
      <w:r w:rsidR="000005E7">
        <w:rPr>
          <w:rFonts w:asciiTheme="minorHAnsi" w:hAnsiTheme="minorHAnsi"/>
        </w:rPr>
        <w:t>are</w:t>
      </w:r>
      <w:r w:rsidR="00DA6391">
        <w:rPr>
          <w:rFonts w:asciiTheme="minorHAnsi" w:hAnsiTheme="minorHAnsi"/>
        </w:rPr>
        <w:t xml:space="preserve"> additional inquiries that were responded to but not entered into the database. </w:t>
      </w:r>
      <w:r w:rsidR="00FC5DA8" w:rsidRPr="00650590">
        <w:rPr>
          <w:rFonts w:asciiTheme="minorHAnsi" w:hAnsiTheme="minorHAnsi"/>
        </w:rPr>
        <w:t>T</w:t>
      </w:r>
      <w:r w:rsidRPr="00650590">
        <w:rPr>
          <w:rFonts w:asciiTheme="minorHAnsi" w:hAnsiTheme="minorHAnsi"/>
        </w:rPr>
        <w:t xml:space="preserve">he </w:t>
      </w:r>
      <w:r w:rsidR="00FC5DA8" w:rsidRPr="00650590">
        <w:rPr>
          <w:rFonts w:asciiTheme="minorHAnsi" w:hAnsiTheme="minorHAnsi"/>
        </w:rPr>
        <w:t xml:space="preserve">information the </w:t>
      </w:r>
      <w:r w:rsidRPr="00650590">
        <w:rPr>
          <w:rFonts w:asciiTheme="minorHAnsi" w:hAnsiTheme="minorHAnsi"/>
        </w:rPr>
        <w:t xml:space="preserve">Department is gathering </w:t>
      </w:r>
      <w:r w:rsidR="00FC5DA8" w:rsidRPr="00650590">
        <w:rPr>
          <w:rFonts w:asciiTheme="minorHAnsi" w:hAnsiTheme="minorHAnsi"/>
        </w:rPr>
        <w:t xml:space="preserve">from </w:t>
      </w:r>
      <w:r w:rsidRPr="00650590">
        <w:rPr>
          <w:rFonts w:asciiTheme="minorHAnsi" w:hAnsiTheme="minorHAnsi"/>
        </w:rPr>
        <w:t>provide</w:t>
      </w:r>
      <w:r w:rsidR="00FC5DA8" w:rsidRPr="00650590">
        <w:rPr>
          <w:rFonts w:asciiTheme="minorHAnsi" w:hAnsiTheme="minorHAnsi"/>
        </w:rPr>
        <w:t>r</w:t>
      </w:r>
      <w:r w:rsidRPr="00650590">
        <w:rPr>
          <w:rFonts w:asciiTheme="minorHAnsi" w:hAnsiTheme="minorHAnsi"/>
        </w:rPr>
        <w:t xml:space="preserve"> inquir</w:t>
      </w:r>
      <w:r w:rsidR="00FC5DA8" w:rsidRPr="00650590">
        <w:rPr>
          <w:rFonts w:asciiTheme="minorHAnsi" w:hAnsiTheme="minorHAnsi"/>
        </w:rPr>
        <w:t>ies</w:t>
      </w:r>
      <w:r w:rsidRPr="00650590">
        <w:rPr>
          <w:rFonts w:asciiTheme="minorHAnsi" w:hAnsiTheme="minorHAnsi"/>
        </w:rPr>
        <w:t xml:space="preserve"> </w:t>
      </w:r>
      <w:r w:rsidR="00861ED6">
        <w:rPr>
          <w:rFonts w:asciiTheme="minorHAnsi" w:hAnsiTheme="minorHAnsi"/>
        </w:rPr>
        <w:t>(</w:t>
      </w:r>
      <w:r w:rsidRPr="00650590">
        <w:rPr>
          <w:rFonts w:asciiTheme="minorHAnsi" w:hAnsiTheme="minorHAnsi"/>
        </w:rPr>
        <w:t xml:space="preserve">e.g., to gain a sense of how many providers </w:t>
      </w:r>
      <w:r w:rsidR="00061A8B" w:rsidRPr="00650590">
        <w:rPr>
          <w:rFonts w:asciiTheme="minorHAnsi" w:hAnsiTheme="minorHAnsi"/>
        </w:rPr>
        <w:t xml:space="preserve">will </w:t>
      </w:r>
      <w:r w:rsidR="00173F59" w:rsidRPr="00650590">
        <w:rPr>
          <w:rFonts w:asciiTheme="minorHAnsi" w:hAnsiTheme="minorHAnsi"/>
        </w:rPr>
        <w:t xml:space="preserve">continue to </w:t>
      </w:r>
      <w:r w:rsidR="00061A8B" w:rsidRPr="00650590">
        <w:rPr>
          <w:rFonts w:asciiTheme="minorHAnsi" w:hAnsiTheme="minorHAnsi"/>
        </w:rPr>
        <w:t>apply for payments</w:t>
      </w:r>
      <w:r w:rsidR="00861ED6">
        <w:rPr>
          <w:rFonts w:asciiTheme="minorHAnsi" w:hAnsiTheme="minorHAnsi"/>
        </w:rPr>
        <w:t>)</w:t>
      </w:r>
      <w:r w:rsidR="00173F59" w:rsidRPr="00650590">
        <w:rPr>
          <w:rFonts w:asciiTheme="minorHAnsi" w:hAnsiTheme="minorHAnsi"/>
        </w:rPr>
        <w:t>,</w:t>
      </w:r>
      <w:r w:rsidR="00FC5DA8" w:rsidRPr="00650590">
        <w:rPr>
          <w:rFonts w:asciiTheme="minorHAnsi" w:hAnsiTheme="minorHAnsi"/>
        </w:rPr>
        <w:t xml:space="preserve"> will help with future administration of the EHR incentive program</w:t>
      </w:r>
      <w:r w:rsidRPr="00650590">
        <w:rPr>
          <w:rFonts w:asciiTheme="minorHAnsi" w:hAnsiTheme="minorHAnsi"/>
        </w:rPr>
        <w:t>.</w:t>
      </w:r>
      <w:r w:rsidR="00F21843" w:rsidRPr="00650590">
        <w:rPr>
          <w:rFonts w:asciiTheme="minorHAnsi" w:hAnsiTheme="minorHAnsi"/>
        </w:rPr>
        <w:t xml:space="preserve">  The Department has also developed survey tools to assess the ease in using MAPIR and provider understanding of the EHR Incentive Program.  </w:t>
      </w:r>
    </w:p>
    <w:p w14:paraId="0D4765A3" w14:textId="77777777" w:rsidR="00233D79" w:rsidRPr="00650590" w:rsidRDefault="00233D79" w:rsidP="00650590">
      <w:pPr>
        <w:autoSpaceDE w:val="0"/>
        <w:autoSpaceDN w:val="0"/>
        <w:adjustRightInd w:val="0"/>
        <w:spacing w:after="0"/>
        <w:rPr>
          <w:rFonts w:asciiTheme="minorHAnsi" w:hAnsiTheme="minorHAnsi"/>
        </w:rPr>
      </w:pPr>
    </w:p>
    <w:p w14:paraId="0712D54A" w14:textId="51177256" w:rsidR="00233D79" w:rsidRPr="00650590" w:rsidRDefault="00233D79" w:rsidP="00650590">
      <w:pPr>
        <w:pStyle w:val="ListParagraph"/>
        <w:autoSpaceDE w:val="0"/>
        <w:autoSpaceDN w:val="0"/>
        <w:adjustRightInd w:val="0"/>
        <w:spacing w:after="0"/>
        <w:ind w:left="0"/>
        <w:rPr>
          <w:rFonts w:asciiTheme="minorHAnsi" w:hAnsiTheme="minorHAnsi"/>
        </w:rPr>
      </w:pPr>
      <w:r w:rsidRPr="00650590">
        <w:rPr>
          <w:rFonts w:asciiTheme="minorHAnsi" w:hAnsiTheme="minorHAnsi"/>
        </w:rPr>
        <w:t xml:space="preserve">In the case of materials for </w:t>
      </w:r>
      <w:r w:rsidR="00ED565C">
        <w:rPr>
          <w:rFonts w:asciiTheme="minorHAnsi" w:hAnsiTheme="minorHAnsi"/>
        </w:rPr>
        <w:t>MA</w:t>
      </w:r>
      <w:r w:rsidRPr="00650590">
        <w:rPr>
          <w:rFonts w:asciiTheme="minorHAnsi" w:hAnsiTheme="minorHAnsi"/>
        </w:rPr>
        <w:t xml:space="preserve"> recipients, the Department is coordinating with CMS and ONC as part of their efforts to educate recipients.  The Department </w:t>
      </w:r>
      <w:r w:rsidR="00F21843" w:rsidRPr="00650590">
        <w:rPr>
          <w:rFonts w:asciiTheme="minorHAnsi" w:hAnsiTheme="minorHAnsi"/>
        </w:rPr>
        <w:t>participates</w:t>
      </w:r>
      <w:r w:rsidR="00E11B56" w:rsidRPr="00650590">
        <w:rPr>
          <w:rFonts w:asciiTheme="minorHAnsi" w:hAnsiTheme="minorHAnsi"/>
        </w:rPr>
        <w:t xml:space="preserve"> on the</w:t>
      </w:r>
      <w:r w:rsidR="00664841" w:rsidRPr="00650590">
        <w:rPr>
          <w:rFonts w:asciiTheme="minorHAnsi" w:hAnsiTheme="minorHAnsi"/>
        </w:rPr>
        <w:t xml:space="preserve"> </w:t>
      </w:r>
      <w:r w:rsidR="00C80F48">
        <w:rPr>
          <w:rFonts w:asciiTheme="minorHAnsi" w:hAnsiTheme="minorHAnsi"/>
        </w:rPr>
        <w:t xml:space="preserve">PA </w:t>
      </w:r>
      <w:r w:rsidR="003B33D2">
        <w:rPr>
          <w:rFonts w:asciiTheme="minorHAnsi" w:hAnsiTheme="minorHAnsi"/>
        </w:rPr>
        <w:t>eHealth Partnership Program</w:t>
      </w:r>
      <w:r w:rsidRPr="00650590">
        <w:rPr>
          <w:rFonts w:asciiTheme="minorHAnsi" w:hAnsiTheme="minorHAnsi"/>
        </w:rPr>
        <w:t xml:space="preserve"> </w:t>
      </w:r>
      <w:r w:rsidR="00861ED6">
        <w:rPr>
          <w:rFonts w:asciiTheme="minorHAnsi" w:hAnsiTheme="minorHAnsi"/>
        </w:rPr>
        <w:t xml:space="preserve">PHG </w:t>
      </w:r>
      <w:r w:rsidRPr="00650590">
        <w:rPr>
          <w:rFonts w:asciiTheme="minorHAnsi" w:hAnsiTheme="minorHAnsi"/>
        </w:rPr>
        <w:t>Communications Workgroup which</w:t>
      </w:r>
      <w:r w:rsidR="00F21843" w:rsidRPr="00650590">
        <w:rPr>
          <w:rFonts w:asciiTheme="minorHAnsi" w:hAnsiTheme="minorHAnsi"/>
        </w:rPr>
        <w:t xml:space="preserve"> is</w:t>
      </w:r>
      <w:r w:rsidR="00EE10B6">
        <w:rPr>
          <w:rFonts w:asciiTheme="minorHAnsi" w:hAnsiTheme="minorHAnsi"/>
        </w:rPr>
        <w:t xml:space="preserve"> </w:t>
      </w:r>
      <w:r w:rsidR="00F21843" w:rsidRPr="00650590">
        <w:rPr>
          <w:rFonts w:asciiTheme="minorHAnsi" w:hAnsiTheme="minorHAnsi"/>
        </w:rPr>
        <w:t>helping to</w:t>
      </w:r>
      <w:r w:rsidRPr="00650590">
        <w:rPr>
          <w:rFonts w:asciiTheme="minorHAnsi" w:hAnsiTheme="minorHAnsi"/>
        </w:rPr>
        <w:t xml:space="preserve"> develop a communications strategy for providers, patients, and payers on the value of </w:t>
      </w:r>
      <w:r w:rsidR="00E26961">
        <w:rPr>
          <w:rFonts w:asciiTheme="minorHAnsi" w:hAnsiTheme="minorHAnsi"/>
        </w:rPr>
        <w:t>HIE</w:t>
      </w:r>
      <w:r w:rsidRPr="00650590">
        <w:rPr>
          <w:rFonts w:asciiTheme="minorHAnsi" w:hAnsiTheme="minorHAnsi"/>
        </w:rPr>
        <w:t xml:space="preserve"> and to address privacy and security concerns.  The Department also continue</w:t>
      </w:r>
      <w:r w:rsidR="00061A8B" w:rsidRPr="00650590">
        <w:rPr>
          <w:rFonts w:asciiTheme="minorHAnsi" w:hAnsiTheme="minorHAnsi"/>
        </w:rPr>
        <w:t>s</w:t>
      </w:r>
      <w:r w:rsidRPr="00650590">
        <w:rPr>
          <w:rFonts w:asciiTheme="minorHAnsi" w:hAnsiTheme="minorHAnsi"/>
        </w:rPr>
        <w:t xml:space="preserve"> to engage the members of the </w:t>
      </w:r>
      <w:r w:rsidR="00915567">
        <w:rPr>
          <w:rFonts w:asciiTheme="minorHAnsi" w:hAnsiTheme="minorHAnsi"/>
        </w:rPr>
        <w:t>MAAC</w:t>
      </w:r>
      <w:r w:rsidRPr="00650590">
        <w:rPr>
          <w:rFonts w:asciiTheme="minorHAnsi" w:hAnsiTheme="minorHAnsi"/>
        </w:rPr>
        <w:t xml:space="preserve"> to review and provide feedback on the materials as they relate to consumers.</w:t>
      </w:r>
      <w:r w:rsidR="00EE10B6">
        <w:rPr>
          <w:rFonts w:asciiTheme="minorHAnsi" w:hAnsiTheme="minorHAnsi"/>
        </w:rPr>
        <w:t xml:space="preserve"> </w:t>
      </w:r>
      <w:r w:rsidR="00173F59" w:rsidRPr="00650590">
        <w:rPr>
          <w:rFonts w:asciiTheme="minorHAnsi" w:hAnsiTheme="minorHAnsi"/>
        </w:rPr>
        <w:t>The Department has created a Best Practices Focus Group that meets regularly to discuss important program topics and then share the information with the other providers and hospitals. The Department has also designed a Provider Experience Day where representatives from key organizations come to the office to test the MAPIR system prior to an important release. This group provides feedback that is then shared with other provider groups and hospitals.</w:t>
      </w:r>
    </w:p>
    <w:p w14:paraId="788D3EC3" w14:textId="77777777" w:rsidR="00233D79" w:rsidRPr="00650590" w:rsidRDefault="00233D79" w:rsidP="00650590">
      <w:pPr>
        <w:pStyle w:val="ListParagraph"/>
        <w:autoSpaceDE w:val="0"/>
        <w:autoSpaceDN w:val="0"/>
        <w:adjustRightInd w:val="0"/>
        <w:spacing w:after="0"/>
        <w:ind w:left="0"/>
        <w:rPr>
          <w:rFonts w:asciiTheme="minorHAnsi" w:hAnsiTheme="minorHAnsi"/>
        </w:rPr>
      </w:pPr>
    </w:p>
    <w:p w14:paraId="5DADB899" w14:textId="77777777" w:rsidR="00233D79" w:rsidRPr="00650590" w:rsidRDefault="00233D79" w:rsidP="0085138E">
      <w:pPr>
        <w:pStyle w:val="SMHPSubSectionHeader"/>
        <w:rPr>
          <w:rFonts w:asciiTheme="minorHAnsi" w:hAnsiTheme="minorHAnsi"/>
        </w:rPr>
      </w:pPr>
      <w:r w:rsidRPr="00A93CBC">
        <w:rPr>
          <w:rFonts w:asciiTheme="minorHAnsi" w:hAnsiTheme="minorHAnsi"/>
        </w:rPr>
        <w:lastRenderedPageBreak/>
        <w:t>Step 2:  Providers enroll in the CMS Registration and Attestation System (R&amp;A) (Resp</w:t>
      </w:r>
      <w:r w:rsidR="009F1395" w:rsidRPr="006336C1">
        <w:rPr>
          <w:rFonts w:asciiTheme="minorHAnsi" w:hAnsiTheme="minorHAnsi"/>
        </w:rPr>
        <w:t>onse to Question</w:t>
      </w:r>
      <w:r w:rsidR="009F1395" w:rsidRPr="00EF24AD">
        <w:rPr>
          <w:rFonts w:asciiTheme="minorHAnsi" w:hAnsiTheme="minorHAnsi"/>
        </w:rPr>
        <w:t xml:space="preserve">s #1, </w:t>
      </w:r>
      <w:r w:rsidR="009F1395" w:rsidRPr="001C5291">
        <w:rPr>
          <w:rFonts w:asciiTheme="minorHAnsi" w:hAnsiTheme="minorHAnsi"/>
        </w:rPr>
        <w:t xml:space="preserve">16, </w:t>
      </w:r>
      <w:r w:rsidR="009F1395" w:rsidRPr="00650590">
        <w:rPr>
          <w:rFonts w:asciiTheme="minorHAnsi" w:hAnsiTheme="minorHAnsi"/>
        </w:rPr>
        <w:t>17</w:t>
      </w:r>
      <w:r w:rsidR="00AB43A9">
        <w:rPr>
          <w:rFonts w:asciiTheme="minorHAnsi" w:hAnsiTheme="minorHAnsi"/>
        </w:rPr>
        <w:t xml:space="preserve">, </w:t>
      </w:r>
      <w:r w:rsidR="009F1395" w:rsidRPr="00650590">
        <w:t>1</w:t>
      </w:r>
      <w:r w:rsidR="00905855">
        <w:t>8</w:t>
      </w:r>
      <w:r w:rsidR="009F1395" w:rsidRPr="00650590">
        <w:t>, 1</w:t>
      </w:r>
      <w:r w:rsidR="00905855">
        <w:t>9</w:t>
      </w:r>
      <w:r w:rsidRPr="00A93CBC">
        <w:rPr>
          <w:rFonts w:asciiTheme="minorHAnsi" w:hAnsiTheme="minorHAnsi"/>
        </w:rPr>
        <w:t>)</w:t>
      </w:r>
    </w:p>
    <w:p w14:paraId="6C8FA5DD" w14:textId="79F52D42" w:rsidR="00233D79" w:rsidRPr="00650590" w:rsidRDefault="00233D79" w:rsidP="0085138E">
      <w:pPr>
        <w:autoSpaceDE w:val="0"/>
        <w:autoSpaceDN w:val="0"/>
        <w:adjustRightInd w:val="0"/>
        <w:spacing w:after="120"/>
        <w:rPr>
          <w:rFonts w:asciiTheme="minorHAnsi" w:hAnsiTheme="minorHAnsi"/>
        </w:rPr>
      </w:pPr>
      <w:r w:rsidRPr="00650590">
        <w:rPr>
          <w:rFonts w:asciiTheme="minorHAnsi" w:hAnsiTheme="minorHAnsi"/>
        </w:rPr>
        <w:t>Before the provider can apply to participate in the program</w:t>
      </w:r>
      <w:r w:rsidR="00CB2DC3" w:rsidRPr="00650590">
        <w:rPr>
          <w:rFonts w:asciiTheme="minorHAnsi" w:hAnsiTheme="minorHAnsi"/>
        </w:rPr>
        <w:t xml:space="preserve"> and receive their first EHR incentive payment</w:t>
      </w:r>
      <w:r w:rsidR="00D16510" w:rsidRPr="00650590">
        <w:rPr>
          <w:rFonts w:asciiTheme="minorHAnsi" w:hAnsiTheme="minorHAnsi"/>
        </w:rPr>
        <w:t>, the provider must enroll at</w:t>
      </w:r>
      <w:r w:rsidRPr="00650590">
        <w:rPr>
          <w:rFonts w:asciiTheme="minorHAnsi" w:hAnsiTheme="minorHAnsi"/>
        </w:rPr>
        <w:t xml:space="preserve"> the R&amp;A.  The goal of the R&amp;A is to ensure that there are no duplicate or improper payments resulting from providers switching among state </w:t>
      </w:r>
      <w:r w:rsidR="00ED565C">
        <w:rPr>
          <w:rFonts w:asciiTheme="minorHAnsi" w:hAnsiTheme="minorHAnsi"/>
        </w:rPr>
        <w:t>MA</w:t>
      </w:r>
      <w:r w:rsidRPr="00650590">
        <w:rPr>
          <w:rFonts w:asciiTheme="minorHAnsi" w:hAnsiTheme="minorHAnsi"/>
        </w:rPr>
        <w:t xml:space="preserve"> EHR Incentive P</w:t>
      </w:r>
      <w:r w:rsidR="00E10E77" w:rsidRPr="00650590">
        <w:rPr>
          <w:rFonts w:asciiTheme="minorHAnsi" w:hAnsiTheme="minorHAnsi"/>
        </w:rPr>
        <w:t xml:space="preserve">rograms or between </w:t>
      </w:r>
      <w:r w:rsidR="00ED565C">
        <w:rPr>
          <w:rFonts w:asciiTheme="minorHAnsi" w:hAnsiTheme="minorHAnsi"/>
        </w:rPr>
        <w:t>MA</w:t>
      </w:r>
      <w:r w:rsidRPr="00650590">
        <w:rPr>
          <w:rFonts w:asciiTheme="minorHAnsi" w:hAnsiTheme="minorHAnsi"/>
        </w:rPr>
        <w:t xml:space="preserve"> and Medicare (applies only to eligible professionals; </w:t>
      </w:r>
      <w:r w:rsidR="000005E7">
        <w:rPr>
          <w:rFonts w:asciiTheme="minorHAnsi" w:hAnsiTheme="minorHAnsi"/>
        </w:rPr>
        <w:t xml:space="preserve">most </w:t>
      </w:r>
      <w:r w:rsidRPr="00650590">
        <w:rPr>
          <w:rFonts w:asciiTheme="minorHAnsi" w:hAnsiTheme="minorHAnsi"/>
        </w:rPr>
        <w:t xml:space="preserve">hospitals </w:t>
      </w:r>
      <w:r w:rsidR="00E10E77" w:rsidRPr="00650590">
        <w:rPr>
          <w:rFonts w:asciiTheme="minorHAnsi" w:hAnsiTheme="minorHAnsi"/>
        </w:rPr>
        <w:t xml:space="preserve">can receive both </w:t>
      </w:r>
      <w:r w:rsidR="00ED565C">
        <w:rPr>
          <w:rFonts w:asciiTheme="minorHAnsi" w:hAnsiTheme="minorHAnsi"/>
        </w:rPr>
        <w:t>MA</w:t>
      </w:r>
      <w:r w:rsidRPr="00650590">
        <w:rPr>
          <w:rFonts w:asciiTheme="minorHAnsi" w:hAnsiTheme="minorHAnsi"/>
        </w:rPr>
        <w:t xml:space="preserve"> and Medicare incentive payments).   The Department created the </w:t>
      </w:r>
      <w:r w:rsidR="00915567">
        <w:rPr>
          <w:rFonts w:asciiTheme="minorHAnsi" w:hAnsiTheme="minorHAnsi"/>
          <w:b/>
        </w:rPr>
        <w:t>MAPIR</w:t>
      </w:r>
      <w:r w:rsidRPr="00650590">
        <w:rPr>
          <w:rFonts w:asciiTheme="minorHAnsi" w:hAnsiTheme="minorHAnsi"/>
        </w:rPr>
        <w:t xml:space="preserve"> system in collaboration with </w:t>
      </w:r>
      <w:proofErr w:type="gramStart"/>
      <w:r w:rsidRPr="00650590">
        <w:rPr>
          <w:rFonts w:asciiTheme="minorHAnsi" w:hAnsiTheme="minorHAnsi"/>
        </w:rPr>
        <w:t>a number of</w:t>
      </w:r>
      <w:proofErr w:type="gramEnd"/>
      <w:r w:rsidRPr="00650590">
        <w:rPr>
          <w:rFonts w:asciiTheme="minorHAnsi" w:hAnsiTheme="minorHAnsi"/>
        </w:rPr>
        <w:t xml:space="preserve"> other state </w:t>
      </w:r>
      <w:r w:rsidR="00883A79" w:rsidRPr="00650590">
        <w:rPr>
          <w:rFonts w:asciiTheme="minorHAnsi" w:hAnsiTheme="minorHAnsi" w:cs="Arial"/>
        </w:rPr>
        <w:t xml:space="preserve">Medicaid </w:t>
      </w:r>
      <w:r w:rsidRPr="00650590">
        <w:rPr>
          <w:rFonts w:asciiTheme="minorHAnsi" w:hAnsiTheme="minorHAnsi"/>
        </w:rPr>
        <w:t xml:space="preserve">agencies to interface with the R&amp;A.  </w:t>
      </w:r>
      <w:r w:rsidR="00CB2DC3" w:rsidRPr="00650590">
        <w:rPr>
          <w:rFonts w:asciiTheme="minorHAnsi" w:hAnsiTheme="minorHAnsi"/>
        </w:rPr>
        <w:t xml:space="preserve">There are currently 13 states </w:t>
      </w:r>
      <w:r w:rsidR="00861ED6">
        <w:rPr>
          <w:rFonts w:asciiTheme="minorHAnsi" w:hAnsiTheme="minorHAnsi"/>
        </w:rPr>
        <w:t xml:space="preserve">(possibly the addition of Colorado to make it 14) </w:t>
      </w:r>
      <w:r w:rsidR="00CB2DC3" w:rsidRPr="00650590">
        <w:rPr>
          <w:rFonts w:asciiTheme="minorHAnsi" w:hAnsiTheme="minorHAnsi"/>
        </w:rPr>
        <w:t>participating in the MAPIR</w:t>
      </w:r>
      <w:r w:rsidR="00273282" w:rsidRPr="00650590">
        <w:rPr>
          <w:rFonts w:asciiTheme="minorHAnsi" w:hAnsiTheme="minorHAnsi"/>
        </w:rPr>
        <w:t xml:space="preserve"> Collaborative.</w:t>
      </w:r>
      <w:r w:rsidRPr="00650590">
        <w:rPr>
          <w:rFonts w:asciiTheme="minorHAnsi" w:hAnsiTheme="minorHAnsi"/>
        </w:rPr>
        <w:t xml:space="preserve">  The R&amp;A collect</w:t>
      </w:r>
      <w:r w:rsidR="00061A8B" w:rsidRPr="00650590">
        <w:rPr>
          <w:rFonts w:asciiTheme="minorHAnsi" w:hAnsiTheme="minorHAnsi"/>
        </w:rPr>
        <w:t>s</w:t>
      </w:r>
      <w:r w:rsidRPr="00650590">
        <w:rPr>
          <w:rFonts w:asciiTheme="minorHAnsi" w:hAnsiTheme="minorHAnsi"/>
        </w:rPr>
        <w:t xml:space="preserve"> from providers the typ</w:t>
      </w:r>
      <w:r w:rsidR="0085138E">
        <w:rPr>
          <w:rFonts w:asciiTheme="minorHAnsi" w:hAnsiTheme="minorHAnsi"/>
        </w:rPr>
        <w:t>es of information listed below:</w:t>
      </w:r>
    </w:p>
    <w:p w14:paraId="5DDAF8C8" w14:textId="77777777" w:rsidR="00233D79" w:rsidRPr="00650590" w:rsidRDefault="00233D79" w:rsidP="0085138E">
      <w:pPr>
        <w:pStyle w:val="ListParagraph"/>
        <w:numPr>
          <w:ilvl w:val="0"/>
          <w:numId w:val="17"/>
        </w:numPr>
        <w:autoSpaceDE w:val="0"/>
        <w:autoSpaceDN w:val="0"/>
        <w:adjustRightInd w:val="0"/>
        <w:spacing w:after="120"/>
        <w:ind w:left="720"/>
        <w:contextualSpacing w:val="0"/>
        <w:rPr>
          <w:rFonts w:asciiTheme="minorHAnsi" w:hAnsiTheme="minorHAnsi"/>
        </w:rPr>
      </w:pPr>
      <w:r w:rsidRPr="00650590">
        <w:rPr>
          <w:rFonts w:asciiTheme="minorHAnsi" w:hAnsiTheme="minorHAnsi"/>
        </w:rPr>
        <w:t xml:space="preserve">NPI: National Provider Identifier where the source system is NPPES (National Plan and Provider Enumeration System) </w:t>
      </w:r>
    </w:p>
    <w:p w14:paraId="34870745" w14:textId="77777777" w:rsidR="00233D79" w:rsidRPr="00650590" w:rsidRDefault="00233D79" w:rsidP="0085138E">
      <w:pPr>
        <w:pStyle w:val="ListParagraph"/>
        <w:numPr>
          <w:ilvl w:val="0"/>
          <w:numId w:val="17"/>
        </w:numPr>
        <w:autoSpaceDE w:val="0"/>
        <w:autoSpaceDN w:val="0"/>
        <w:adjustRightInd w:val="0"/>
        <w:spacing w:after="120"/>
        <w:ind w:left="720"/>
        <w:contextualSpacing w:val="0"/>
        <w:rPr>
          <w:rFonts w:asciiTheme="minorHAnsi" w:hAnsiTheme="minorHAnsi"/>
        </w:rPr>
      </w:pPr>
      <w:r w:rsidRPr="00650590">
        <w:rPr>
          <w:rFonts w:asciiTheme="minorHAnsi" w:hAnsiTheme="minorHAnsi"/>
        </w:rPr>
        <w:t>CCN: Provider number (for hospitals)</w:t>
      </w:r>
    </w:p>
    <w:p w14:paraId="3B2EAA26" w14:textId="77777777" w:rsidR="00233D79" w:rsidRPr="00650590" w:rsidRDefault="00233D79" w:rsidP="0085138E">
      <w:pPr>
        <w:pStyle w:val="ListParagraph"/>
        <w:numPr>
          <w:ilvl w:val="0"/>
          <w:numId w:val="17"/>
        </w:numPr>
        <w:autoSpaceDE w:val="0"/>
        <w:autoSpaceDN w:val="0"/>
        <w:adjustRightInd w:val="0"/>
        <w:spacing w:after="120"/>
        <w:ind w:left="720"/>
        <w:contextualSpacing w:val="0"/>
        <w:rPr>
          <w:rFonts w:asciiTheme="minorHAnsi" w:hAnsiTheme="minorHAnsi"/>
        </w:rPr>
      </w:pPr>
      <w:r w:rsidRPr="00650590">
        <w:rPr>
          <w:rFonts w:asciiTheme="minorHAnsi" w:hAnsiTheme="minorHAnsi"/>
        </w:rPr>
        <w:t>Payee NPI: National Provider Identifier of the entity receiving payment (EPs)</w:t>
      </w:r>
    </w:p>
    <w:p w14:paraId="0842439B" w14:textId="77777777" w:rsidR="00233D79" w:rsidRPr="00650590" w:rsidRDefault="00233D79" w:rsidP="0085138E">
      <w:pPr>
        <w:pStyle w:val="ListParagraph"/>
        <w:numPr>
          <w:ilvl w:val="0"/>
          <w:numId w:val="17"/>
        </w:numPr>
        <w:autoSpaceDE w:val="0"/>
        <w:autoSpaceDN w:val="0"/>
        <w:adjustRightInd w:val="0"/>
        <w:spacing w:after="120"/>
        <w:ind w:left="720"/>
        <w:contextualSpacing w:val="0"/>
        <w:rPr>
          <w:rFonts w:asciiTheme="minorHAnsi" w:hAnsiTheme="minorHAnsi"/>
        </w:rPr>
      </w:pPr>
      <w:r w:rsidRPr="00650590">
        <w:rPr>
          <w:rFonts w:asciiTheme="minorHAnsi" w:hAnsiTheme="minorHAnsi"/>
        </w:rPr>
        <w:t>Payee TIN: Taxpayer Identification Number that is to be used for payment</w:t>
      </w:r>
    </w:p>
    <w:p w14:paraId="712855F1" w14:textId="77777777" w:rsidR="00233D79" w:rsidRPr="00650590" w:rsidRDefault="00233D79" w:rsidP="0085138E">
      <w:pPr>
        <w:pStyle w:val="ListParagraph"/>
        <w:numPr>
          <w:ilvl w:val="0"/>
          <w:numId w:val="17"/>
        </w:numPr>
        <w:autoSpaceDE w:val="0"/>
        <w:autoSpaceDN w:val="0"/>
        <w:adjustRightInd w:val="0"/>
        <w:spacing w:after="120"/>
        <w:ind w:left="720"/>
        <w:contextualSpacing w:val="0"/>
        <w:rPr>
          <w:rFonts w:asciiTheme="minorHAnsi" w:hAnsiTheme="minorHAnsi"/>
        </w:rPr>
      </w:pPr>
      <w:r w:rsidRPr="00650590">
        <w:rPr>
          <w:rFonts w:asciiTheme="minorHAnsi" w:hAnsiTheme="minorHAnsi"/>
        </w:rPr>
        <w:t>Personal TIN: Personal Taxpayer Identification Number (EPs)</w:t>
      </w:r>
    </w:p>
    <w:p w14:paraId="3375E714" w14:textId="4FD5EA59" w:rsidR="00233D79" w:rsidRPr="00650590" w:rsidRDefault="00233D79" w:rsidP="0085138E">
      <w:pPr>
        <w:pStyle w:val="ListParagraph"/>
        <w:numPr>
          <w:ilvl w:val="0"/>
          <w:numId w:val="17"/>
        </w:numPr>
        <w:autoSpaceDE w:val="0"/>
        <w:autoSpaceDN w:val="0"/>
        <w:adjustRightInd w:val="0"/>
        <w:spacing w:after="120"/>
        <w:ind w:left="720"/>
        <w:contextualSpacing w:val="0"/>
        <w:rPr>
          <w:rFonts w:asciiTheme="minorHAnsi" w:hAnsiTheme="minorHAnsi"/>
        </w:rPr>
      </w:pPr>
      <w:r w:rsidRPr="00650590">
        <w:rPr>
          <w:rFonts w:asciiTheme="minorHAnsi" w:hAnsiTheme="minorHAnsi"/>
        </w:rPr>
        <w:t xml:space="preserve">Program Option: Eligible </w:t>
      </w:r>
      <w:r w:rsidR="00325C74">
        <w:rPr>
          <w:rFonts w:asciiTheme="minorHAnsi" w:hAnsiTheme="minorHAnsi"/>
        </w:rPr>
        <w:t>p</w:t>
      </w:r>
      <w:r w:rsidRPr="00650590">
        <w:rPr>
          <w:rFonts w:asciiTheme="minorHAnsi" w:hAnsiTheme="minorHAnsi"/>
        </w:rPr>
        <w:t>rofessional’s choice of program to use for incentives.  Valid val</w:t>
      </w:r>
      <w:r w:rsidR="00E10E77" w:rsidRPr="00650590">
        <w:rPr>
          <w:rFonts w:asciiTheme="minorHAnsi" w:hAnsiTheme="minorHAnsi"/>
        </w:rPr>
        <w:t xml:space="preserve">ues include Medicare or </w:t>
      </w:r>
      <w:r w:rsidR="00ED565C">
        <w:rPr>
          <w:rFonts w:asciiTheme="minorHAnsi" w:hAnsiTheme="minorHAnsi"/>
        </w:rPr>
        <w:t>MA</w:t>
      </w:r>
      <w:r w:rsidRPr="00650590">
        <w:rPr>
          <w:rFonts w:asciiTheme="minorHAnsi" w:hAnsiTheme="minorHAnsi"/>
        </w:rPr>
        <w:t xml:space="preserve">.  For hospitals, a selection of </w:t>
      </w:r>
      <w:r w:rsidR="00325C74">
        <w:rPr>
          <w:rFonts w:asciiTheme="minorHAnsi" w:hAnsiTheme="minorHAnsi"/>
        </w:rPr>
        <w:t>d</w:t>
      </w:r>
      <w:r w:rsidRPr="00650590">
        <w:rPr>
          <w:rFonts w:asciiTheme="minorHAnsi" w:hAnsiTheme="minorHAnsi"/>
        </w:rPr>
        <w:t xml:space="preserve">ually </w:t>
      </w:r>
      <w:r w:rsidR="00325C74">
        <w:rPr>
          <w:rFonts w:asciiTheme="minorHAnsi" w:hAnsiTheme="minorHAnsi"/>
        </w:rPr>
        <w:t>e</w:t>
      </w:r>
      <w:r w:rsidRPr="00650590">
        <w:rPr>
          <w:rFonts w:asciiTheme="minorHAnsi" w:hAnsiTheme="minorHAnsi"/>
        </w:rPr>
        <w:t xml:space="preserve">ligible </w:t>
      </w:r>
      <w:r w:rsidR="00061A8B" w:rsidRPr="00650590">
        <w:rPr>
          <w:rFonts w:asciiTheme="minorHAnsi" w:hAnsiTheme="minorHAnsi"/>
        </w:rPr>
        <w:t>is</w:t>
      </w:r>
      <w:r w:rsidRPr="00650590">
        <w:rPr>
          <w:rFonts w:asciiTheme="minorHAnsi" w:hAnsiTheme="minorHAnsi"/>
        </w:rPr>
        <w:t xml:space="preserve"> available.</w:t>
      </w:r>
    </w:p>
    <w:p w14:paraId="4D2EACBA" w14:textId="212EBB21" w:rsidR="00233D79" w:rsidRPr="00650590" w:rsidRDefault="00233D79" w:rsidP="0085138E">
      <w:pPr>
        <w:pStyle w:val="ListParagraph"/>
        <w:numPr>
          <w:ilvl w:val="0"/>
          <w:numId w:val="17"/>
        </w:numPr>
        <w:autoSpaceDE w:val="0"/>
        <w:autoSpaceDN w:val="0"/>
        <w:adjustRightInd w:val="0"/>
        <w:spacing w:after="120"/>
        <w:ind w:left="720"/>
        <w:contextualSpacing w:val="0"/>
        <w:rPr>
          <w:rFonts w:asciiTheme="minorHAnsi" w:hAnsiTheme="minorHAnsi"/>
        </w:rPr>
      </w:pPr>
      <w:r w:rsidRPr="00650590">
        <w:rPr>
          <w:rFonts w:asciiTheme="minorHAnsi" w:hAnsiTheme="minorHAnsi"/>
        </w:rPr>
        <w:t>State:</w:t>
      </w:r>
      <w:r w:rsidR="00E10E77" w:rsidRPr="00650590">
        <w:rPr>
          <w:rFonts w:asciiTheme="minorHAnsi" w:hAnsiTheme="minorHAnsi"/>
        </w:rPr>
        <w:t xml:space="preserve"> The selected State for </w:t>
      </w:r>
      <w:r w:rsidR="00ED565C">
        <w:rPr>
          <w:rFonts w:asciiTheme="minorHAnsi" w:hAnsiTheme="minorHAnsi"/>
        </w:rPr>
        <w:t>MA</w:t>
      </w:r>
      <w:r w:rsidRPr="00650590">
        <w:rPr>
          <w:rFonts w:asciiTheme="minorHAnsi" w:hAnsiTheme="minorHAnsi"/>
        </w:rPr>
        <w:t xml:space="preserve"> participation</w:t>
      </w:r>
    </w:p>
    <w:p w14:paraId="12A539D5" w14:textId="77777777" w:rsidR="00233D79" w:rsidRPr="00650590" w:rsidRDefault="00233D79" w:rsidP="0085138E">
      <w:pPr>
        <w:pStyle w:val="ListParagraph"/>
        <w:numPr>
          <w:ilvl w:val="0"/>
          <w:numId w:val="17"/>
        </w:numPr>
        <w:autoSpaceDE w:val="0"/>
        <w:autoSpaceDN w:val="0"/>
        <w:adjustRightInd w:val="0"/>
        <w:spacing w:after="120"/>
        <w:ind w:left="720"/>
        <w:contextualSpacing w:val="0"/>
        <w:rPr>
          <w:rFonts w:asciiTheme="minorHAnsi" w:hAnsiTheme="minorHAnsi"/>
        </w:rPr>
      </w:pPr>
      <w:r w:rsidRPr="00650590">
        <w:rPr>
          <w:rFonts w:asciiTheme="minorHAnsi" w:hAnsiTheme="minorHAnsi"/>
        </w:rPr>
        <w:t>Provider Type: Differentiates types of providers as listed in HITECH legislation</w:t>
      </w:r>
    </w:p>
    <w:p w14:paraId="67A8672F" w14:textId="77777777" w:rsidR="00233D79" w:rsidRPr="00650590" w:rsidRDefault="00233D79" w:rsidP="0085138E">
      <w:pPr>
        <w:pStyle w:val="ListParagraph"/>
        <w:numPr>
          <w:ilvl w:val="0"/>
          <w:numId w:val="17"/>
        </w:numPr>
        <w:autoSpaceDE w:val="0"/>
        <w:autoSpaceDN w:val="0"/>
        <w:adjustRightInd w:val="0"/>
        <w:spacing w:after="120"/>
        <w:ind w:left="720"/>
        <w:contextualSpacing w:val="0"/>
        <w:rPr>
          <w:rFonts w:asciiTheme="minorHAnsi" w:hAnsiTheme="minorHAnsi"/>
        </w:rPr>
      </w:pPr>
      <w:r w:rsidRPr="00650590">
        <w:rPr>
          <w:rFonts w:asciiTheme="minorHAnsi" w:hAnsiTheme="minorHAnsi"/>
        </w:rPr>
        <w:t xml:space="preserve">Email address of applicant </w:t>
      </w:r>
    </w:p>
    <w:p w14:paraId="428B68DD" w14:textId="77777777" w:rsidR="00AB3CFF" w:rsidRPr="00650590" w:rsidRDefault="00AB3CFF" w:rsidP="00DC73A0">
      <w:pPr>
        <w:pStyle w:val="ListParagraph"/>
        <w:numPr>
          <w:ilvl w:val="0"/>
          <w:numId w:val="17"/>
        </w:numPr>
        <w:autoSpaceDE w:val="0"/>
        <w:autoSpaceDN w:val="0"/>
        <w:adjustRightInd w:val="0"/>
        <w:spacing w:after="0"/>
        <w:ind w:left="720"/>
        <w:rPr>
          <w:rFonts w:asciiTheme="minorHAnsi" w:hAnsiTheme="minorHAnsi"/>
        </w:rPr>
      </w:pPr>
      <w:r w:rsidRPr="00650590">
        <w:rPr>
          <w:rFonts w:asciiTheme="minorHAnsi" w:hAnsiTheme="minorHAnsi"/>
        </w:rPr>
        <w:t>Certified EHR Technology number (optional)</w:t>
      </w:r>
    </w:p>
    <w:p w14:paraId="7942CA9C" w14:textId="77777777" w:rsidR="00233D79" w:rsidRPr="00650590" w:rsidRDefault="00233D79" w:rsidP="00650590">
      <w:pPr>
        <w:autoSpaceDE w:val="0"/>
        <w:autoSpaceDN w:val="0"/>
        <w:adjustRightInd w:val="0"/>
        <w:spacing w:after="0"/>
        <w:ind w:left="720"/>
        <w:rPr>
          <w:rFonts w:asciiTheme="minorHAnsi" w:hAnsiTheme="minorHAnsi"/>
        </w:rPr>
      </w:pPr>
    </w:p>
    <w:p w14:paraId="1263CB32" w14:textId="77777777" w:rsidR="00CB2DC3"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 xml:space="preserve">The </w:t>
      </w:r>
      <w:r w:rsidR="00D93F92" w:rsidRPr="00650590">
        <w:rPr>
          <w:rFonts w:asciiTheme="minorHAnsi" w:hAnsiTheme="minorHAnsi"/>
        </w:rPr>
        <w:t>R&amp;A</w:t>
      </w:r>
      <w:r w:rsidRPr="00650590">
        <w:rPr>
          <w:rFonts w:asciiTheme="minorHAnsi" w:hAnsiTheme="minorHAnsi"/>
        </w:rPr>
        <w:t xml:space="preserve"> also interface</w:t>
      </w:r>
      <w:r w:rsidR="00061A8B" w:rsidRPr="00650590">
        <w:rPr>
          <w:rFonts w:asciiTheme="minorHAnsi" w:hAnsiTheme="minorHAnsi"/>
        </w:rPr>
        <w:t>s</w:t>
      </w:r>
      <w:r w:rsidRPr="00650590">
        <w:rPr>
          <w:rFonts w:asciiTheme="minorHAnsi" w:hAnsiTheme="minorHAnsi"/>
        </w:rPr>
        <w:t xml:space="preserve"> with other sources of provider information including the Medicare Exclusions Database which help</w:t>
      </w:r>
      <w:r w:rsidR="00061A8B" w:rsidRPr="00650590">
        <w:rPr>
          <w:rFonts w:asciiTheme="minorHAnsi" w:hAnsiTheme="minorHAnsi"/>
        </w:rPr>
        <w:t>s</w:t>
      </w:r>
      <w:r w:rsidRPr="00650590">
        <w:rPr>
          <w:rFonts w:asciiTheme="minorHAnsi" w:hAnsiTheme="minorHAnsi"/>
        </w:rPr>
        <w:t xml:space="preserve"> to identify providers who are ineligible due to exclusions or sanctions.</w:t>
      </w:r>
    </w:p>
    <w:p w14:paraId="1976EED8" w14:textId="77777777" w:rsidR="00CB2DC3" w:rsidRPr="00650590" w:rsidRDefault="00CB2DC3" w:rsidP="00650590">
      <w:pPr>
        <w:autoSpaceDE w:val="0"/>
        <w:autoSpaceDN w:val="0"/>
        <w:adjustRightInd w:val="0"/>
        <w:spacing w:after="0"/>
        <w:rPr>
          <w:rFonts w:asciiTheme="minorHAnsi" w:hAnsiTheme="minorHAnsi"/>
        </w:rPr>
      </w:pPr>
    </w:p>
    <w:p w14:paraId="02B5985C" w14:textId="77777777" w:rsidR="00CB1BE2" w:rsidRPr="00650590" w:rsidRDefault="00CB1BE2" w:rsidP="00650590">
      <w:pPr>
        <w:pStyle w:val="CommentText"/>
        <w:spacing w:line="276" w:lineRule="auto"/>
        <w:rPr>
          <w:rFonts w:asciiTheme="minorHAnsi" w:hAnsiTheme="minorHAnsi"/>
          <w:sz w:val="22"/>
          <w:szCs w:val="22"/>
        </w:rPr>
      </w:pPr>
      <w:r w:rsidRPr="00650590">
        <w:rPr>
          <w:rFonts w:asciiTheme="minorHAnsi" w:hAnsiTheme="minorHAnsi"/>
          <w:sz w:val="22"/>
          <w:szCs w:val="22"/>
        </w:rPr>
        <w:t>Providers are not required to go back to the R&amp;</w:t>
      </w:r>
      <w:proofErr w:type="gramStart"/>
      <w:r w:rsidRPr="00650590">
        <w:rPr>
          <w:rFonts w:asciiTheme="minorHAnsi" w:hAnsiTheme="minorHAnsi"/>
          <w:sz w:val="22"/>
          <w:szCs w:val="22"/>
        </w:rPr>
        <w:t>A in order to</w:t>
      </w:r>
      <w:proofErr w:type="gramEnd"/>
      <w:r w:rsidRPr="00650590">
        <w:rPr>
          <w:rFonts w:asciiTheme="minorHAnsi" w:hAnsiTheme="minorHAnsi"/>
          <w:sz w:val="22"/>
          <w:szCs w:val="22"/>
        </w:rPr>
        <w:t xml:space="preserve"> receive future payments.  However, providers may go back to the R&amp;A and update their information.  When providers update their R&amp;A information</w:t>
      </w:r>
      <w:r w:rsidR="000005E7">
        <w:rPr>
          <w:rFonts w:asciiTheme="minorHAnsi" w:hAnsiTheme="minorHAnsi"/>
          <w:sz w:val="22"/>
          <w:szCs w:val="22"/>
        </w:rPr>
        <w:t>,</w:t>
      </w:r>
      <w:r w:rsidRPr="00650590">
        <w:rPr>
          <w:rFonts w:asciiTheme="minorHAnsi" w:hAnsiTheme="minorHAnsi"/>
          <w:sz w:val="22"/>
          <w:szCs w:val="22"/>
        </w:rPr>
        <w:t xml:space="preserve"> MAPIR will receive </w:t>
      </w:r>
      <w:r w:rsidR="00EE10B6">
        <w:rPr>
          <w:rFonts w:asciiTheme="minorHAnsi" w:hAnsiTheme="minorHAnsi"/>
          <w:sz w:val="22"/>
          <w:szCs w:val="22"/>
        </w:rPr>
        <w:t>an</w:t>
      </w:r>
      <w:r w:rsidR="00EE10B6" w:rsidRPr="00650590">
        <w:rPr>
          <w:rFonts w:asciiTheme="minorHAnsi" w:hAnsiTheme="minorHAnsi"/>
          <w:sz w:val="22"/>
          <w:szCs w:val="22"/>
        </w:rPr>
        <w:t xml:space="preserve"> </w:t>
      </w:r>
      <w:r w:rsidRPr="00650590">
        <w:rPr>
          <w:rFonts w:asciiTheme="minorHAnsi" w:hAnsiTheme="minorHAnsi"/>
          <w:sz w:val="22"/>
          <w:szCs w:val="22"/>
        </w:rPr>
        <w:t xml:space="preserve">updated B6.  The updated B6 will be evaluated to ensure the provider is still eligible to participate in the program.  In the event the provider cancels their R&amp;A </w:t>
      </w:r>
      <w:r w:rsidR="000005E7">
        <w:rPr>
          <w:rFonts w:asciiTheme="minorHAnsi" w:hAnsiTheme="minorHAnsi"/>
          <w:sz w:val="22"/>
          <w:szCs w:val="22"/>
        </w:rPr>
        <w:t>registration</w:t>
      </w:r>
      <w:r w:rsidR="000005E7" w:rsidRPr="00650590">
        <w:rPr>
          <w:rFonts w:asciiTheme="minorHAnsi" w:hAnsiTheme="minorHAnsi"/>
          <w:sz w:val="22"/>
          <w:szCs w:val="22"/>
        </w:rPr>
        <w:t xml:space="preserve"> </w:t>
      </w:r>
      <w:r w:rsidRPr="00650590">
        <w:rPr>
          <w:rFonts w:asciiTheme="minorHAnsi" w:hAnsiTheme="minorHAnsi"/>
          <w:sz w:val="22"/>
          <w:szCs w:val="22"/>
        </w:rPr>
        <w:t>MAPIR receives a cancel B6 transaction and the provider may not apply for future incentive payments.</w:t>
      </w:r>
    </w:p>
    <w:p w14:paraId="0BA2A444" w14:textId="77777777" w:rsidR="00233D79" w:rsidRPr="00650590" w:rsidRDefault="00CB2DC3" w:rsidP="00650590">
      <w:pPr>
        <w:autoSpaceDE w:val="0"/>
        <w:autoSpaceDN w:val="0"/>
        <w:adjustRightInd w:val="0"/>
        <w:spacing w:after="0"/>
        <w:rPr>
          <w:rFonts w:asciiTheme="minorHAnsi" w:hAnsiTheme="minorHAnsi"/>
        </w:rPr>
      </w:pPr>
      <w:r w:rsidRPr="00650590">
        <w:rPr>
          <w:rFonts w:asciiTheme="minorHAnsi" w:hAnsiTheme="minorHAnsi"/>
        </w:rPr>
        <w:t xml:space="preserve">The Department will issue outreach materials to make sure that providers are aware of the process for applying for incentive payments in payment years </w:t>
      </w:r>
      <w:r w:rsidR="008C2F55">
        <w:rPr>
          <w:rFonts w:asciiTheme="minorHAnsi" w:hAnsiTheme="minorHAnsi"/>
        </w:rPr>
        <w:t>two</w:t>
      </w:r>
      <w:r w:rsidRPr="00650590">
        <w:rPr>
          <w:rFonts w:asciiTheme="minorHAnsi" w:hAnsiTheme="minorHAnsi"/>
        </w:rPr>
        <w:t xml:space="preserve"> and beyond.</w:t>
      </w:r>
    </w:p>
    <w:p w14:paraId="798489F0" w14:textId="77777777" w:rsidR="00DE5322" w:rsidRPr="00650590" w:rsidRDefault="00DE5322" w:rsidP="00650590">
      <w:pPr>
        <w:autoSpaceDE w:val="0"/>
        <w:autoSpaceDN w:val="0"/>
        <w:adjustRightInd w:val="0"/>
        <w:spacing w:after="0"/>
        <w:rPr>
          <w:rFonts w:asciiTheme="minorHAnsi" w:hAnsiTheme="minorHAnsi"/>
        </w:rPr>
      </w:pPr>
    </w:p>
    <w:p w14:paraId="6CACA6B9" w14:textId="5F08AB0C" w:rsidR="00DE5322" w:rsidRPr="00650590" w:rsidRDefault="006D43F8" w:rsidP="00650590">
      <w:pPr>
        <w:pStyle w:val="CommentText"/>
        <w:spacing w:line="276" w:lineRule="auto"/>
        <w:rPr>
          <w:rFonts w:asciiTheme="minorHAnsi" w:hAnsiTheme="minorHAnsi"/>
          <w:sz w:val="22"/>
          <w:szCs w:val="22"/>
        </w:rPr>
      </w:pPr>
      <w:r>
        <w:rPr>
          <w:rFonts w:asciiTheme="minorHAnsi" w:hAnsiTheme="minorHAnsi"/>
          <w:sz w:val="22"/>
          <w:szCs w:val="22"/>
        </w:rPr>
        <w:t xml:space="preserve">Typically, </w:t>
      </w:r>
      <w:r w:rsidR="00DE5322" w:rsidRPr="00650590">
        <w:rPr>
          <w:rFonts w:asciiTheme="minorHAnsi" w:hAnsiTheme="minorHAnsi"/>
          <w:sz w:val="22"/>
          <w:szCs w:val="22"/>
        </w:rPr>
        <w:t>Pennsylvania will allow a 90-day grace period or attestation tail</w:t>
      </w:r>
      <w:r w:rsidR="005F24D8" w:rsidRPr="00650590">
        <w:rPr>
          <w:rFonts w:asciiTheme="minorHAnsi" w:hAnsiTheme="minorHAnsi"/>
          <w:sz w:val="22"/>
          <w:szCs w:val="22"/>
        </w:rPr>
        <w:t>,</w:t>
      </w:r>
      <w:r w:rsidR="00CB1BE2" w:rsidRPr="00650590">
        <w:rPr>
          <w:rFonts w:asciiTheme="minorHAnsi" w:hAnsiTheme="minorHAnsi"/>
          <w:sz w:val="22"/>
          <w:szCs w:val="22"/>
        </w:rPr>
        <w:t xml:space="preserve"> for hospitals and professionals; after the end of the calendar</w:t>
      </w:r>
      <w:r w:rsidR="00420B76">
        <w:rPr>
          <w:rFonts w:asciiTheme="minorHAnsi" w:hAnsiTheme="minorHAnsi"/>
          <w:sz w:val="22"/>
          <w:szCs w:val="22"/>
        </w:rPr>
        <w:t>/program</w:t>
      </w:r>
      <w:r w:rsidR="00CB1BE2" w:rsidRPr="00650590">
        <w:rPr>
          <w:rFonts w:asciiTheme="minorHAnsi" w:hAnsiTheme="minorHAnsi"/>
          <w:sz w:val="22"/>
          <w:szCs w:val="22"/>
        </w:rPr>
        <w:t xml:space="preserve"> year for </w:t>
      </w:r>
      <w:r w:rsidR="00420B76">
        <w:rPr>
          <w:rFonts w:asciiTheme="minorHAnsi" w:hAnsiTheme="minorHAnsi"/>
          <w:sz w:val="22"/>
          <w:szCs w:val="22"/>
        </w:rPr>
        <w:t xml:space="preserve">both eligible hospitals and eligible </w:t>
      </w:r>
      <w:r w:rsidR="00CB1BE2" w:rsidRPr="0085138E">
        <w:rPr>
          <w:rFonts w:asciiTheme="minorHAnsi" w:hAnsiTheme="minorHAnsi"/>
          <w:sz w:val="22"/>
          <w:szCs w:val="22"/>
        </w:rPr>
        <w:lastRenderedPageBreak/>
        <w:t>professionals</w:t>
      </w:r>
      <w:r w:rsidR="00420B76">
        <w:rPr>
          <w:rFonts w:asciiTheme="minorHAnsi" w:hAnsiTheme="minorHAnsi"/>
          <w:sz w:val="22"/>
          <w:szCs w:val="22"/>
        </w:rPr>
        <w:t xml:space="preserve">. </w:t>
      </w:r>
      <w:r w:rsidR="00CB1BE2" w:rsidRPr="0085138E">
        <w:rPr>
          <w:rFonts w:asciiTheme="minorHAnsi" w:hAnsiTheme="minorHAnsi"/>
          <w:sz w:val="22"/>
          <w:szCs w:val="22"/>
        </w:rPr>
        <w:t>The grace period may be expanded due to program requireme</w:t>
      </w:r>
      <w:r w:rsidR="00CB1BE2" w:rsidRPr="00650590">
        <w:rPr>
          <w:rFonts w:asciiTheme="minorHAnsi" w:hAnsiTheme="minorHAnsi"/>
          <w:sz w:val="22"/>
          <w:szCs w:val="22"/>
        </w:rPr>
        <w:t>nts.  In such cases</w:t>
      </w:r>
      <w:r w:rsidR="00E9703E">
        <w:rPr>
          <w:rFonts w:ascii="Arial" w:hAnsi="Arial" w:cs="Arial"/>
          <w:sz w:val="22"/>
          <w:szCs w:val="22"/>
        </w:rPr>
        <w:t>,</w:t>
      </w:r>
      <w:r w:rsidR="00CB1BE2" w:rsidRPr="00650590">
        <w:rPr>
          <w:rFonts w:asciiTheme="minorHAnsi" w:hAnsiTheme="minorHAnsi"/>
          <w:sz w:val="22"/>
          <w:szCs w:val="22"/>
        </w:rPr>
        <w:t xml:space="preserve"> the state will supply CMS with </w:t>
      </w:r>
      <w:r w:rsidR="00861ED6">
        <w:rPr>
          <w:rFonts w:asciiTheme="minorHAnsi" w:hAnsiTheme="minorHAnsi"/>
          <w:sz w:val="22"/>
          <w:szCs w:val="22"/>
        </w:rPr>
        <w:t xml:space="preserve">rationale </w:t>
      </w:r>
      <w:r w:rsidR="00CB1BE2" w:rsidRPr="00650590">
        <w:rPr>
          <w:rFonts w:asciiTheme="minorHAnsi" w:hAnsiTheme="minorHAnsi"/>
          <w:sz w:val="22"/>
          <w:szCs w:val="22"/>
        </w:rPr>
        <w:t xml:space="preserve">for an extended grace period.  Upon </w:t>
      </w:r>
      <w:r w:rsidRPr="00650590">
        <w:rPr>
          <w:rFonts w:asciiTheme="minorHAnsi" w:hAnsiTheme="minorHAnsi"/>
          <w:sz w:val="22"/>
          <w:szCs w:val="22"/>
        </w:rPr>
        <w:t>approval</w:t>
      </w:r>
      <w:r w:rsidR="00CB1BE2" w:rsidRPr="00650590">
        <w:rPr>
          <w:rFonts w:asciiTheme="minorHAnsi" w:hAnsiTheme="minorHAnsi"/>
          <w:sz w:val="22"/>
          <w:szCs w:val="22"/>
        </w:rPr>
        <w:t xml:space="preserve"> by CMS</w:t>
      </w:r>
      <w:r w:rsidR="00E9703E">
        <w:rPr>
          <w:rFonts w:ascii="Arial" w:hAnsi="Arial" w:cs="Arial"/>
          <w:sz w:val="22"/>
          <w:szCs w:val="22"/>
        </w:rPr>
        <w:t>,</w:t>
      </w:r>
      <w:r w:rsidR="00CB1BE2" w:rsidRPr="00650590">
        <w:rPr>
          <w:rFonts w:asciiTheme="minorHAnsi" w:hAnsiTheme="minorHAnsi"/>
          <w:sz w:val="22"/>
          <w:szCs w:val="22"/>
        </w:rPr>
        <w:t xml:space="preserve"> the </w:t>
      </w:r>
      <w:r>
        <w:rPr>
          <w:rFonts w:asciiTheme="minorHAnsi" w:hAnsiTheme="minorHAnsi"/>
          <w:sz w:val="22"/>
          <w:szCs w:val="22"/>
        </w:rPr>
        <w:t>Commonwealth</w:t>
      </w:r>
      <w:r w:rsidRPr="00650590">
        <w:rPr>
          <w:rFonts w:asciiTheme="minorHAnsi" w:hAnsiTheme="minorHAnsi"/>
          <w:sz w:val="22"/>
          <w:szCs w:val="22"/>
        </w:rPr>
        <w:t xml:space="preserve"> </w:t>
      </w:r>
      <w:r w:rsidR="00CB1BE2" w:rsidRPr="00650590">
        <w:rPr>
          <w:rFonts w:asciiTheme="minorHAnsi" w:hAnsiTheme="minorHAnsi"/>
          <w:sz w:val="22"/>
          <w:szCs w:val="22"/>
        </w:rPr>
        <w:t>will communicate with all provider</w:t>
      </w:r>
      <w:r w:rsidR="00EE10B6">
        <w:rPr>
          <w:rFonts w:asciiTheme="minorHAnsi" w:hAnsiTheme="minorHAnsi"/>
          <w:sz w:val="22"/>
          <w:szCs w:val="22"/>
        </w:rPr>
        <w:t>s</w:t>
      </w:r>
      <w:r w:rsidR="00CB1BE2" w:rsidRPr="00650590">
        <w:rPr>
          <w:rFonts w:asciiTheme="minorHAnsi" w:hAnsiTheme="minorHAnsi"/>
          <w:sz w:val="22"/>
          <w:szCs w:val="22"/>
        </w:rPr>
        <w:t xml:space="preserve"> and change the grace period in MAPIR. </w:t>
      </w:r>
      <w:r w:rsidR="000005E7">
        <w:rPr>
          <w:rFonts w:asciiTheme="minorHAnsi" w:hAnsiTheme="minorHAnsi"/>
          <w:sz w:val="22"/>
          <w:szCs w:val="22"/>
        </w:rPr>
        <w:t>For Program Year 201</w:t>
      </w:r>
      <w:r>
        <w:rPr>
          <w:rFonts w:asciiTheme="minorHAnsi" w:hAnsiTheme="minorHAnsi"/>
          <w:sz w:val="22"/>
          <w:szCs w:val="22"/>
        </w:rPr>
        <w:t>6</w:t>
      </w:r>
      <w:r w:rsidR="000005E7">
        <w:rPr>
          <w:rFonts w:asciiTheme="minorHAnsi" w:hAnsiTheme="minorHAnsi"/>
          <w:sz w:val="22"/>
          <w:szCs w:val="22"/>
        </w:rPr>
        <w:t>, CMS approved the Department</w:t>
      </w:r>
      <w:r w:rsidR="008C4978">
        <w:rPr>
          <w:rFonts w:asciiTheme="minorHAnsi" w:hAnsiTheme="minorHAnsi"/>
          <w:sz w:val="22"/>
          <w:szCs w:val="22"/>
        </w:rPr>
        <w:t>’</w:t>
      </w:r>
      <w:r w:rsidR="000005E7">
        <w:rPr>
          <w:rFonts w:asciiTheme="minorHAnsi" w:hAnsiTheme="minorHAnsi"/>
          <w:sz w:val="22"/>
          <w:szCs w:val="22"/>
        </w:rPr>
        <w:t xml:space="preserve">s request to extend the grace period for </w:t>
      </w:r>
      <w:r w:rsidR="00325C74">
        <w:rPr>
          <w:rFonts w:asciiTheme="minorHAnsi" w:hAnsiTheme="minorHAnsi"/>
          <w:sz w:val="22"/>
          <w:szCs w:val="22"/>
        </w:rPr>
        <w:t>e</w:t>
      </w:r>
      <w:r w:rsidR="000005E7">
        <w:rPr>
          <w:rFonts w:asciiTheme="minorHAnsi" w:hAnsiTheme="minorHAnsi"/>
          <w:sz w:val="22"/>
          <w:szCs w:val="22"/>
        </w:rPr>
        <w:t xml:space="preserve">ligible </w:t>
      </w:r>
      <w:r w:rsidR="00325C74">
        <w:rPr>
          <w:rFonts w:asciiTheme="minorHAnsi" w:hAnsiTheme="minorHAnsi"/>
          <w:sz w:val="22"/>
          <w:szCs w:val="22"/>
        </w:rPr>
        <w:t>h</w:t>
      </w:r>
      <w:r w:rsidR="000005E7">
        <w:rPr>
          <w:rFonts w:asciiTheme="minorHAnsi" w:hAnsiTheme="minorHAnsi"/>
          <w:sz w:val="22"/>
          <w:szCs w:val="22"/>
        </w:rPr>
        <w:t xml:space="preserve">ospitals </w:t>
      </w:r>
      <w:r>
        <w:rPr>
          <w:rFonts w:asciiTheme="minorHAnsi" w:hAnsiTheme="minorHAnsi"/>
          <w:sz w:val="22"/>
          <w:szCs w:val="22"/>
        </w:rPr>
        <w:t>and</w:t>
      </w:r>
      <w:r w:rsidR="000005E7">
        <w:rPr>
          <w:rFonts w:asciiTheme="minorHAnsi" w:hAnsiTheme="minorHAnsi"/>
          <w:sz w:val="22"/>
          <w:szCs w:val="22"/>
        </w:rPr>
        <w:t xml:space="preserve"> </w:t>
      </w:r>
      <w:r w:rsidR="00325C74">
        <w:rPr>
          <w:rFonts w:asciiTheme="minorHAnsi" w:hAnsiTheme="minorHAnsi"/>
          <w:sz w:val="22"/>
          <w:szCs w:val="22"/>
        </w:rPr>
        <w:t>e</w:t>
      </w:r>
      <w:r w:rsidR="000005E7">
        <w:rPr>
          <w:rFonts w:asciiTheme="minorHAnsi" w:hAnsiTheme="minorHAnsi"/>
          <w:sz w:val="22"/>
          <w:szCs w:val="22"/>
        </w:rPr>
        <w:t xml:space="preserve">ligible </w:t>
      </w:r>
      <w:r w:rsidR="00325C74">
        <w:rPr>
          <w:rFonts w:asciiTheme="minorHAnsi" w:hAnsiTheme="minorHAnsi"/>
          <w:sz w:val="22"/>
          <w:szCs w:val="22"/>
        </w:rPr>
        <w:t>p</w:t>
      </w:r>
      <w:r w:rsidR="000005E7">
        <w:rPr>
          <w:rFonts w:asciiTheme="minorHAnsi" w:hAnsiTheme="minorHAnsi"/>
          <w:sz w:val="22"/>
          <w:szCs w:val="22"/>
        </w:rPr>
        <w:t xml:space="preserve">rofessionals to </w:t>
      </w:r>
      <w:r>
        <w:rPr>
          <w:rFonts w:asciiTheme="minorHAnsi" w:hAnsiTheme="minorHAnsi"/>
          <w:sz w:val="22"/>
          <w:szCs w:val="22"/>
        </w:rPr>
        <w:t xml:space="preserve">May </w:t>
      </w:r>
      <w:r w:rsidR="000005E7">
        <w:rPr>
          <w:rFonts w:asciiTheme="minorHAnsi" w:hAnsiTheme="minorHAnsi"/>
          <w:sz w:val="22"/>
          <w:szCs w:val="22"/>
        </w:rPr>
        <w:t>31, 201</w:t>
      </w:r>
      <w:r>
        <w:rPr>
          <w:rFonts w:asciiTheme="minorHAnsi" w:hAnsiTheme="minorHAnsi"/>
          <w:sz w:val="22"/>
          <w:szCs w:val="22"/>
        </w:rPr>
        <w:t>7</w:t>
      </w:r>
      <w:r w:rsidR="00861ED6">
        <w:rPr>
          <w:rFonts w:asciiTheme="minorHAnsi" w:hAnsiTheme="minorHAnsi"/>
          <w:sz w:val="22"/>
          <w:szCs w:val="22"/>
        </w:rPr>
        <w:t>.</w:t>
      </w:r>
    </w:p>
    <w:p w14:paraId="36850384" w14:textId="77777777" w:rsidR="00233D79" w:rsidRPr="00650590" w:rsidRDefault="00233D79" w:rsidP="00650590">
      <w:pPr>
        <w:autoSpaceDE w:val="0"/>
        <w:autoSpaceDN w:val="0"/>
        <w:adjustRightInd w:val="0"/>
        <w:spacing w:after="0"/>
        <w:rPr>
          <w:rFonts w:asciiTheme="minorHAnsi" w:hAnsiTheme="minorHAnsi"/>
        </w:rPr>
      </w:pPr>
    </w:p>
    <w:p w14:paraId="27E49F9E" w14:textId="77777777" w:rsidR="00233D79" w:rsidRPr="00650590" w:rsidRDefault="00233D79" w:rsidP="00123A6E">
      <w:pPr>
        <w:pStyle w:val="SMHPSubSectionHeader"/>
        <w:rPr>
          <w:rFonts w:asciiTheme="minorHAnsi" w:hAnsiTheme="minorHAnsi"/>
        </w:rPr>
      </w:pPr>
      <w:r w:rsidRPr="00A93CBC">
        <w:rPr>
          <w:rFonts w:asciiTheme="minorHAnsi" w:hAnsiTheme="minorHAnsi"/>
        </w:rPr>
        <w:t>Step 3:  The R</w:t>
      </w:r>
      <w:r w:rsidR="00D93F92" w:rsidRPr="006336C1">
        <w:rPr>
          <w:rFonts w:asciiTheme="minorHAnsi" w:hAnsiTheme="minorHAnsi"/>
        </w:rPr>
        <w:t>&amp;A</w:t>
      </w:r>
      <w:r w:rsidRPr="00A93CBC">
        <w:rPr>
          <w:rFonts w:asciiTheme="minorHAnsi" w:hAnsiTheme="minorHAnsi"/>
        </w:rPr>
        <w:t xml:space="preserve"> provide</w:t>
      </w:r>
      <w:r w:rsidR="00061A8B" w:rsidRPr="006336C1">
        <w:rPr>
          <w:rFonts w:asciiTheme="minorHAnsi" w:hAnsiTheme="minorHAnsi"/>
        </w:rPr>
        <w:t>s</w:t>
      </w:r>
      <w:r w:rsidRPr="00EF24AD">
        <w:rPr>
          <w:rFonts w:asciiTheme="minorHAnsi" w:hAnsiTheme="minorHAnsi"/>
        </w:rPr>
        <w:t xml:space="preserve"> information to the Department through MAPIR interfaces about providers who have applied for the incentive program (Response to Questions #1</w:t>
      </w:r>
      <w:r w:rsidR="009F1395" w:rsidRPr="001C5291">
        <w:rPr>
          <w:rFonts w:asciiTheme="minorHAnsi" w:hAnsiTheme="minorHAnsi"/>
        </w:rPr>
        <w:t>4, 18, 20</w:t>
      </w:r>
      <w:r w:rsidR="00621299">
        <w:rPr>
          <w:rFonts w:asciiTheme="minorHAnsi" w:hAnsiTheme="minorHAnsi"/>
        </w:rPr>
        <w:t>, 29</w:t>
      </w:r>
      <w:r w:rsidRPr="00A93CBC">
        <w:rPr>
          <w:rFonts w:asciiTheme="minorHAnsi" w:hAnsiTheme="minorHAnsi"/>
        </w:rPr>
        <w:t>)</w:t>
      </w:r>
    </w:p>
    <w:p w14:paraId="08CC40E0" w14:textId="43C9092C" w:rsidR="00B96191" w:rsidRPr="00650590" w:rsidRDefault="00F44F9F" w:rsidP="00650590">
      <w:pPr>
        <w:pStyle w:val="CommentText"/>
        <w:spacing w:line="276" w:lineRule="auto"/>
        <w:rPr>
          <w:rFonts w:asciiTheme="minorHAnsi" w:hAnsiTheme="minorHAnsi"/>
          <w:sz w:val="22"/>
          <w:szCs w:val="22"/>
        </w:rPr>
      </w:pPr>
      <w:r w:rsidRPr="00650590">
        <w:rPr>
          <w:rFonts w:asciiTheme="minorHAnsi" w:hAnsiTheme="minorHAnsi"/>
          <w:sz w:val="22"/>
          <w:szCs w:val="22"/>
        </w:rPr>
        <w:t>Step 3</w:t>
      </w:r>
      <w:r w:rsidR="00233D79" w:rsidRPr="00650590">
        <w:rPr>
          <w:rFonts w:asciiTheme="minorHAnsi" w:hAnsiTheme="minorHAnsi"/>
          <w:sz w:val="22"/>
          <w:szCs w:val="22"/>
        </w:rPr>
        <w:t xml:space="preserve"> describe</w:t>
      </w:r>
      <w:r w:rsidRPr="00650590">
        <w:rPr>
          <w:rFonts w:asciiTheme="minorHAnsi" w:hAnsiTheme="minorHAnsi"/>
          <w:sz w:val="22"/>
          <w:szCs w:val="22"/>
        </w:rPr>
        <w:t>s</w:t>
      </w:r>
      <w:r w:rsidR="00233D79" w:rsidRPr="00650590">
        <w:rPr>
          <w:rFonts w:asciiTheme="minorHAnsi" w:hAnsiTheme="minorHAnsi"/>
          <w:sz w:val="22"/>
          <w:szCs w:val="22"/>
        </w:rPr>
        <w:t xml:space="preserve"> the Pennsylvania </w:t>
      </w:r>
      <w:r w:rsidR="00ED565C">
        <w:rPr>
          <w:rFonts w:asciiTheme="minorHAnsi" w:hAnsiTheme="minorHAnsi"/>
          <w:sz w:val="22"/>
          <w:szCs w:val="22"/>
        </w:rPr>
        <w:t>MA</w:t>
      </w:r>
      <w:r w:rsidR="00233D79" w:rsidRPr="00650590">
        <w:rPr>
          <w:rFonts w:asciiTheme="minorHAnsi" w:hAnsiTheme="minorHAnsi"/>
          <w:sz w:val="22"/>
          <w:szCs w:val="22"/>
        </w:rPr>
        <w:t xml:space="preserve"> EHR Incentive Program application process</w:t>
      </w:r>
      <w:r w:rsidRPr="00650590">
        <w:rPr>
          <w:rFonts w:asciiTheme="minorHAnsi" w:hAnsiTheme="minorHAnsi"/>
          <w:sz w:val="22"/>
          <w:szCs w:val="22"/>
        </w:rPr>
        <w:t>.</w:t>
      </w:r>
      <w:r w:rsidR="00EE10B6">
        <w:rPr>
          <w:rFonts w:asciiTheme="minorHAnsi" w:hAnsiTheme="minorHAnsi"/>
          <w:sz w:val="22"/>
          <w:szCs w:val="22"/>
        </w:rPr>
        <w:t xml:space="preserve"> </w:t>
      </w:r>
      <w:r w:rsidR="00233D79" w:rsidRPr="00650590">
        <w:rPr>
          <w:rFonts w:asciiTheme="minorHAnsi" w:hAnsiTheme="minorHAnsi"/>
          <w:sz w:val="22"/>
          <w:szCs w:val="22"/>
        </w:rPr>
        <w:t xml:space="preserve">Applicants must register with </w:t>
      </w:r>
      <w:r w:rsidR="00915567">
        <w:rPr>
          <w:rFonts w:asciiTheme="minorHAnsi" w:hAnsiTheme="minorHAnsi"/>
          <w:sz w:val="22"/>
          <w:szCs w:val="22"/>
        </w:rPr>
        <w:t>CMS</w:t>
      </w:r>
      <w:r w:rsidR="00233D79" w:rsidRPr="00650590">
        <w:rPr>
          <w:rFonts w:asciiTheme="minorHAnsi" w:hAnsiTheme="minorHAnsi"/>
          <w:sz w:val="22"/>
          <w:szCs w:val="22"/>
        </w:rPr>
        <w:t xml:space="preserve"> at the CMS Medicare and Medicaid EHR Incentive Program Registration and Attestation System (also known as the R&amp;A) website (</w:t>
      </w:r>
      <w:hyperlink r:id="rId42" w:history="1">
        <w:r w:rsidR="00233D79" w:rsidRPr="00650590">
          <w:rPr>
            <w:rStyle w:val="Hyperlink"/>
            <w:rFonts w:asciiTheme="minorHAnsi" w:hAnsiTheme="minorHAnsi"/>
            <w:sz w:val="22"/>
            <w:szCs w:val="22"/>
          </w:rPr>
          <w:t>https://ehrincentives.cms.gov/hitech/login.action</w:t>
        </w:r>
      </w:hyperlink>
      <w:r w:rsidR="00233D79" w:rsidRPr="00650590">
        <w:rPr>
          <w:rFonts w:asciiTheme="minorHAnsi" w:hAnsiTheme="minorHAnsi"/>
          <w:sz w:val="22"/>
          <w:szCs w:val="22"/>
        </w:rPr>
        <w:t>)</w:t>
      </w:r>
      <w:r w:rsidR="00CB2DC3" w:rsidRPr="00650590">
        <w:rPr>
          <w:rFonts w:asciiTheme="minorHAnsi" w:hAnsiTheme="minorHAnsi"/>
          <w:sz w:val="22"/>
          <w:szCs w:val="22"/>
        </w:rPr>
        <w:t xml:space="preserve"> to apply for an</w:t>
      </w:r>
      <w:r w:rsidR="00D16510" w:rsidRPr="00650590">
        <w:rPr>
          <w:rFonts w:asciiTheme="minorHAnsi" w:hAnsiTheme="minorHAnsi"/>
          <w:sz w:val="22"/>
          <w:szCs w:val="22"/>
        </w:rPr>
        <w:t>d</w:t>
      </w:r>
      <w:r w:rsidR="00CB2DC3" w:rsidRPr="00650590">
        <w:rPr>
          <w:rFonts w:asciiTheme="minorHAnsi" w:hAnsiTheme="minorHAnsi"/>
          <w:sz w:val="22"/>
          <w:szCs w:val="22"/>
        </w:rPr>
        <w:t xml:space="preserve"> receive their first EHR incentive payment</w:t>
      </w:r>
      <w:r w:rsidR="00233D79" w:rsidRPr="00650590">
        <w:rPr>
          <w:rFonts w:asciiTheme="minorHAnsi" w:hAnsiTheme="minorHAnsi"/>
          <w:sz w:val="22"/>
          <w:szCs w:val="22"/>
        </w:rPr>
        <w:t xml:space="preserve">.  </w:t>
      </w:r>
      <w:r w:rsidR="00CB2DC3" w:rsidRPr="00650590">
        <w:rPr>
          <w:rFonts w:asciiTheme="minorHAnsi" w:hAnsiTheme="minorHAnsi"/>
          <w:sz w:val="22"/>
          <w:szCs w:val="22"/>
        </w:rPr>
        <w:t>For future payments</w:t>
      </w:r>
      <w:r w:rsidR="00E502DE" w:rsidRPr="00650590">
        <w:rPr>
          <w:rFonts w:asciiTheme="minorHAnsi" w:hAnsiTheme="minorHAnsi" w:cs="Arial"/>
          <w:sz w:val="22"/>
          <w:szCs w:val="22"/>
        </w:rPr>
        <w:t>,</w:t>
      </w:r>
      <w:r w:rsidR="00CB2DC3" w:rsidRPr="00650590">
        <w:rPr>
          <w:rFonts w:asciiTheme="minorHAnsi" w:hAnsiTheme="minorHAnsi"/>
          <w:sz w:val="22"/>
          <w:szCs w:val="22"/>
        </w:rPr>
        <w:t xml:space="preserve"> providers </w:t>
      </w:r>
      <w:r w:rsidR="00061A8B" w:rsidRPr="00650590">
        <w:rPr>
          <w:rFonts w:asciiTheme="minorHAnsi" w:hAnsiTheme="minorHAnsi"/>
          <w:sz w:val="22"/>
          <w:szCs w:val="22"/>
        </w:rPr>
        <w:t xml:space="preserve">do </w:t>
      </w:r>
      <w:r w:rsidR="00CB2DC3" w:rsidRPr="00650590">
        <w:rPr>
          <w:rFonts w:asciiTheme="minorHAnsi" w:hAnsiTheme="minorHAnsi"/>
          <w:sz w:val="22"/>
          <w:szCs w:val="22"/>
        </w:rPr>
        <w:t>not need to register at the R&amp;A unless the information that they initially provided at the R&amp;A has changed.</w:t>
      </w:r>
      <w:r w:rsidR="00B96191" w:rsidRPr="00650590">
        <w:rPr>
          <w:rFonts w:asciiTheme="minorHAnsi" w:hAnsiTheme="minorHAnsi"/>
          <w:sz w:val="22"/>
          <w:szCs w:val="22"/>
        </w:rPr>
        <w:t xml:space="preserve"> When providers change information</w:t>
      </w:r>
      <w:r w:rsidR="00790A31">
        <w:rPr>
          <w:rFonts w:asciiTheme="minorHAnsi" w:hAnsiTheme="minorHAnsi"/>
          <w:sz w:val="22"/>
          <w:szCs w:val="22"/>
        </w:rPr>
        <w:t>,</w:t>
      </w:r>
      <w:r w:rsidR="00B96191" w:rsidRPr="00650590">
        <w:rPr>
          <w:rFonts w:asciiTheme="minorHAnsi" w:hAnsiTheme="minorHAnsi"/>
          <w:sz w:val="22"/>
          <w:szCs w:val="22"/>
        </w:rPr>
        <w:t xml:space="preserve"> </w:t>
      </w:r>
      <w:r w:rsidR="00790A31">
        <w:rPr>
          <w:rFonts w:asciiTheme="minorHAnsi" w:hAnsiTheme="minorHAnsi"/>
          <w:sz w:val="22"/>
          <w:szCs w:val="22"/>
        </w:rPr>
        <w:t>it</w:t>
      </w:r>
      <w:r w:rsidR="00B96191" w:rsidRPr="00650590">
        <w:rPr>
          <w:rFonts w:asciiTheme="minorHAnsi" w:hAnsiTheme="minorHAnsi"/>
          <w:sz w:val="22"/>
          <w:szCs w:val="22"/>
        </w:rPr>
        <w:t xml:space="preserve"> will be sent by CMS to MAPIR</w:t>
      </w:r>
      <w:r w:rsidR="00790A31" w:rsidRPr="00790A31">
        <w:rPr>
          <w:rFonts w:asciiTheme="minorHAnsi" w:hAnsiTheme="minorHAnsi"/>
          <w:sz w:val="22"/>
          <w:szCs w:val="22"/>
        </w:rPr>
        <w:t xml:space="preserve"> </w:t>
      </w:r>
      <w:r w:rsidR="00790A31" w:rsidRPr="00650590">
        <w:rPr>
          <w:rFonts w:asciiTheme="minorHAnsi" w:hAnsiTheme="minorHAnsi"/>
          <w:sz w:val="22"/>
          <w:szCs w:val="22"/>
        </w:rPr>
        <w:t xml:space="preserve">via the </w:t>
      </w:r>
      <w:r w:rsidR="00E13A7B">
        <w:rPr>
          <w:rFonts w:asciiTheme="minorHAnsi" w:hAnsiTheme="minorHAnsi"/>
          <w:sz w:val="22"/>
          <w:szCs w:val="22"/>
        </w:rPr>
        <w:t>National Level Repository (</w:t>
      </w:r>
      <w:r w:rsidR="00790A31" w:rsidRPr="00650590">
        <w:rPr>
          <w:rFonts w:asciiTheme="minorHAnsi" w:hAnsiTheme="minorHAnsi"/>
          <w:sz w:val="22"/>
          <w:szCs w:val="22"/>
        </w:rPr>
        <w:t>NLR</w:t>
      </w:r>
      <w:r w:rsidR="00E13A7B">
        <w:rPr>
          <w:rFonts w:asciiTheme="minorHAnsi" w:hAnsiTheme="minorHAnsi"/>
          <w:sz w:val="22"/>
          <w:szCs w:val="22"/>
        </w:rPr>
        <w:t>)</w:t>
      </w:r>
      <w:r w:rsidR="00B96191" w:rsidRPr="00650590">
        <w:rPr>
          <w:rFonts w:asciiTheme="minorHAnsi" w:hAnsiTheme="minorHAnsi"/>
          <w:sz w:val="22"/>
          <w:szCs w:val="22"/>
        </w:rPr>
        <w:t>.  In the event the provider cancels their registra</w:t>
      </w:r>
      <w:r w:rsidR="00F527A3">
        <w:rPr>
          <w:rFonts w:asciiTheme="minorHAnsi" w:hAnsiTheme="minorHAnsi"/>
          <w:sz w:val="22"/>
          <w:szCs w:val="22"/>
        </w:rPr>
        <w:t>tion</w:t>
      </w:r>
      <w:r w:rsidR="00E9703E">
        <w:rPr>
          <w:rFonts w:ascii="Arial" w:hAnsi="Arial" w:cs="Arial"/>
          <w:sz w:val="22"/>
          <w:szCs w:val="22"/>
        </w:rPr>
        <w:t>,</w:t>
      </w:r>
      <w:r w:rsidR="00B96191" w:rsidRPr="00650590">
        <w:rPr>
          <w:rFonts w:asciiTheme="minorHAnsi" w:hAnsiTheme="minorHAnsi"/>
          <w:sz w:val="22"/>
          <w:szCs w:val="22"/>
        </w:rPr>
        <w:t xml:space="preserve"> CMS will again use the NLR to notify the state and MAPIR will change the provider</w:t>
      </w:r>
      <w:r w:rsidR="00123A6E">
        <w:rPr>
          <w:rFonts w:asciiTheme="minorHAnsi" w:hAnsiTheme="minorHAnsi"/>
          <w:sz w:val="22"/>
          <w:szCs w:val="22"/>
        </w:rPr>
        <w:t>’s status</w:t>
      </w:r>
      <w:r w:rsidR="00B96191" w:rsidRPr="00650590">
        <w:rPr>
          <w:rFonts w:asciiTheme="minorHAnsi" w:hAnsiTheme="minorHAnsi"/>
          <w:sz w:val="22"/>
          <w:szCs w:val="22"/>
        </w:rPr>
        <w:t xml:space="preserve"> to ineligible.</w:t>
      </w:r>
    </w:p>
    <w:p w14:paraId="1EE18800" w14:textId="77777777" w:rsidR="00233D79" w:rsidRPr="00650590" w:rsidRDefault="00233D79" w:rsidP="00123A6E">
      <w:pPr>
        <w:autoSpaceDE w:val="0"/>
        <w:autoSpaceDN w:val="0"/>
        <w:adjustRightInd w:val="0"/>
        <w:spacing w:after="120"/>
        <w:rPr>
          <w:rFonts w:asciiTheme="minorHAnsi" w:hAnsiTheme="minorHAnsi"/>
        </w:rPr>
      </w:pPr>
      <w:r w:rsidRPr="00650590">
        <w:rPr>
          <w:rFonts w:asciiTheme="minorHAnsi" w:hAnsiTheme="minorHAnsi"/>
        </w:rPr>
        <w:t xml:space="preserve">The Department, and </w:t>
      </w:r>
      <w:proofErr w:type="gramStart"/>
      <w:r w:rsidRPr="00650590">
        <w:rPr>
          <w:rFonts w:asciiTheme="minorHAnsi" w:hAnsiTheme="minorHAnsi"/>
        </w:rPr>
        <w:t>in particular the</w:t>
      </w:r>
      <w:proofErr w:type="gramEnd"/>
      <w:r w:rsidRPr="00650590">
        <w:rPr>
          <w:rFonts w:asciiTheme="minorHAnsi" w:hAnsiTheme="minorHAnsi"/>
        </w:rPr>
        <w:t xml:space="preserve"> Bureau of Data and Claims Management, designed MAPIR to track and act as a repository for information related to payment, applications, attestations, auditing, appeals, oversight functions, and to interface with CMS’ </w:t>
      </w:r>
      <w:r w:rsidR="00915567">
        <w:rPr>
          <w:rFonts w:asciiTheme="minorHAnsi" w:hAnsiTheme="minorHAnsi"/>
        </w:rPr>
        <w:t>R&amp;</w:t>
      </w:r>
      <w:r w:rsidR="00915567" w:rsidRPr="00123A6E">
        <w:rPr>
          <w:rFonts w:asciiTheme="minorHAnsi" w:hAnsiTheme="minorHAnsi"/>
        </w:rPr>
        <w:t>A</w:t>
      </w:r>
      <w:r w:rsidR="00420B76">
        <w:rPr>
          <w:rFonts w:asciiTheme="minorHAnsi" w:hAnsiTheme="minorHAnsi"/>
        </w:rPr>
        <w:t xml:space="preserve"> </w:t>
      </w:r>
      <w:r w:rsidR="00E9703E" w:rsidRPr="00123A6E">
        <w:rPr>
          <w:rFonts w:asciiTheme="minorHAnsi" w:hAnsiTheme="minorHAnsi" w:cs="Arial"/>
        </w:rPr>
        <w:t>NLR</w:t>
      </w:r>
      <w:r w:rsidR="00915567" w:rsidRPr="00123A6E">
        <w:rPr>
          <w:rFonts w:asciiTheme="minorHAnsi" w:hAnsiTheme="minorHAnsi"/>
        </w:rPr>
        <w:t>.</w:t>
      </w:r>
      <w:r w:rsidRPr="00650590">
        <w:rPr>
          <w:rFonts w:asciiTheme="minorHAnsi" w:hAnsiTheme="minorHAnsi"/>
        </w:rPr>
        <w:t xml:space="preserve">  The MAPIR system </w:t>
      </w:r>
      <w:r w:rsidR="00061A8B" w:rsidRPr="00650590">
        <w:rPr>
          <w:rFonts w:asciiTheme="minorHAnsi" w:hAnsiTheme="minorHAnsi"/>
        </w:rPr>
        <w:t>is</w:t>
      </w:r>
      <w:r w:rsidRPr="00650590">
        <w:rPr>
          <w:rFonts w:asciiTheme="minorHAnsi" w:hAnsiTheme="minorHAnsi"/>
        </w:rPr>
        <w:t xml:space="preserve"> used to process most of the stages of the provider</w:t>
      </w:r>
      <w:r w:rsidR="00123A6E">
        <w:rPr>
          <w:rFonts w:asciiTheme="minorHAnsi" w:hAnsiTheme="minorHAnsi"/>
        </w:rPr>
        <w:t xml:space="preserve"> application process including:</w:t>
      </w:r>
    </w:p>
    <w:p w14:paraId="4D2B2B6F" w14:textId="77777777" w:rsidR="00233D79" w:rsidRPr="00650590" w:rsidRDefault="00233D79" w:rsidP="00123A6E">
      <w:pPr>
        <w:pStyle w:val="ListParagraph"/>
        <w:numPr>
          <w:ilvl w:val="0"/>
          <w:numId w:val="19"/>
        </w:numPr>
        <w:autoSpaceDE w:val="0"/>
        <w:autoSpaceDN w:val="0"/>
        <w:adjustRightInd w:val="0"/>
        <w:spacing w:after="120"/>
        <w:contextualSpacing w:val="0"/>
        <w:rPr>
          <w:rFonts w:asciiTheme="minorHAnsi" w:hAnsiTheme="minorHAnsi"/>
        </w:rPr>
      </w:pPr>
      <w:r w:rsidRPr="00650590">
        <w:rPr>
          <w:rFonts w:asciiTheme="minorHAnsi" w:hAnsiTheme="minorHAnsi"/>
        </w:rPr>
        <w:t>Interface to the R&amp;A</w:t>
      </w:r>
    </w:p>
    <w:p w14:paraId="0C2E2D73" w14:textId="77777777" w:rsidR="00233D79" w:rsidRPr="00650590" w:rsidRDefault="00233D79" w:rsidP="00123A6E">
      <w:pPr>
        <w:pStyle w:val="ListParagraph"/>
        <w:numPr>
          <w:ilvl w:val="0"/>
          <w:numId w:val="19"/>
        </w:numPr>
        <w:autoSpaceDE w:val="0"/>
        <w:autoSpaceDN w:val="0"/>
        <w:adjustRightInd w:val="0"/>
        <w:spacing w:after="120"/>
        <w:contextualSpacing w:val="0"/>
        <w:rPr>
          <w:rFonts w:asciiTheme="minorHAnsi" w:hAnsiTheme="minorHAnsi"/>
        </w:rPr>
      </w:pPr>
      <w:r w:rsidRPr="00650590">
        <w:rPr>
          <w:rFonts w:asciiTheme="minorHAnsi" w:hAnsiTheme="minorHAnsi"/>
        </w:rPr>
        <w:t>Provider Applicant Verification</w:t>
      </w:r>
    </w:p>
    <w:p w14:paraId="62924C5F" w14:textId="77777777" w:rsidR="00233D79" w:rsidRPr="00650590" w:rsidRDefault="00233D79" w:rsidP="00123A6E">
      <w:pPr>
        <w:pStyle w:val="ListParagraph"/>
        <w:numPr>
          <w:ilvl w:val="0"/>
          <w:numId w:val="19"/>
        </w:numPr>
        <w:autoSpaceDE w:val="0"/>
        <w:autoSpaceDN w:val="0"/>
        <w:adjustRightInd w:val="0"/>
        <w:spacing w:after="120"/>
        <w:contextualSpacing w:val="0"/>
        <w:rPr>
          <w:rFonts w:asciiTheme="minorHAnsi" w:hAnsiTheme="minorHAnsi"/>
        </w:rPr>
      </w:pPr>
      <w:r w:rsidRPr="00650590">
        <w:rPr>
          <w:rFonts w:asciiTheme="minorHAnsi" w:hAnsiTheme="minorHAnsi"/>
        </w:rPr>
        <w:t>Provider Applicant Eligibility Determination</w:t>
      </w:r>
    </w:p>
    <w:p w14:paraId="2188D02D" w14:textId="77777777" w:rsidR="00233D79" w:rsidRPr="00650590" w:rsidRDefault="00233D79" w:rsidP="00123A6E">
      <w:pPr>
        <w:pStyle w:val="ListParagraph"/>
        <w:numPr>
          <w:ilvl w:val="0"/>
          <w:numId w:val="19"/>
        </w:numPr>
        <w:autoSpaceDE w:val="0"/>
        <w:autoSpaceDN w:val="0"/>
        <w:adjustRightInd w:val="0"/>
        <w:spacing w:after="120"/>
        <w:contextualSpacing w:val="0"/>
        <w:rPr>
          <w:rFonts w:asciiTheme="minorHAnsi" w:hAnsiTheme="minorHAnsi"/>
        </w:rPr>
      </w:pPr>
      <w:r w:rsidRPr="00650590">
        <w:rPr>
          <w:rFonts w:asciiTheme="minorHAnsi" w:hAnsiTheme="minorHAnsi"/>
        </w:rPr>
        <w:t>Provider Applicant Attestation</w:t>
      </w:r>
    </w:p>
    <w:p w14:paraId="18A704E6" w14:textId="77777777" w:rsidR="00233D79" w:rsidRPr="00650590" w:rsidRDefault="00233D79" w:rsidP="00123A6E">
      <w:pPr>
        <w:pStyle w:val="ListParagraph"/>
        <w:numPr>
          <w:ilvl w:val="0"/>
          <w:numId w:val="19"/>
        </w:numPr>
        <w:autoSpaceDE w:val="0"/>
        <w:autoSpaceDN w:val="0"/>
        <w:adjustRightInd w:val="0"/>
        <w:spacing w:after="120"/>
        <w:contextualSpacing w:val="0"/>
        <w:rPr>
          <w:rFonts w:asciiTheme="minorHAnsi" w:hAnsiTheme="minorHAnsi"/>
        </w:rPr>
      </w:pPr>
      <w:r w:rsidRPr="00650590">
        <w:rPr>
          <w:rFonts w:asciiTheme="minorHAnsi" w:hAnsiTheme="minorHAnsi"/>
        </w:rPr>
        <w:t>Provider Application Payee Determination</w:t>
      </w:r>
    </w:p>
    <w:p w14:paraId="5A73A805" w14:textId="77777777" w:rsidR="00233D79" w:rsidRPr="00650590" w:rsidRDefault="00233D79" w:rsidP="00123A6E">
      <w:pPr>
        <w:pStyle w:val="ListParagraph"/>
        <w:numPr>
          <w:ilvl w:val="0"/>
          <w:numId w:val="19"/>
        </w:numPr>
        <w:autoSpaceDE w:val="0"/>
        <w:autoSpaceDN w:val="0"/>
        <w:adjustRightInd w:val="0"/>
        <w:spacing w:after="120"/>
        <w:contextualSpacing w:val="0"/>
        <w:rPr>
          <w:rFonts w:asciiTheme="minorHAnsi" w:hAnsiTheme="minorHAnsi"/>
        </w:rPr>
      </w:pPr>
      <w:r w:rsidRPr="00650590">
        <w:rPr>
          <w:rFonts w:asciiTheme="minorHAnsi" w:hAnsiTheme="minorHAnsi"/>
        </w:rPr>
        <w:t xml:space="preserve">Application Submittal Confirmation/Digital Signature </w:t>
      </w:r>
    </w:p>
    <w:p w14:paraId="2201B810" w14:textId="77777777" w:rsidR="00233D79" w:rsidRPr="00650590" w:rsidRDefault="00233D79" w:rsidP="00123A6E">
      <w:pPr>
        <w:pStyle w:val="ListParagraph"/>
        <w:numPr>
          <w:ilvl w:val="0"/>
          <w:numId w:val="19"/>
        </w:numPr>
        <w:autoSpaceDE w:val="0"/>
        <w:autoSpaceDN w:val="0"/>
        <w:adjustRightInd w:val="0"/>
        <w:spacing w:after="120"/>
        <w:contextualSpacing w:val="0"/>
        <w:rPr>
          <w:rFonts w:asciiTheme="minorHAnsi" w:hAnsiTheme="minorHAnsi"/>
        </w:rPr>
      </w:pPr>
      <w:r w:rsidRPr="00650590">
        <w:rPr>
          <w:rFonts w:asciiTheme="minorHAnsi" w:hAnsiTheme="minorHAnsi"/>
        </w:rPr>
        <w:t>Payment Determination (including R&amp;A confirmation)</w:t>
      </w:r>
    </w:p>
    <w:p w14:paraId="36FEF509" w14:textId="77777777" w:rsidR="00233D79" w:rsidRPr="00650590" w:rsidRDefault="00233D79" w:rsidP="00DC73A0">
      <w:pPr>
        <w:pStyle w:val="ListParagraph"/>
        <w:numPr>
          <w:ilvl w:val="0"/>
          <w:numId w:val="19"/>
        </w:numPr>
        <w:autoSpaceDE w:val="0"/>
        <w:autoSpaceDN w:val="0"/>
        <w:adjustRightInd w:val="0"/>
        <w:spacing w:after="0"/>
        <w:rPr>
          <w:rFonts w:asciiTheme="minorHAnsi" w:hAnsiTheme="minorHAnsi"/>
        </w:rPr>
      </w:pPr>
      <w:r w:rsidRPr="00650590">
        <w:rPr>
          <w:rFonts w:asciiTheme="minorHAnsi" w:hAnsiTheme="minorHAnsi"/>
        </w:rPr>
        <w:t>Payment Generation</w:t>
      </w:r>
    </w:p>
    <w:p w14:paraId="6E0B2F16" w14:textId="77777777" w:rsidR="00233D79" w:rsidRPr="00650590" w:rsidRDefault="00233D79" w:rsidP="00650590">
      <w:pPr>
        <w:pStyle w:val="ListParagraph"/>
        <w:autoSpaceDE w:val="0"/>
        <w:autoSpaceDN w:val="0"/>
        <w:adjustRightInd w:val="0"/>
        <w:spacing w:after="0"/>
        <w:rPr>
          <w:rFonts w:asciiTheme="minorHAnsi" w:hAnsiTheme="minorHAnsi"/>
        </w:rPr>
      </w:pPr>
    </w:p>
    <w:p w14:paraId="3E1A5082" w14:textId="62CB9429" w:rsidR="00831618" w:rsidRPr="007B12DA" w:rsidRDefault="00233D79" w:rsidP="00831618">
      <w:pPr>
        <w:autoSpaceDE w:val="0"/>
        <w:autoSpaceDN w:val="0"/>
        <w:adjustRightInd w:val="0"/>
        <w:spacing w:after="0"/>
        <w:rPr>
          <w:rFonts w:asciiTheme="minorHAnsi" w:hAnsiTheme="minorHAnsi"/>
        </w:rPr>
      </w:pPr>
      <w:r w:rsidRPr="00812407">
        <w:rPr>
          <w:rFonts w:asciiTheme="minorHAnsi" w:hAnsiTheme="minorHAnsi"/>
        </w:rPr>
        <w:t xml:space="preserve">The Department designed MAPIR to gather information </w:t>
      </w:r>
      <w:r w:rsidR="00A77AA2" w:rsidRPr="00650590">
        <w:rPr>
          <w:rFonts w:asciiTheme="minorHAnsi" w:hAnsiTheme="minorHAnsi"/>
        </w:rPr>
        <w:t xml:space="preserve">from existing sources </w:t>
      </w:r>
      <w:r w:rsidRPr="00650590">
        <w:rPr>
          <w:rFonts w:asciiTheme="minorHAnsi" w:hAnsiTheme="minorHAnsi"/>
        </w:rPr>
        <w:t xml:space="preserve">on the provider during the application process in a manner that reduces burden for the applicant.  The Pennsylvania </w:t>
      </w:r>
      <w:r w:rsidR="00ED565C">
        <w:rPr>
          <w:rFonts w:asciiTheme="minorHAnsi" w:hAnsiTheme="minorHAnsi"/>
        </w:rPr>
        <w:t>MA</w:t>
      </w:r>
      <w:r w:rsidRPr="00650590">
        <w:rPr>
          <w:rFonts w:asciiTheme="minorHAnsi" w:hAnsiTheme="minorHAnsi"/>
        </w:rPr>
        <w:t xml:space="preserve"> EHR Incentive Program Eligible Professional Provider Manual and Eligible Hospital Provider Manual are resources designed by the Department for providers who wish to learn more about the Pennsylvania </w:t>
      </w:r>
      <w:r w:rsidR="00ED565C">
        <w:rPr>
          <w:rFonts w:asciiTheme="minorHAnsi" w:hAnsiTheme="minorHAnsi"/>
        </w:rPr>
        <w:t>MA</w:t>
      </w:r>
      <w:r w:rsidRPr="00650590">
        <w:rPr>
          <w:rFonts w:asciiTheme="minorHAnsi" w:hAnsiTheme="minorHAnsi"/>
        </w:rPr>
        <w:t xml:space="preserve"> EHR Incentive Program including detailed information and resources on eligibility and attestation criteria, as well as instructions on how to apply for incentive payments.  The provider manuals also provide information on how to apply to the program via MAPIR, which is the Department’s web-based </w:t>
      </w:r>
      <w:r w:rsidRPr="00650590">
        <w:rPr>
          <w:rFonts w:asciiTheme="minorHAnsi" w:hAnsiTheme="minorHAnsi"/>
        </w:rPr>
        <w:lastRenderedPageBreak/>
        <w:t>EHR Incentive Program application system.</w:t>
      </w:r>
      <w:r w:rsidR="00B96191" w:rsidRPr="00650590">
        <w:rPr>
          <w:rFonts w:asciiTheme="minorHAnsi" w:hAnsiTheme="minorHAnsi"/>
        </w:rPr>
        <w:t xml:space="preserve"> As the program </w:t>
      </w:r>
      <w:r w:rsidR="00420B76">
        <w:rPr>
          <w:rFonts w:asciiTheme="minorHAnsi" w:hAnsiTheme="minorHAnsi"/>
        </w:rPr>
        <w:t xml:space="preserve">has </w:t>
      </w:r>
      <w:r w:rsidR="00B96191" w:rsidRPr="00650590">
        <w:rPr>
          <w:rFonts w:asciiTheme="minorHAnsi" w:hAnsiTheme="minorHAnsi"/>
        </w:rPr>
        <w:t xml:space="preserve">evolved, MAPIR has been enhanced to </w:t>
      </w:r>
      <w:r w:rsidR="00B96191" w:rsidRPr="008D0A40">
        <w:rPr>
          <w:rFonts w:asciiTheme="minorHAnsi" w:hAnsiTheme="minorHAnsi"/>
        </w:rPr>
        <w:t xml:space="preserve">meet the new </w:t>
      </w:r>
      <w:r w:rsidR="003C080A" w:rsidRPr="008D0A40">
        <w:rPr>
          <w:rFonts w:asciiTheme="minorHAnsi" w:hAnsiTheme="minorHAnsi"/>
        </w:rPr>
        <w:t xml:space="preserve">CMS directed </w:t>
      </w:r>
      <w:r w:rsidR="00B96191" w:rsidRPr="008D0A40">
        <w:rPr>
          <w:rFonts w:asciiTheme="minorHAnsi" w:hAnsiTheme="minorHAnsi"/>
        </w:rPr>
        <w:t xml:space="preserve">program requirements.  </w:t>
      </w:r>
    </w:p>
    <w:p w14:paraId="128F6C43" w14:textId="190EBD3F" w:rsidR="00B96191" w:rsidRPr="00650590" w:rsidRDefault="00B96191" w:rsidP="00650590">
      <w:pPr>
        <w:pStyle w:val="CommentText"/>
        <w:spacing w:line="276" w:lineRule="auto"/>
        <w:rPr>
          <w:rFonts w:asciiTheme="minorHAnsi" w:hAnsiTheme="minorHAnsi"/>
          <w:sz w:val="22"/>
          <w:szCs w:val="22"/>
        </w:rPr>
      </w:pPr>
      <w:r w:rsidRPr="008D0A40">
        <w:rPr>
          <w:rFonts w:asciiTheme="minorHAnsi" w:hAnsiTheme="minorHAnsi"/>
          <w:sz w:val="22"/>
          <w:szCs w:val="22"/>
        </w:rPr>
        <w:t xml:space="preserve">MAPIR </w:t>
      </w:r>
      <w:r w:rsidR="00831618">
        <w:rPr>
          <w:rFonts w:asciiTheme="minorHAnsi" w:hAnsiTheme="minorHAnsi"/>
          <w:sz w:val="22"/>
          <w:szCs w:val="22"/>
        </w:rPr>
        <w:t>is currently being</w:t>
      </w:r>
      <w:r w:rsidR="00E31E26" w:rsidRPr="008D0A40">
        <w:rPr>
          <w:rFonts w:asciiTheme="minorHAnsi" w:hAnsiTheme="minorHAnsi" w:cs="Arial"/>
          <w:sz w:val="22"/>
          <w:szCs w:val="22"/>
        </w:rPr>
        <w:t xml:space="preserve"> </w:t>
      </w:r>
      <w:r w:rsidRPr="008D0A40">
        <w:rPr>
          <w:rFonts w:asciiTheme="minorHAnsi" w:hAnsiTheme="minorHAnsi"/>
          <w:sz w:val="22"/>
          <w:szCs w:val="22"/>
        </w:rPr>
        <w:t xml:space="preserve">enhanced to accept </w:t>
      </w:r>
      <w:r w:rsidR="00E31E26" w:rsidRPr="008D0A40">
        <w:rPr>
          <w:rFonts w:asciiTheme="minorHAnsi" w:hAnsiTheme="minorHAnsi" w:cs="Arial"/>
          <w:sz w:val="22"/>
          <w:szCs w:val="22"/>
        </w:rPr>
        <w:t>program year 201</w:t>
      </w:r>
      <w:r w:rsidR="00831618">
        <w:rPr>
          <w:rFonts w:asciiTheme="minorHAnsi" w:hAnsiTheme="minorHAnsi" w:cs="Arial"/>
          <w:sz w:val="22"/>
          <w:szCs w:val="22"/>
        </w:rPr>
        <w:t>7</w:t>
      </w:r>
      <w:r w:rsidR="00E31E26" w:rsidRPr="008D0A40">
        <w:rPr>
          <w:rFonts w:asciiTheme="minorHAnsi" w:hAnsiTheme="minorHAnsi" w:cs="Arial"/>
          <w:sz w:val="22"/>
          <w:szCs w:val="22"/>
        </w:rPr>
        <w:t xml:space="preserve"> </w:t>
      </w:r>
      <w:r w:rsidR="00175B55">
        <w:rPr>
          <w:rFonts w:asciiTheme="minorHAnsi" w:hAnsiTheme="minorHAnsi" w:cs="Arial"/>
          <w:sz w:val="22"/>
          <w:szCs w:val="22"/>
        </w:rPr>
        <w:t>m</w:t>
      </w:r>
      <w:r w:rsidR="00E31E26" w:rsidRPr="008D0A40">
        <w:rPr>
          <w:rFonts w:asciiTheme="minorHAnsi" w:hAnsiTheme="minorHAnsi" w:cs="Arial"/>
          <w:sz w:val="22"/>
          <w:szCs w:val="22"/>
        </w:rPr>
        <w:t xml:space="preserve">eaningful </w:t>
      </w:r>
      <w:r w:rsidR="00175B55">
        <w:rPr>
          <w:rFonts w:asciiTheme="minorHAnsi" w:hAnsiTheme="minorHAnsi" w:cs="Arial"/>
          <w:sz w:val="22"/>
          <w:szCs w:val="22"/>
        </w:rPr>
        <w:t>u</w:t>
      </w:r>
      <w:r w:rsidR="00E31E26" w:rsidRPr="008D0A40">
        <w:rPr>
          <w:rFonts w:asciiTheme="minorHAnsi" w:hAnsiTheme="minorHAnsi" w:cs="Arial"/>
          <w:sz w:val="22"/>
          <w:szCs w:val="22"/>
        </w:rPr>
        <w:t xml:space="preserve">se objectives for </w:t>
      </w:r>
      <w:r w:rsidR="00831618">
        <w:rPr>
          <w:rFonts w:asciiTheme="minorHAnsi" w:hAnsiTheme="minorHAnsi" w:cs="Arial"/>
          <w:sz w:val="22"/>
          <w:szCs w:val="22"/>
        </w:rPr>
        <w:t>Modified</w:t>
      </w:r>
      <w:r w:rsidR="00E31E26" w:rsidRPr="008D0A40">
        <w:rPr>
          <w:rFonts w:asciiTheme="minorHAnsi" w:hAnsiTheme="minorHAnsi" w:cs="Arial"/>
          <w:sz w:val="22"/>
          <w:szCs w:val="22"/>
        </w:rPr>
        <w:t xml:space="preserve"> Stage 2</w:t>
      </w:r>
      <w:r w:rsidR="00831618">
        <w:rPr>
          <w:rFonts w:asciiTheme="minorHAnsi" w:hAnsiTheme="minorHAnsi" w:cs="Arial"/>
          <w:sz w:val="22"/>
          <w:szCs w:val="22"/>
        </w:rPr>
        <w:t xml:space="preserve"> and Stage 3 that include system changes to support</w:t>
      </w:r>
      <w:r w:rsidR="00831618" w:rsidRPr="001046EE">
        <w:rPr>
          <w:rFonts w:asciiTheme="minorHAnsi" w:hAnsiTheme="minorHAnsi" w:cs="Arial"/>
          <w:sz w:val="22"/>
          <w:szCs w:val="22"/>
        </w:rPr>
        <w:t xml:space="preserve"> the recently released Hospital Outpatient Prospective Payment System (OPPS) rule, changes associated with the Quality Payment Program (QPP) Medicare Access and CHIP Reauthorization Act/ Merit-based Incentive Payment System (MACRA/MIPS)</w:t>
      </w:r>
      <w:r w:rsidR="00E31E26" w:rsidRPr="008D0A40">
        <w:rPr>
          <w:rFonts w:asciiTheme="minorHAnsi" w:hAnsiTheme="minorHAnsi" w:cs="Arial"/>
          <w:sz w:val="22"/>
          <w:szCs w:val="22"/>
        </w:rPr>
        <w:t xml:space="preserve">. </w:t>
      </w:r>
      <w:r w:rsidR="00420B76">
        <w:rPr>
          <w:rFonts w:asciiTheme="minorHAnsi" w:hAnsiTheme="minorHAnsi" w:cs="Arial"/>
          <w:sz w:val="22"/>
          <w:szCs w:val="22"/>
        </w:rPr>
        <w:t xml:space="preserve">Previously, </w:t>
      </w:r>
      <w:r w:rsidRPr="008D0A40">
        <w:rPr>
          <w:rFonts w:asciiTheme="minorHAnsi" w:hAnsiTheme="minorHAnsi"/>
          <w:sz w:val="22"/>
          <w:szCs w:val="22"/>
        </w:rPr>
        <w:t xml:space="preserve">2013 </w:t>
      </w:r>
      <w:r w:rsidR="00175B55">
        <w:rPr>
          <w:rFonts w:asciiTheme="minorHAnsi" w:hAnsiTheme="minorHAnsi"/>
          <w:sz w:val="22"/>
          <w:szCs w:val="22"/>
        </w:rPr>
        <w:t>m</w:t>
      </w:r>
      <w:r w:rsidR="00100684" w:rsidRPr="008D0A40">
        <w:rPr>
          <w:rFonts w:asciiTheme="minorHAnsi" w:hAnsiTheme="minorHAnsi"/>
          <w:sz w:val="22"/>
          <w:szCs w:val="22"/>
        </w:rPr>
        <w:t xml:space="preserve">eaningful </w:t>
      </w:r>
      <w:r w:rsidR="00175B55">
        <w:rPr>
          <w:rFonts w:asciiTheme="minorHAnsi" w:hAnsiTheme="minorHAnsi"/>
          <w:sz w:val="22"/>
          <w:szCs w:val="22"/>
        </w:rPr>
        <w:t>u</w:t>
      </w:r>
      <w:r w:rsidR="00100684" w:rsidRPr="008D0A40">
        <w:rPr>
          <w:rFonts w:asciiTheme="minorHAnsi" w:hAnsiTheme="minorHAnsi"/>
          <w:sz w:val="22"/>
          <w:szCs w:val="22"/>
        </w:rPr>
        <w:t>se</w:t>
      </w:r>
      <w:r w:rsidRPr="008D0A40">
        <w:rPr>
          <w:rFonts w:asciiTheme="minorHAnsi" w:hAnsiTheme="minorHAnsi"/>
          <w:sz w:val="22"/>
          <w:szCs w:val="22"/>
        </w:rPr>
        <w:t xml:space="preserve"> measures, 2014 stage 1 and stage 2</w:t>
      </w:r>
      <w:r w:rsidR="00F527A3" w:rsidRPr="008D0A40">
        <w:rPr>
          <w:rFonts w:asciiTheme="minorHAnsi" w:hAnsiTheme="minorHAnsi"/>
          <w:sz w:val="22"/>
          <w:szCs w:val="22"/>
        </w:rPr>
        <w:t xml:space="preserve">, </w:t>
      </w:r>
      <w:r w:rsidRPr="008D0A40">
        <w:rPr>
          <w:rFonts w:asciiTheme="minorHAnsi" w:hAnsiTheme="minorHAnsi"/>
          <w:sz w:val="22"/>
          <w:szCs w:val="22"/>
        </w:rPr>
        <w:t>the Program Year 2014 flexibility</w:t>
      </w:r>
      <w:r w:rsidRPr="00650590">
        <w:rPr>
          <w:rFonts w:asciiTheme="minorHAnsi" w:hAnsiTheme="minorHAnsi"/>
          <w:sz w:val="22"/>
          <w:szCs w:val="22"/>
        </w:rPr>
        <w:t xml:space="preserve"> </w:t>
      </w:r>
      <w:r w:rsidR="00420B76">
        <w:rPr>
          <w:rFonts w:asciiTheme="minorHAnsi" w:hAnsiTheme="minorHAnsi"/>
          <w:sz w:val="22"/>
          <w:szCs w:val="22"/>
        </w:rPr>
        <w:t>updates</w:t>
      </w:r>
      <w:r w:rsidR="00861ED6">
        <w:rPr>
          <w:rFonts w:asciiTheme="minorHAnsi" w:hAnsiTheme="minorHAnsi"/>
          <w:sz w:val="22"/>
          <w:szCs w:val="22"/>
        </w:rPr>
        <w:t>, and the 2015-2017 Modification Rule updates</w:t>
      </w:r>
      <w:r w:rsidR="007F1B07">
        <w:rPr>
          <w:rFonts w:asciiTheme="minorHAnsi" w:hAnsiTheme="minorHAnsi"/>
          <w:sz w:val="22"/>
          <w:szCs w:val="22"/>
        </w:rPr>
        <w:t xml:space="preserve"> have been completed. </w:t>
      </w:r>
    </w:p>
    <w:p w14:paraId="2339026F" w14:textId="64EF644B" w:rsidR="00273282" w:rsidRPr="00650590" w:rsidRDefault="00233D79" w:rsidP="00650590">
      <w:pPr>
        <w:rPr>
          <w:rFonts w:asciiTheme="minorHAnsi" w:hAnsiTheme="minorHAnsi"/>
        </w:rPr>
      </w:pPr>
      <w:r w:rsidRPr="00650590">
        <w:rPr>
          <w:rFonts w:asciiTheme="minorHAnsi" w:hAnsiTheme="minorHAnsi"/>
        </w:rPr>
        <w:t>The MAPIR application was added to the existing MMIS Enterprise architecture.  Providers can access</w:t>
      </w:r>
      <w:r w:rsidR="00EE10B6">
        <w:rPr>
          <w:rFonts w:asciiTheme="minorHAnsi" w:hAnsiTheme="minorHAnsi"/>
        </w:rPr>
        <w:t xml:space="preserve"> </w:t>
      </w:r>
      <w:r w:rsidRPr="00650590">
        <w:rPr>
          <w:rFonts w:asciiTheme="minorHAnsi" w:hAnsiTheme="minorHAnsi"/>
        </w:rPr>
        <w:t>MAPIR</w:t>
      </w:r>
      <w:r w:rsidR="00EE10B6">
        <w:rPr>
          <w:rFonts w:asciiTheme="minorHAnsi" w:hAnsiTheme="minorHAnsi"/>
        </w:rPr>
        <w:t xml:space="preserve"> </w:t>
      </w:r>
      <w:r w:rsidRPr="00650590">
        <w:rPr>
          <w:rFonts w:asciiTheme="minorHAnsi" w:hAnsiTheme="minorHAnsi"/>
        </w:rPr>
        <w:t>through Pennsylvania’s</w:t>
      </w:r>
      <w:r w:rsidR="00EE10B6">
        <w:rPr>
          <w:rFonts w:asciiTheme="minorHAnsi" w:hAnsiTheme="minorHAnsi"/>
        </w:rPr>
        <w:t xml:space="preserve"> </w:t>
      </w:r>
      <w:r w:rsidR="00ED2102" w:rsidRPr="00650590">
        <w:rPr>
          <w:rFonts w:asciiTheme="minorHAnsi" w:hAnsiTheme="minorHAnsi" w:cs="Arial"/>
        </w:rPr>
        <w:t>secure</w:t>
      </w:r>
      <w:r w:rsidRPr="00650590">
        <w:rPr>
          <w:rFonts w:asciiTheme="minorHAnsi" w:hAnsiTheme="minorHAnsi"/>
        </w:rPr>
        <w:t xml:space="preserve"> MMIS provider internet portal, PROMISe™: </w:t>
      </w:r>
      <w:hyperlink r:id="rId43" w:history="1">
        <w:r w:rsidRPr="00650590">
          <w:rPr>
            <w:rStyle w:val="Hyperlink"/>
            <w:rFonts w:asciiTheme="minorHAnsi" w:hAnsiTheme="minorHAnsi"/>
          </w:rPr>
          <w:t>https://promise.dpw.state.pa.us/portal/</w:t>
        </w:r>
      </w:hyperlink>
      <w:r w:rsidRPr="00650590">
        <w:rPr>
          <w:rFonts w:asciiTheme="minorHAnsi" w:hAnsiTheme="minorHAnsi"/>
        </w:rPr>
        <w:t xml:space="preserve">.  To access </w:t>
      </w:r>
      <w:r w:rsidR="00F21843" w:rsidRPr="00650590">
        <w:rPr>
          <w:rFonts w:asciiTheme="minorHAnsi" w:hAnsiTheme="minorHAnsi"/>
        </w:rPr>
        <w:t xml:space="preserve">MAPIR via the </w:t>
      </w:r>
      <w:r w:rsidRPr="00650590">
        <w:rPr>
          <w:rFonts w:asciiTheme="minorHAnsi" w:hAnsiTheme="minorHAnsi"/>
        </w:rPr>
        <w:t>PROMISe™</w:t>
      </w:r>
      <w:r w:rsidR="00F21843" w:rsidRPr="00650590">
        <w:rPr>
          <w:rFonts w:asciiTheme="minorHAnsi" w:hAnsiTheme="minorHAnsi"/>
        </w:rPr>
        <w:t xml:space="preserve"> internet portal</w:t>
      </w:r>
      <w:r w:rsidRPr="00650590">
        <w:rPr>
          <w:rFonts w:asciiTheme="minorHAnsi" w:hAnsiTheme="minorHAnsi"/>
        </w:rPr>
        <w:t xml:space="preserve">, the user must first be an enrolled </w:t>
      </w:r>
      <w:r w:rsidR="00ED565C">
        <w:rPr>
          <w:rFonts w:asciiTheme="minorHAnsi" w:hAnsiTheme="minorHAnsi"/>
        </w:rPr>
        <w:t>MA</w:t>
      </w:r>
      <w:r w:rsidRPr="00650590">
        <w:rPr>
          <w:rFonts w:asciiTheme="minorHAnsi" w:hAnsiTheme="minorHAnsi"/>
        </w:rPr>
        <w:t xml:space="preserve"> provider</w:t>
      </w:r>
      <w:r w:rsidRPr="00650590">
        <w:rPr>
          <w:rFonts w:asciiTheme="minorHAnsi" w:hAnsiTheme="minorHAnsi"/>
          <w:color w:val="0000FF"/>
        </w:rPr>
        <w:t xml:space="preserve">.  </w:t>
      </w:r>
      <w:r w:rsidRPr="00650590">
        <w:rPr>
          <w:rFonts w:asciiTheme="minorHAnsi" w:hAnsiTheme="minorHAnsi"/>
        </w:rPr>
        <w:t xml:space="preserve">To enroll as a </w:t>
      </w:r>
      <w:r w:rsidR="00ED565C">
        <w:rPr>
          <w:rFonts w:asciiTheme="minorHAnsi" w:hAnsiTheme="minorHAnsi"/>
        </w:rPr>
        <w:t>MA</w:t>
      </w:r>
      <w:r w:rsidRPr="00650590">
        <w:rPr>
          <w:rFonts w:asciiTheme="minorHAnsi" w:hAnsiTheme="minorHAnsi"/>
        </w:rPr>
        <w:t xml:space="preserve"> provider, applicants must complete the </w:t>
      </w:r>
      <w:r w:rsidR="00ED565C">
        <w:rPr>
          <w:rFonts w:asciiTheme="minorHAnsi" w:hAnsiTheme="minorHAnsi"/>
        </w:rPr>
        <w:t>MA</w:t>
      </w:r>
      <w:r w:rsidRPr="00650590">
        <w:rPr>
          <w:rFonts w:asciiTheme="minorHAnsi" w:hAnsiTheme="minorHAnsi"/>
        </w:rPr>
        <w:t xml:space="preserve"> enrollment process.</w:t>
      </w:r>
    </w:p>
    <w:p w14:paraId="5D1F29B9" w14:textId="77777777" w:rsidR="00273282" w:rsidRPr="00650590" w:rsidRDefault="00233D79" w:rsidP="00650590">
      <w:pPr>
        <w:spacing w:after="0"/>
        <w:rPr>
          <w:rFonts w:asciiTheme="minorHAnsi" w:hAnsiTheme="minorHAnsi"/>
        </w:rPr>
      </w:pPr>
      <w:r w:rsidRPr="00650590">
        <w:rPr>
          <w:rFonts w:asciiTheme="minorHAnsi" w:hAnsiTheme="minorHAnsi"/>
        </w:rPr>
        <w:t xml:space="preserve">Additionally, once a provider incentive application is approved for payment, </w:t>
      </w:r>
      <w:r w:rsidR="00CB2DC3" w:rsidRPr="00650590">
        <w:rPr>
          <w:rFonts w:asciiTheme="minorHAnsi" w:hAnsiTheme="minorHAnsi"/>
        </w:rPr>
        <w:t>payments are</w:t>
      </w:r>
      <w:r w:rsidRPr="00650590">
        <w:rPr>
          <w:rFonts w:asciiTheme="minorHAnsi" w:hAnsiTheme="minorHAnsi"/>
        </w:rPr>
        <w:t xml:space="preserve"> generated through the financial system.  This allow</w:t>
      </w:r>
      <w:r w:rsidR="00CB2DC3" w:rsidRPr="00650590">
        <w:rPr>
          <w:rFonts w:asciiTheme="minorHAnsi" w:hAnsiTheme="minorHAnsi"/>
        </w:rPr>
        <w:t>s</w:t>
      </w:r>
      <w:r w:rsidRPr="00650590">
        <w:rPr>
          <w:rFonts w:asciiTheme="minorHAnsi" w:hAnsiTheme="minorHAnsi"/>
        </w:rPr>
        <w:t xml:space="preserve"> the Department to leverage current financial transactions, including payment via check or EFT, remittance advice notifying the provider of payment, and 1099 processing.   Communication via file transfer protocol (FTP) </w:t>
      </w:r>
      <w:r w:rsidR="00CB2DC3" w:rsidRPr="00650590">
        <w:rPr>
          <w:rFonts w:asciiTheme="minorHAnsi" w:hAnsiTheme="minorHAnsi"/>
        </w:rPr>
        <w:t xml:space="preserve">is performed with </w:t>
      </w:r>
      <w:r w:rsidRPr="00650590">
        <w:rPr>
          <w:rFonts w:asciiTheme="minorHAnsi" w:hAnsiTheme="minorHAnsi"/>
        </w:rPr>
        <w:t>the R&amp;A.</w:t>
      </w:r>
    </w:p>
    <w:p w14:paraId="0F909067" w14:textId="77777777" w:rsidR="00233D79" w:rsidRPr="00650590" w:rsidRDefault="00233D79" w:rsidP="00650590">
      <w:pPr>
        <w:autoSpaceDE w:val="0"/>
        <w:autoSpaceDN w:val="0"/>
        <w:adjustRightInd w:val="0"/>
        <w:spacing w:after="0"/>
        <w:rPr>
          <w:rFonts w:asciiTheme="minorHAnsi" w:hAnsiTheme="minorHAnsi"/>
        </w:rPr>
      </w:pPr>
    </w:p>
    <w:p w14:paraId="38006C00" w14:textId="77777777" w:rsidR="00233D79" w:rsidRPr="008D0A40" w:rsidRDefault="00233D79" w:rsidP="00650590">
      <w:pPr>
        <w:autoSpaceDE w:val="0"/>
        <w:autoSpaceDN w:val="0"/>
        <w:adjustRightInd w:val="0"/>
        <w:spacing w:after="0"/>
        <w:rPr>
          <w:rFonts w:asciiTheme="minorHAnsi" w:hAnsiTheme="minorHAnsi"/>
        </w:rPr>
      </w:pPr>
      <w:r w:rsidRPr="00650590">
        <w:rPr>
          <w:rFonts w:asciiTheme="minorHAnsi" w:hAnsiTheme="minorHAnsi"/>
        </w:rPr>
        <w:t xml:space="preserve">In addition to the provider interface, MAPIR </w:t>
      </w:r>
      <w:r w:rsidR="00CB2DC3" w:rsidRPr="00650590">
        <w:rPr>
          <w:rFonts w:asciiTheme="minorHAnsi" w:hAnsiTheme="minorHAnsi"/>
        </w:rPr>
        <w:t>has</w:t>
      </w:r>
      <w:r w:rsidRPr="00650590">
        <w:rPr>
          <w:rFonts w:asciiTheme="minorHAnsi" w:hAnsiTheme="minorHAnsi"/>
        </w:rPr>
        <w:t xml:space="preserve"> interfaces which Department staff </w:t>
      </w:r>
      <w:r w:rsidR="00CB2DC3" w:rsidRPr="00650590">
        <w:rPr>
          <w:rFonts w:asciiTheme="minorHAnsi" w:hAnsiTheme="minorHAnsi"/>
        </w:rPr>
        <w:t>u</w:t>
      </w:r>
      <w:r w:rsidRPr="00650590">
        <w:rPr>
          <w:rFonts w:asciiTheme="minorHAnsi" w:hAnsiTheme="minorHAnsi"/>
        </w:rPr>
        <w:t xml:space="preserve">se to review and process provider applications and attestations.  For example, Department users </w:t>
      </w:r>
      <w:proofErr w:type="gramStart"/>
      <w:r w:rsidR="00D852A0" w:rsidRPr="00650590">
        <w:rPr>
          <w:rFonts w:asciiTheme="minorHAnsi" w:hAnsiTheme="minorHAnsi"/>
        </w:rPr>
        <w:t>are</w:t>
      </w:r>
      <w:r w:rsidRPr="00650590">
        <w:rPr>
          <w:rFonts w:asciiTheme="minorHAnsi" w:hAnsiTheme="minorHAnsi"/>
        </w:rPr>
        <w:t xml:space="preserve"> able to</w:t>
      </w:r>
      <w:proofErr w:type="gramEnd"/>
      <w:r w:rsidRPr="00650590">
        <w:rPr>
          <w:rFonts w:asciiTheme="minorHAnsi" w:hAnsiTheme="minorHAnsi"/>
        </w:rPr>
        <w:t xml:space="preserve"> attach notes to the MAPIR</w:t>
      </w:r>
      <w:r w:rsidR="00EE10B6">
        <w:rPr>
          <w:rFonts w:asciiTheme="minorHAnsi" w:hAnsiTheme="minorHAnsi"/>
        </w:rPr>
        <w:t xml:space="preserve"> </w:t>
      </w:r>
      <w:r w:rsidR="005C1883" w:rsidRPr="00650590">
        <w:rPr>
          <w:rFonts w:asciiTheme="minorHAnsi" w:hAnsiTheme="minorHAnsi"/>
        </w:rPr>
        <w:t>application</w:t>
      </w:r>
      <w:r w:rsidRPr="00650590">
        <w:rPr>
          <w:rFonts w:asciiTheme="minorHAnsi" w:hAnsiTheme="minorHAnsi"/>
        </w:rPr>
        <w:t xml:space="preserve">, attach documents to provider records, track application and decision status, </w:t>
      </w:r>
      <w:r w:rsidR="00D852A0" w:rsidRPr="00650590">
        <w:rPr>
          <w:rFonts w:asciiTheme="minorHAnsi" w:hAnsiTheme="minorHAnsi"/>
        </w:rPr>
        <w:t xml:space="preserve">disseminate </w:t>
      </w:r>
      <w:r w:rsidRPr="00650590">
        <w:rPr>
          <w:rFonts w:asciiTheme="minorHAnsi" w:hAnsiTheme="minorHAnsi"/>
        </w:rPr>
        <w:t>provider correspondence via email</w:t>
      </w:r>
      <w:r w:rsidR="00D852A0" w:rsidRPr="00650590">
        <w:rPr>
          <w:rFonts w:asciiTheme="minorHAnsi" w:hAnsiTheme="minorHAnsi"/>
        </w:rPr>
        <w:t xml:space="preserve"> and generate reports</w:t>
      </w:r>
      <w:r w:rsidRPr="00650590">
        <w:rPr>
          <w:rFonts w:asciiTheme="minorHAnsi" w:hAnsiTheme="minorHAnsi"/>
        </w:rPr>
        <w:t>.</w:t>
      </w:r>
      <w:r w:rsidR="00EE10B6">
        <w:rPr>
          <w:rFonts w:asciiTheme="minorHAnsi" w:hAnsiTheme="minorHAnsi"/>
        </w:rPr>
        <w:t xml:space="preserve"> </w:t>
      </w:r>
      <w:r w:rsidR="005C1883" w:rsidRPr="00650590">
        <w:rPr>
          <w:rFonts w:asciiTheme="minorHAnsi" w:hAnsiTheme="minorHAnsi"/>
        </w:rPr>
        <w:t xml:space="preserve">In addition, </w:t>
      </w:r>
      <w:r w:rsidR="005C1883" w:rsidRPr="008D0A40">
        <w:rPr>
          <w:rFonts w:asciiTheme="minorHAnsi" w:hAnsiTheme="minorHAnsi"/>
        </w:rPr>
        <w:t>providers</w:t>
      </w:r>
      <w:r w:rsidR="00E31E26" w:rsidRPr="008D0A40">
        <w:rPr>
          <w:rFonts w:asciiTheme="minorHAnsi" w:hAnsiTheme="minorHAnsi" w:cs="Arial"/>
        </w:rPr>
        <w:t xml:space="preserve"> </w:t>
      </w:r>
      <w:proofErr w:type="gramStart"/>
      <w:r w:rsidR="00E31E26" w:rsidRPr="008D0A40">
        <w:rPr>
          <w:rFonts w:asciiTheme="minorHAnsi" w:hAnsiTheme="minorHAnsi" w:cs="Arial"/>
        </w:rPr>
        <w:t>are able to</w:t>
      </w:r>
      <w:proofErr w:type="gramEnd"/>
      <w:r w:rsidR="00E31E26" w:rsidRPr="008D0A40">
        <w:rPr>
          <w:rFonts w:asciiTheme="minorHAnsi" w:hAnsiTheme="minorHAnsi" w:cs="Arial"/>
        </w:rPr>
        <w:t xml:space="preserve"> securely upload supporting documentation to their attestations and</w:t>
      </w:r>
      <w:r w:rsidR="005C1883" w:rsidRPr="008D0A40">
        <w:rPr>
          <w:rFonts w:asciiTheme="minorHAnsi" w:hAnsiTheme="minorHAnsi"/>
        </w:rPr>
        <w:t xml:space="preserve"> have access to current and completed applications in MAPIR.</w:t>
      </w:r>
    </w:p>
    <w:p w14:paraId="033C18C4" w14:textId="77777777" w:rsidR="00233D79" w:rsidRPr="008D0A40" w:rsidRDefault="00233D79" w:rsidP="00650590">
      <w:pPr>
        <w:autoSpaceDE w:val="0"/>
        <w:autoSpaceDN w:val="0"/>
        <w:adjustRightInd w:val="0"/>
        <w:spacing w:after="0"/>
        <w:rPr>
          <w:rFonts w:asciiTheme="minorHAnsi" w:hAnsiTheme="minorHAnsi"/>
        </w:rPr>
      </w:pPr>
    </w:p>
    <w:p w14:paraId="338EC5BC" w14:textId="3F5E2074" w:rsidR="00233D79" w:rsidRPr="008D0A40" w:rsidRDefault="005C1883" w:rsidP="00650590">
      <w:pPr>
        <w:pStyle w:val="CommentText"/>
        <w:spacing w:line="276" w:lineRule="auto"/>
        <w:rPr>
          <w:rFonts w:asciiTheme="minorHAnsi" w:hAnsiTheme="minorHAnsi"/>
          <w:sz w:val="22"/>
          <w:szCs w:val="22"/>
        </w:rPr>
      </w:pPr>
      <w:r w:rsidRPr="008D0A40">
        <w:rPr>
          <w:rFonts w:asciiTheme="minorHAnsi" w:hAnsiTheme="minorHAnsi"/>
          <w:sz w:val="22"/>
          <w:szCs w:val="22"/>
        </w:rPr>
        <w:t>Each year</w:t>
      </w:r>
      <w:r w:rsidR="0079301A" w:rsidRPr="008D0A40">
        <w:rPr>
          <w:rFonts w:asciiTheme="minorHAnsi" w:hAnsiTheme="minorHAnsi" w:cs="Arial"/>
          <w:sz w:val="22"/>
          <w:szCs w:val="22"/>
        </w:rPr>
        <w:t>,</w:t>
      </w:r>
      <w:r w:rsidRPr="008D0A40">
        <w:rPr>
          <w:rFonts w:asciiTheme="minorHAnsi" w:hAnsiTheme="minorHAnsi"/>
          <w:sz w:val="22"/>
          <w:szCs w:val="22"/>
        </w:rPr>
        <w:t xml:space="preserve"> additional funding has been used to enhance MAPIR to meet CMS and other regulatory requirements.  To date, MAPIR has been enhanced </w:t>
      </w:r>
      <w:r w:rsidR="00E31E26" w:rsidRPr="008D0A40">
        <w:rPr>
          <w:rFonts w:asciiTheme="minorHAnsi" w:hAnsiTheme="minorHAnsi" w:cs="Arial"/>
          <w:sz w:val="22"/>
          <w:szCs w:val="22"/>
        </w:rPr>
        <w:t xml:space="preserve">regularly </w:t>
      </w:r>
      <w:r w:rsidRPr="008D0A40">
        <w:rPr>
          <w:rFonts w:asciiTheme="minorHAnsi" w:hAnsiTheme="minorHAnsi"/>
          <w:sz w:val="22"/>
          <w:szCs w:val="22"/>
        </w:rPr>
        <w:t>to meet</w:t>
      </w:r>
      <w:r w:rsidR="00795A0B">
        <w:rPr>
          <w:rFonts w:asciiTheme="minorHAnsi" w:hAnsiTheme="minorHAnsi"/>
          <w:sz w:val="22"/>
          <w:szCs w:val="22"/>
        </w:rPr>
        <w:t xml:space="preserve"> the following:</w:t>
      </w:r>
      <w:r w:rsidRPr="008D0A40">
        <w:rPr>
          <w:rFonts w:asciiTheme="minorHAnsi" w:hAnsiTheme="minorHAnsi"/>
          <w:sz w:val="22"/>
          <w:szCs w:val="22"/>
        </w:rPr>
        <w:t xml:space="preserve"> n</w:t>
      </w:r>
      <w:r w:rsidR="00795A0B">
        <w:rPr>
          <w:rFonts w:asciiTheme="minorHAnsi" w:hAnsiTheme="minorHAnsi"/>
          <w:sz w:val="22"/>
          <w:szCs w:val="22"/>
        </w:rPr>
        <w:t>ew NLR transaction requirements;</w:t>
      </w:r>
      <w:r w:rsidRPr="008D0A40">
        <w:rPr>
          <w:rFonts w:asciiTheme="minorHAnsi" w:hAnsiTheme="minorHAnsi"/>
          <w:sz w:val="22"/>
          <w:szCs w:val="22"/>
        </w:rPr>
        <w:t xml:space="preserve"> </w:t>
      </w:r>
      <w:r w:rsidR="00175B55">
        <w:rPr>
          <w:rFonts w:asciiTheme="minorHAnsi" w:hAnsiTheme="minorHAnsi"/>
          <w:sz w:val="22"/>
          <w:szCs w:val="22"/>
        </w:rPr>
        <w:t>m</w:t>
      </w:r>
      <w:r w:rsidR="00100684" w:rsidRPr="008D0A40">
        <w:rPr>
          <w:rFonts w:asciiTheme="minorHAnsi" w:hAnsiTheme="minorHAnsi"/>
          <w:sz w:val="22"/>
          <w:szCs w:val="22"/>
        </w:rPr>
        <w:t xml:space="preserve">eaningful </w:t>
      </w:r>
      <w:r w:rsidR="00175B55">
        <w:rPr>
          <w:rFonts w:asciiTheme="minorHAnsi" w:hAnsiTheme="minorHAnsi"/>
          <w:sz w:val="22"/>
          <w:szCs w:val="22"/>
        </w:rPr>
        <w:t>u</w:t>
      </w:r>
      <w:r w:rsidR="00100684" w:rsidRPr="008D0A40">
        <w:rPr>
          <w:rFonts w:asciiTheme="minorHAnsi" w:hAnsiTheme="minorHAnsi"/>
          <w:sz w:val="22"/>
          <w:szCs w:val="22"/>
        </w:rPr>
        <w:t>se</w:t>
      </w:r>
      <w:r w:rsidRPr="008D0A40">
        <w:rPr>
          <w:rFonts w:asciiTheme="minorHAnsi" w:hAnsiTheme="minorHAnsi"/>
          <w:sz w:val="22"/>
          <w:szCs w:val="22"/>
        </w:rPr>
        <w:t xml:space="preserve"> measure changes in</w:t>
      </w:r>
      <w:r w:rsidR="00795A0B">
        <w:rPr>
          <w:rFonts w:asciiTheme="minorHAnsi" w:hAnsiTheme="minorHAnsi"/>
          <w:sz w:val="22"/>
          <w:szCs w:val="22"/>
        </w:rPr>
        <w:t xml:space="preserve"> both</w:t>
      </w:r>
      <w:r w:rsidRPr="008D0A40">
        <w:rPr>
          <w:rFonts w:asciiTheme="minorHAnsi" w:hAnsiTheme="minorHAnsi"/>
          <w:sz w:val="22"/>
          <w:szCs w:val="22"/>
        </w:rPr>
        <w:t xml:space="preserve"> Program Year 2013</w:t>
      </w:r>
      <w:r w:rsidR="00E31E26" w:rsidRPr="008D0A40">
        <w:rPr>
          <w:rFonts w:asciiTheme="minorHAnsi" w:hAnsiTheme="minorHAnsi" w:cs="Arial"/>
          <w:sz w:val="22"/>
          <w:szCs w:val="22"/>
        </w:rPr>
        <w:t>,</w:t>
      </w:r>
      <w:r w:rsidRPr="008D0A40">
        <w:rPr>
          <w:rFonts w:asciiTheme="minorHAnsi" w:hAnsiTheme="minorHAnsi"/>
          <w:sz w:val="22"/>
          <w:szCs w:val="22"/>
        </w:rPr>
        <w:t xml:space="preserve"> and Program Year 2014</w:t>
      </w:r>
      <w:r w:rsidR="00795A0B">
        <w:rPr>
          <w:rFonts w:asciiTheme="minorHAnsi" w:hAnsiTheme="minorHAnsi"/>
          <w:sz w:val="22"/>
          <w:szCs w:val="22"/>
        </w:rPr>
        <w:t>;</w:t>
      </w:r>
      <w:r w:rsidRPr="008D0A40">
        <w:rPr>
          <w:rFonts w:asciiTheme="minorHAnsi" w:hAnsiTheme="minorHAnsi"/>
          <w:sz w:val="22"/>
          <w:szCs w:val="22"/>
        </w:rPr>
        <w:t xml:space="preserve"> </w:t>
      </w:r>
      <w:r w:rsidR="004319E8" w:rsidRPr="008D0A40">
        <w:rPr>
          <w:rFonts w:asciiTheme="minorHAnsi" w:hAnsiTheme="minorHAnsi" w:cs="Arial"/>
          <w:sz w:val="22"/>
          <w:szCs w:val="22"/>
        </w:rPr>
        <w:t>Program Year 2014 Flexibility options</w:t>
      </w:r>
      <w:r w:rsidR="00795A0B">
        <w:rPr>
          <w:rFonts w:asciiTheme="minorHAnsi" w:hAnsiTheme="minorHAnsi" w:cs="Arial"/>
          <w:sz w:val="22"/>
          <w:szCs w:val="22"/>
        </w:rPr>
        <w:t>;</w:t>
      </w:r>
      <w:r w:rsidR="007F1B07">
        <w:rPr>
          <w:rFonts w:asciiTheme="minorHAnsi" w:hAnsiTheme="minorHAnsi" w:cs="Arial"/>
          <w:sz w:val="22"/>
          <w:szCs w:val="22"/>
        </w:rPr>
        <w:t xml:space="preserve"> Program Year 2015</w:t>
      </w:r>
      <w:r w:rsidR="00597B32">
        <w:rPr>
          <w:rFonts w:asciiTheme="minorHAnsi" w:hAnsiTheme="minorHAnsi" w:cs="Arial"/>
          <w:sz w:val="22"/>
          <w:szCs w:val="22"/>
        </w:rPr>
        <w:t>-</w:t>
      </w:r>
      <w:r w:rsidR="004319E8" w:rsidRPr="008D0A40">
        <w:rPr>
          <w:rFonts w:asciiTheme="minorHAnsi" w:hAnsiTheme="minorHAnsi" w:cs="Arial"/>
          <w:sz w:val="22"/>
          <w:szCs w:val="22"/>
        </w:rPr>
        <w:t>2016 Modification Rule options</w:t>
      </w:r>
      <w:r w:rsidR="00795A0B">
        <w:rPr>
          <w:rFonts w:asciiTheme="minorHAnsi" w:hAnsiTheme="minorHAnsi" w:cs="Arial"/>
          <w:sz w:val="22"/>
          <w:szCs w:val="22"/>
        </w:rPr>
        <w:t>;</w:t>
      </w:r>
      <w:r w:rsidR="004319E8" w:rsidRPr="008D0A40">
        <w:rPr>
          <w:rFonts w:asciiTheme="minorHAnsi" w:hAnsiTheme="minorHAnsi" w:cs="Arial"/>
          <w:sz w:val="22"/>
          <w:szCs w:val="22"/>
        </w:rPr>
        <w:t xml:space="preserve"> and </w:t>
      </w:r>
      <w:r w:rsidRPr="008D0A40">
        <w:rPr>
          <w:rFonts w:asciiTheme="minorHAnsi" w:hAnsiTheme="minorHAnsi" w:cs="Arial"/>
          <w:sz w:val="22"/>
          <w:szCs w:val="22"/>
        </w:rPr>
        <w:t xml:space="preserve">the </w:t>
      </w:r>
      <w:r w:rsidRPr="008D0A40">
        <w:rPr>
          <w:rFonts w:asciiTheme="minorHAnsi" w:hAnsiTheme="minorHAnsi"/>
          <w:sz w:val="22"/>
          <w:szCs w:val="22"/>
        </w:rPr>
        <w:t>annual update to CQMs</w:t>
      </w:r>
      <w:r w:rsidR="00795A0B">
        <w:rPr>
          <w:rFonts w:asciiTheme="minorHAnsi" w:hAnsiTheme="minorHAnsi"/>
          <w:sz w:val="22"/>
          <w:szCs w:val="22"/>
        </w:rPr>
        <w:t xml:space="preserve">. </w:t>
      </w:r>
      <w:r w:rsidRPr="008D0A40">
        <w:rPr>
          <w:rFonts w:asciiTheme="minorHAnsi" w:hAnsiTheme="minorHAnsi"/>
          <w:sz w:val="22"/>
          <w:szCs w:val="22"/>
        </w:rPr>
        <w:t xml:space="preserve">Additional funding will be required to maintain the quarterly NLR updates, the Stage 3 </w:t>
      </w:r>
      <w:r w:rsidR="00175B55">
        <w:rPr>
          <w:rFonts w:asciiTheme="minorHAnsi" w:hAnsiTheme="minorHAnsi"/>
          <w:sz w:val="22"/>
          <w:szCs w:val="22"/>
        </w:rPr>
        <w:t>m</w:t>
      </w:r>
      <w:r w:rsidR="00100684" w:rsidRPr="008D0A40">
        <w:rPr>
          <w:rFonts w:asciiTheme="minorHAnsi" w:hAnsiTheme="minorHAnsi"/>
          <w:sz w:val="22"/>
          <w:szCs w:val="22"/>
        </w:rPr>
        <w:t xml:space="preserve">eaningful </w:t>
      </w:r>
      <w:r w:rsidR="00175B55">
        <w:rPr>
          <w:rFonts w:asciiTheme="minorHAnsi" w:hAnsiTheme="minorHAnsi"/>
          <w:sz w:val="22"/>
          <w:szCs w:val="22"/>
        </w:rPr>
        <w:t>u</w:t>
      </w:r>
      <w:r w:rsidR="00100684" w:rsidRPr="00795A0B">
        <w:rPr>
          <w:rFonts w:asciiTheme="minorHAnsi" w:hAnsiTheme="minorHAnsi"/>
          <w:sz w:val="22"/>
          <w:szCs w:val="22"/>
        </w:rPr>
        <w:t>se</w:t>
      </w:r>
      <w:r w:rsidRPr="00795A0B">
        <w:rPr>
          <w:rFonts w:asciiTheme="minorHAnsi" w:hAnsiTheme="minorHAnsi"/>
          <w:sz w:val="22"/>
          <w:szCs w:val="22"/>
        </w:rPr>
        <w:t xml:space="preserve"> </w:t>
      </w:r>
      <w:r w:rsidR="00175B55">
        <w:rPr>
          <w:rFonts w:asciiTheme="minorHAnsi" w:hAnsiTheme="minorHAnsi" w:cs="Arial"/>
          <w:sz w:val="22"/>
          <w:szCs w:val="22"/>
        </w:rPr>
        <w:t>o</w:t>
      </w:r>
      <w:r w:rsidR="006D3D8A" w:rsidRPr="00795A0B">
        <w:rPr>
          <w:rFonts w:asciiTheme="minorHAnsi" w:hAnsiTheme="minorHAnsi" w:cs="Arial"/>
          <w:sz w:val="22"/>
          <w:szCs w:val="22"/>
        </w:rPr>
        <w:t>bjective</w:t>
      </w:r>
      <w:r w:rsidRPr="00795A0B">
        <w:rPr>
          <w:rFonts w:asciiTheme="minorHAnsi" w:hAnsiTheme="minorHAnsi"/>
          <w:sz w:val="22"/>
          <w:szCs w:val="22"/>
        </w:rPr>
        <w:t>s</w:t>
      </w:r>
      <w:r w:rsidR="006D3D8A" w:rsidRPr="008D0A40">
        <w:rPr>
          <w:rFonts w:asciiTheme="minorHAnsi" w:hAnsiTheme="minorHAnsi" w:cs="Arial"/>
          <w:sz w:val="22"/>
          <w:szCs w:val="22"/>
        </w:rPr>
        <w:t xml:space="preserve"> changes required for Program Years 2017 and 2018</w:t>
      </w:r>
      <w:r w:rsidRPr="008D0A40">
        <w:rPr>
          <w:rFonts w:asciiTheme="minorHAnsi" w:hAnsiTheme="minorHAnsi"/>
          <w:sz w:val="22"/>
          <w:szCs w:val="22"/>
        </w:rPr>
        <w:t>, annual CQM updates</w:t>
      </w:r>
      <w:r w:rsidR="00861ED6">
        <w:rPr>
          <w:rFonts w:asciiTheme="minorHAnsi" w:hAnsiTheme="minorHAnsi"/>
          <w:sz w:val="22"/>
          <w:szCs w:val="22"/>
        </w:rPr>
        <w:t>, acceptance of electronic CQMs</w:t>
      </w:r>
      <w:r w:rsidRPr="008D0A40">
        <w:rPr>
          <w:rFonts w:asciiTheme="minorHAnsi" w:hAnsiTheme="minorHAnsi"/>
          <w:sz w:val="22"/>
          <w:szCs w:val="22"/>
        </w:rPr>
        <w:t xml:space="preserve"> and unknown future changes.</w:t>
      </w:r>
    </w:p>
    <w:p w14:paraId="07448F6D" w14:textId="021A7EE0" w:rsidR="00233D79" w:rsidRPr="008D0A40" w:rsidRDefault="00233D79" w:rsidP="00650590">
      <w:pPr>
        <w:autoSpaceDE w:val="0"/>
        <w:autoSpaceDN w:val="0"/>
        <w:adjustRightInd w:val="0"/>
        <w:spacing w:after="0"/>
        <w:rPr>
          <w:rFonts w:asciiTheme="minorHAnsi" w:hAnsiTheme="minorHAnsi"/>
        </w:rPr>
      </w:pPr>
      <w:r w:rsidRPr="00650590">
        <w:rPr>
          <w:rFonts w:asciiTheme="minorHAnsi" w:hAnsiTheme="minorHAnsi"/>
        </w:rPr>
        <w:t>The</w:t>
      </w:r>
      <w:r w:rsidR="00EE10B6">
        <w:rPr>
          <w:rFonts w:asciiTheme="minorHAnsi" w:hAnsiTheme="minorHAnsi"/>
        </w:rPr>
        <w:t xml:space="preserve"> </w:t>
      </w:r>
      <w:r w:rsidR="0060443B" w:rsidRPr="00650590">
        <w:rPr>
          <w:rFonts w:asciiTheme="minorHAnsi" w:hAnsiTheme="minorHAnsi" w:cs="Arial"/>
        </w:rPr>
        <w:t>initial</w:t>
      </w:r>
      <w:r w:rsidRPr="00650590">
        <w:rPr>
          <w:rFonts w:asciiTheme="minorHAnsi" w:hAnsiTheme="minorHAnsi"/>
        </w:rPr>
        <w:t xml:space="preserve"> costs of developing the business requirements for MAPIR were included in the P-APD and the Department submitted both MMIS and HITECH sections of the I-APD for the MAPIR implementation costs.</w:t>
      </w:r>
      <w:r w:rsidR="00726F07" w:rsidRPr="00726F07">
        <w:rPr>
          <w:rFonts w:asciiTheme="minorHAnsi" w:hAnsiTheme="minorHAnsi"/>
        </w:rPr>
        <w:t> </w:t>
      </w:r>
      <w:r w:rsidRPr="00650590">
        <w:rPr>
          <w:rFonts w:asciiTheme="minorHAnsi" w:hAnsiTheme="minorHAnsi"/>
        </w:rPr>
        <w:t xml:space="preserve"> The MMIS section of the I-APD included Pennsylvania’s share of the costs of the “core” MAPIR system that all states in the MAPIR Collaborative use and also Pennsylvania’s costs for the “custom” Pennsylvania-specific MAPIR features.</w:t>
      </w:r>
      <w:r w:rsidR="00726F07" w:rsidRPr="00726F07">
        <w:rPr>
          <w:rFonts w:asciiTheme="minorHAnsi" w:hAnsiTheme="minorHAnsi"/>
        </w:rPr>
        <w:t> </w:t>
      </w:r>
      <w:r w:rsidRPr="00650590">
        <w:rPr>
          <w:rFonts w:asciiTheme="minorHAnsi" w:hAnsiTheme="minorHAnsi"/>
        </w:rPr>
        <w:t xml:space="preserve"> Each state in the MAPIR Collaborative split</w:t>
      </w:r>
      <w:r w:rsidR="00915567">
        <w:rPr>
          <w:rFonts w:asciiTheme="minorHAnsi" w:hAnsiTheme="minorHAnsi"/>
        </w:rPr>
        <w:t>s</w:t>
      </w:r>
      <w:r w:rsidRPr="00650590">
        <w:rPr>
          <w:rFonts w:asciiTheme="minorHAnsi" w:hAnsiTheme="minorHAnsi"/>
        </w:rPr>
        <w:t xml:space="preserve"> the total costs of developing the MAPIR core system and appl</w:t>
      </w:r>
      <w:r w:rsidR="00915567">
        <w:rPr>
          <w:rFonts w:asciiTheme="minorHAnsi" w:hAnsiTheme="minorHAnsi"/>
        </w:rPr>
        <w:t>ies</w:t>
      </w:r>
      <w:r w:rsidRPr="00650590">
        <w:rPr>
          <w:rFonts w:asciiTheme="minorHAnsi" w:hAnsiTheme="minorHAnsi"/>
        </w:rPr>
        <w:t xml:space="preserve"> for 90 percent enhanced match from CMS for their share.</w:t>
      </w:r>
      <w:r w:rsidR="00726F07" w:rsidRPr="00726F07">
        <w:rPr>
          <w:rFonts w:asciiTheme="minorHAnsi" w:hAnsiTheme="minorHAnsi"/>
        </w:rPr>
        <w:t> </w:t>
      </w:r>
      <w:r w:rsidRPr="00650590">
        <w:rPr>
          <w:rFonts w:asciiTheme="minorHAnsi" w:hAnsiTheme="minorHAnsi"/>
        </w:rPr>
        <w:t xml:space="preserve"> The custom interfaces </w:t>
      </w:r>
      <w:r w:rsidRPr="008D0A40">
        <w:rPr>
          <w:rFonts w:asciiTheme="minorHAnsi" w:hAnsiTheme="minorHAnsi"/>
        </w:rPr>
        <w:t xml:space="preserve">that need to be implemented by each state </w:t>
      </w:r>
      <w:r w:rsidR="00061A8B" w:rsidRPr="008D0A40">
        <w:rPr>
          <w:rFonts w:asciiTheme="minorHAnsi" w:hAnsiTheme="minorHAnsi"/>
        </w:rPr>
        <w:t xml:space="preserve">are </w:t>
      </w:r>
      <w:r w:rsidRPr="008D0A40">
        <w:rPr>
          <w:rFonts w:asciiTheme="minorHAnsi" w:hAnsiTheme="minorHAnsi"/>
        </w:rPr>
        <w:t>also reimbursed at 90 percent federal match.</w:t>
      </w:r>
      <w:r w:rsidR="00726F07" w:rsidRPr="00726F07">
        <w:rPr>
          <w:rFonts w:asciiTheme="minorHAnsi" w:hAnsiTheme="minorHAnsi"/>
        </w:rPr>
        <w:t> </w:t>
      </w:r>
      <w:r w:rsidRPr="008D0A40">
        <w:rPr>
          <w:rFonts w:asciiTheme="minorHAnsi" w:hAnsiTheme="minorHAnsi"/>
        </w:rPr>
        <w:t xml:space="preserve"> </w:t>
      </w:r>
      <w:r w:rsidR="00A15198" w:rsidRPr="008D0A40">
        <w:rPr>
          <w:rFonts w:asciiTheme="minorHAnsi" w:hAnsiTheme="minorHAnsi"/>
        </w:rPr>
        <w:t xml:space="preserve">Implementation costs associated with </w:t>
      </w:r>
      <w:r w:rsidR="0060443B" w:rsidRPr="008D0A40">
        <w:rPr>
          <w:rFonts w:asciiTheme="minorHAnsi" w:hAnsiTheme="minorHAnsi" w:cs="Arial"/>
        </w:rPr>
        <w:t xml:space="preserve">federal fiscal </w:t>
      </w:r>
      <w:r w:rsidR="00726F07" w:rsidRPr="00726F07">
        <w:rPr>
          <w:rFonts w:asciiTheme="minorHAnsi" w:hAnsiTheme="minorHAnsi"/>
        </w:rPr>
        <w:t>year</w:t>
      </w:r>
      <w:r w:rsidR="0060443B" w:rsidRPr="008D0A40">
        <w:rPr>
          <w:rFonts w:asciiTheme="minorHAnsi" w:hAnsiTheme="minorHAnsi" w:cs="Arial"/>
        </w:rPr>
        <w:t xml:space="preserve"> 201</w:t>
      </w:r>
      <w:r w:rsidR="00597B32">
        <w:rPr>
          <w:rFonts w:asciiTheme="minorHAnsi" w:hAnsiTheme="minorHAnsi" w:cs="Arial"/>
        </w:rPr>
        <w:t>7</w:t>
      </w:r>
      <w:r w:rsidR="00A15198" w:rsidRPr="008D0A40">
        <w:rPr>
          <w:rFonts w:asciiTheme="minorHAnsi" w:hAnsiTheme="minorHAnsi"/>
        </w:rPr>
        <w:t xml:space="preserve"> system </w:t>
      </w:r>
      <w:r w:rsidR="00A15198" w:rsidRPr="008D0A40">
        <w:rPr>
          <w:rFonts w:asciiTheme="minorHAnsi" w:hAnsiTheme="minorHAnsi"/>
        </w:rPr>
        <w:lastRenderedPageBreak/>
        <w:t xml:space="preserve">modifications are described in </w:t>
      </w:r>
      <w:r w:rsidR="0060443B" w:rsidRPr="008D0A40">
        <w:rPr>
          <w:rFonts w:asciiTheme="minorHAnsi" w:hAnsiTheme="minorHAnsi" w:cs="Arial"/>
        </w:rPr>
        <w:t xml:space="preserve">Appendix A of the </w:t>
      </w:r>
      <w:r w:rsidR="00726F07" w:rsidRPr="00726F07">
        <w:rPr>
          <w:rFonts w:asciiTheme="minorHAnsi" w:hAnsiTheme="minorHAnsi"/>
        </w:rPr>
        <w:t>FFY 201</w:t>
      </w:r>
      <w:r w:rsidR="00597B32">
        <w:rPr>
          <w:rFonts w:asciiTheme="minorHAnsi" w:hAnsiTheme="minorHAnsi"/>
        </w:rPr>
        <w:t>7</w:t>
      </w:r>
      <w:r w:rsidR="00726F07" w:rsidRPr="00726F07">
        <w:rPr>
          <w:rFonts w:asciiTheme="minorHAnsi" w:hAnsiTheme="minorHAnsi"/>
        </w:rPr>
        <w:t xml:space="preserve"> </w:t>
      </w:r>
      <w:r w:rsidR="0060443B" w:rsidRPr="008D0A40">
        <w:rPr>
          <w:rFonts w:asciiTheme="minorHAnsi" w:hAnsiTheme="minorHAnsi" w:cs="Arial"/>
        </w:rPr>
        <w:t>HIT</w:t>
      </w:r>
      <w:r w:rsidR="006D3D8A" w:rsidRPr="008D0A40">
        <w:rPr>
          <w:rFonts w:asciiTheme="minorHAnsi" w:hAnsiTheme="minorHAnsi" w:cs="Arial"/>
        </w:rPr>
        <w:t xml:space="preserve"> </w:t>
      </w:r>
      <w:r w:rsidR="00F000F3" w:rsidRPr="008D0A40">
        <w:rPr>
          <w:rFonts w:asciiTheme="minorHAnsi" w:hAnsiTheme="minorHAnsi" w:cs="Arial"/>
        </w:rPr>
        <w:t>I</w:t>
      </w:r>
      <w:r w:rsidR="00F000F3" w:rsidRPr="008D0A40">
        <w:rPr>
          <w:rFonts w:asciiTheme="minorHAnsi" w:hAnsiTheme="minorHAnsi"/>
        </w:rPr>
        <w:t>-APD</w:t>
      </w:r>
      <w:r w:rsidR="00A15198" w:rsidRPr="008D0A40">
        <w:rPr>
          <w:rFonts w:asciiTheme="minorHAnsi" w:hAnsiTheme="minorHAnsi"/>
        </w:rPr>
        <w:t>.</w:t>
      </w:r>
      <w:r w:rsidR="00726F07" w:rsidRPr="00726F07">
        <w:rPr>
          <w:rFonts w:asciiTheme="minorHAnsi" w:hAnsiTheme="minorHAnsi"/>
        </w:rPr>
        <w:t> </w:t>
      </w:r>
      <w:r w:rsidR="006D3D8A" w:rsidRPr="008D0A40">
        <w:rPr>
          <w:rFonts w:asciiTheme="minorHAnsi" w:hAnsiTheme="minorHAnsi" w:cs="Arial"/>
        </w:rPr>
        <w:t xml:space="preserve"> </w:t>
      </w:r>
      <w:r w:rsidR="00795A0B">
        <w:rPr>
          <w:rFonts w:asciiTheme="minorHAnsi" w:hAnsiTheme="minorHAnsi" w:cs="Arial"/>
        </w:rPr>
        <w:t>I</w:t>
      </w:r>
      <w:r w:rsidR="006D3D8A" w:rsidRPr="008D0A40">
        <w:rPr>
          <w:rFonts w:asciiTheme="minorHAnsi" w:hAnsiTheme="minorHAnsi" w:cs="Arial"/>
        </w:rPr>
        <w:t>mplementation costs associated with federal fiscal year 201</w:t>
      </w:r>
      <w:r w:rsidR="00597B32">
        <w:rPr>
          <w:rFonts w:asciiTheme="minorHAnsi" w:hAnsiTheme="minorHAnsi" w:cs="Arial"/>
        </w:rPr>
        <w:t>8</w:t>
      </w:r>
      <w:r w:rsidR="006D3D8A" w:rsidRPr="008D0A40">
        <w:rPr>
          <w:rFonts w:asciiTheme="minorHAnsi" w:hAnsiTheme="minorHAnsi" w:cs="Arial"/>
        </w:rPr>
        <w:t xml:space="preserve"> </w:t>
      </w:r>
      <w:r w:rsidR="00726F07" w:rsidRPr="00726F07">
        <w:rPr>
          <w:rFonts w:asciiTheme="minorHAnsi" w:hAnsiTheme="minorHAnsi"/>
        </w:rPr>
        <w:t xml:space="preserve">to implement </w:t>
      </w:r>
      <w:r w:rsidR="00597B32">
        <w:rPr>
          <w:rFonts w:asciiTheme="minorHAnsi" w:hAnsiTheme="minorHAnsi"/>
        </w:rPr>
        <w:t>any required system changes</w:t>
      </w:r>
      <w:r w:rsidR="00726F07" w:rsidRPr="00726F07">
        <w:rPr>
          <w:rFonts w:asciiTheme="minorHAnsi" w:hAnsiTheme="minorHAnsi"/>
        </w:rPr>
        <w:t xml:space="preserve"> </w:t>
      </w:r>
      <w:r w:rsidR="006D3D8A" w:rsidRPr="008D0A40">
        <w:rPr>
          <w:rFonts w:asciiTheme="minorHAnsi" w:hAnsiTheme="minorHAnsi" w:cs="Arial"/>
        </w:rPr>
        <w:t>will be requested June of 201</w:t>
      </w:r>
      <w:r w:rsidR="00A95D0F">
        <w:rPr>
          <w:rFonts w:asciiTheme="minorHAnsi" w:hAnsiTheme="minorHAnsi" w:cs="Arial"/>
        </w:rPr>
        <w:t>7</w:t>
      </w:r>
      <w:r w:rsidR="00726F07" w:rsidRPr="00726F07">
        <w:rPr>
          <w:rFonts w:asciiTheme="minorHAnsi" w:hAnsiTheme="minorHAnsi"/>
        </w:rPr>
        <w:t xml:space="preserve"> via the </w:t>
      </w:r>
      <w:r w:rsidR="00597B32">
        <w:rPr>
          <w:rFonts w:asciiTheme="minorHAnsi" w:hAnsiTheme="minorHAnsi"/>
        </w:rPr>
        <w:t>Appendix A of the FF</w:t>
      </w:r>
      <w:r w:rsidR="00A95D0F">
        <w:rPr>
          <w:rFonts w:asciiTheme="minorHAnsi" w:hAnsiTheme="minorHAnsi"/>
        </w:rPr>
        <w:t>Y 2018 HIT I-APD</w:t>
      </w:r>
      <w:r w:rsidR="006D3D8A" w:rsidRPr="008D0A40">
        <w:rPr>
          <w:rFonts w:asciiTheme="minorHAnsi" w:hAnsiTheme="minorHAnsi" w:cs="Arial"/>
        </w:rPr>
        <w:t>.</w:t>
      </w:r>
    </w:p>
    <w:p w14:paraId="6C3EEFB5" w14:textId="77777777" w:rsidR="00233D79" w:rsidRPr="008D0A40" w:rsidRDefault="00233D79" w:rsidP="00650590">
      <w:pPr>
        <w:spacing w:after="0"/>
        <w:rPr>
          <w:rFonts w:asciiTheme="minorHAnsi" w:hAnsiTheme="minorHAnsi"/>
          <w:b/>
          <w:i/>
        </w:rPr>
      </w:pPr>
    </w:p>
    <w:p w14:paraId="312D3EE9" w14:textId="77777777" w:rsidR="00233D79" w:rsidRPr="00650590" w:rsidRDefault="00233D79" w:rsidP="00795A0B">
      <w:pPr>
        <w:pStyle w:val="SMHPSubSectionHeader"/>
      </w:pPr>
      <w:r w:rsidRPr="00A93CBC">
        <w:rPr>
          <w:rFonts w:asciiTheme="minorHAnsi" w:hAnsiTheme="minorHAnsi"/>
        </w:rPr>
        <w:t xml:space="preserve">Step 4:  MAPIR runs edits on </w:t>
      </w:r>
      <w:r w:rsidRPr="006336C1">
        <w:rPr>
          <w:rFonts w:asciiTheme="minorHAnsi" w:hAnsiTheme="minorHAnsi"/>
        </w:rPr>
        <w:t>info</w:t>
      </w:r>
      <w:r w:rsidR="001F291D" w:rsidRPr="00A93CBC">
        <w:rPr>
          <w:rFonts w:asciiTheme="minorHAnsi" w:hAnsiTheme="minorHAnsi"/>
        </w:rPr>
        <w:t>r</w:t>
      </w:r>
      <w:r w:rsidR="0060443B" w:rsidRPr="006336C1">
        <w:rPr>
          <w:rFonts w:asciiTheme="minorHAnsi" w:hAnsiTheme="minorHAnsi"/>
        </w:rPr>
        <w:t>mation</w:t>
      </w:r>
      <w:r w:rsidRPr="00EF24AD">
        <w:rPr>
          <w:rFonts w:asciiTheme="minorHAnsi" w:hAnsiTheme="minorHAnsi"/>
        </w:rPr>
        <w:t xml:space="preserve"> from R</w:t>
      </w:r>
      <w:r w:rsidR="00D93F92" w:rsidRPr="001C5291">
        <w:rPr>
          <w:rFonts w:asciiTheme="minorHAnsi" w:hAnsiTheme="minorHAnsi"/>
        </w:rPr>
        <w:t>&amp;A</w:t>
      </w:r>
      <w:r w:rsidRPr="00DE32D9">
        <w:rPr>
          <w:rFonts w:asciiTheme="minorHAnsi" w:hAnsiTheme="minorHAnsi"/>
        </w:rPr>
        <w:t xml:space="preserve"> to determine which providers to contact for the application process (Resp</w:t>
      </w:r>
      <w:r w:rsidR="009F1395" w:rsidRPr="00DE32D9">
        <w:rPr>
          <w:rFonts w:asciiTheme="minorHAnsi" w:hAnsiTheme="minorHAnsi"/>
        </w:rPr>
        <w:t xml:space="preserve">onse to Questions #1, 15, </w:t>
      </w:r>
      <w:r w:rsidR="009F1395" w:rsidRPr="00650590">
        <w:rPr>
          <w:rFonts w:asciiTheme="minorHAnsi" w:hAnsiTheme="minorHAnsi"/>
        </w:rPr>
        <w:t>16</w:t>
      </w:r>
      <w:r w:rsidR="00795A0B">
        <w:rPr>
          <w:rFonts w:asciiTheme="minorHAnsi" w:hAnsiTheme="minorHAnsi"/>
        </w:rPr>
        <w:t xml:space="preserve">, </w:t>
      </w:r>
      <w:r w:rsidR="009F1395" w:rsidRPr="00650590">
        <w:t>1</w:t>
      </w:r>
      <w:r w:rsidR="000E07DA">
        <w:t>8</w:t>
      </w:r>
      <w:r w:rsidRPr="00A93CBC">
        <w:rPr>
          <w:rFonts w:asciiTheme="minorHAnsi" w:hAnsiTheme="minorHAnsi"/>
        </w:rPr>
        <w:t>)</w:t>
      </w:r>
    </w:p>
    <w:p w14:paraId="2FD32E63" w14:textId="55F34A68"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 xml:space="preserve">Not all applications </w:t>
      </w:r>
      <w:r w:rsidR="005C1883" w:rsidRPr="00650590">
        <w:rPr>
          <w:rFonts w:asciiTheme="minorHAnsi" w:hAnsiTheme="minorHAnsi"/>
        </w:rPr>
        <w:t xml:space="preserve">received by CMS via the NLR will </w:t>
      </w:r>
      <w:r w:rsidRPr="00650590">
        <w:rPr>
          <w:rFonts w:asciiTheme="minorHAnsi" w:hAnsiTheme="minorHAnsi"/>
        </w:rPr>
        <w:t xml:space="preserve">meet the </w:t>
      </w:r>
      <w:r w:rsidR="005C1883" w:rsidRPr="00650590">
        <w:rPr>
          <w:rFonts w:asciiTheme="minorHAnsi" w:hAnsiTheme="minorHAnsi"/>
        </w:rPr>
        <w:t>incentive program</w:t>
      </w:r>
      <w:r w:rsidRPr="00650590">
        <w:rPr>
          <w:rFonts w:asciiTheme="minorHAnsi" w:hAnsiTheme="minorHAnsi"/>
        </w:rPr>
        <w:t xml:space="preserve"> requirements.  Those providers that do not meet program requirements </w:t>
      </w:r>
      <w:r w:rsidR="00061A8B" w:rsidRPr="00650590">
        <w:rPr>
          <w:rFonts w:asciiTheme="minorHAnsi" w:hAnsiTheme="minorHAnsi"/>
        </w:rPr>
        <w:t>are</w:t>
      </w:r>
      <w:r w:rsidR="00EE10B6">
        <w:rPr>
          <w:rFonts w:asciiTheme="minorHAnsi" w:hAnsiTheme="minorHAnsi"/>
        </w:rPr>
        <w:t xml:space="preserve"> </w:t>
      </w:r>
      <w:r w:rsidR="005C1883" w:rsidRPr="00650590">
        <w:rPr>
          <w:rFonts w:asciiTheme="minorHAnsi" w:hAnsiTheme="minorHAnsi"/>
        </w:rPr>
        <w:t>placed on a report and are not allowed immediate access to MAPIR</w:t>
      </w:r>
      <w:r w:rsidRPr="00650590">
        <w:rPr>
          <w:rFonts w:asciiTheme="minorHAnsi" w:hAnsiTheme="minorHAnsi"/>
        </w:rPr>
        <w:t xml:space="preserve">.  </w:t>
      </w:r>
      <w:r w:rsidR="005C1883" w:rsidRPr="00650590">
        <w:rPr>
          <w:rFonts w:asciiTheme="minorHAnsi" w:hAnsiTheme="minorHAnsi"/>
        </w:rPr>
        <w:t>A MAPIR report is reviewed and the providers are advised the reason they do not have access to MAPIR. Providers that do not meet eligibility requirements will be asked to go back and re-apply at the R&amp;A.</w:t>
      </w:r>
      <w:r w:rsidRPr="00650590">
        <w:rPr>
          <w:rFonts w:asciiTheme="minorHAnsi" w:hAnsiTheme="minorHAnsi"/>
        </w:rPr>
        <w:t xml:space="preserve"> For example, providers must be enrolled as </w:t>
      </w:r>
      <w:r w:rsidR="00ED565C">
        <w:rPr>
          <w:rFonts w:asciiTheme="minorHAnsi" w:hAnsiTheme="minorHAnsi"/>
        </w:rPr>
        <w:t>MA</w:t>
      </w:r>
      <w:r w:rsidRPr="00650590">
        <w:rPr>
          <w:rFonts w:asciiTheme="minorHAnsi" w:hAnsiTheme="minorHAnsi"/>
        </w:rPr>
        <w:t xml:space="preserve"> providers without disqualifying sanctions or exclusions </w:t>
      </w:r>
      <w:proofErr w:type="gramStart"/>
      <w:r w:rsidRPr="00650590">
        <w:rPr>
          <w:rFonts w:asciiTheme="minorHAnsi" w:hAnsiTheme="minorHAnsi"/>
        </w:rPr>
        <w:t>in order to</w:t>
      </w:r>
      <w:proofErr w:type="gramEnd"/>
      <w:r w:rsidRPr="00650590">
        <w:rPr>
          <w:rFonts w:asciiTheme="minorHAnsi" w:hAnsiTheme="minorHAnsi"/>
        </w:rPr>
        <w:t xml:space="preserve"> qualify for the EHR Incentive Program.  Providers who are not enrolled </w:t>
      </w:r>
      <w:r w:rsidR="00061A8B" w:rsidRPr="00650590">
        <w:rPr>
          <w:rFonts w:asciiTheme="minorHAnsi" w:hAnsiTheme="minorHAnsi"/>
        </w:rPr>
        <w:t>are required</w:t>
      </w:r>
      <w:r w:rsidRPr="00650590">
        <w:rPr>
          <w:rFonts w:asciiTheme="minorHAnsi" w:hAnsiTheme="minorHAnsi"/>
        </w:rPr>
        <w:t xml:space="preserve"> to enroll with </w:t>
      </w:r>
      <w:r w:rsidR="00ED565C">
        <w:rPr>
          <w:rFonts w:asciiTheme="minorHAnsi" w:hAnsiTheme="minorHAnsi"/>
        </w:rPr>
        <w:t>MA</w:t>
      </w:r>
      <w:r w:rsidRPr="00650590">
        <w:rPr>
          <w:rFonts w:asciiTheme="minorHAnsi" w:hAnsiTheme="minorHAnsi"/>
        </w:rPr>
        <w:t xml:space="preserve"> prior to </w:t>
      </w:r>
      <w:r w:rsidR="0060443B" w:rsidRPr="00650590">
        <w:rPr>
          <w:rFonts w:asciiTheme="minorHAnsi" w:hAnsiTheme="minorHAnsi" w:cs="Arial"/>
        </w:rPr>
        <w:t xml:space="preserve">accessing </w:t>
      </w:r>
      <w:r w:rsidRPr="00650590">
        <w:rPr>
          <w:rFonts w:asciiTheme="minorHAnsi" w:hAnsiTheme="minorHAnsi"/>
        </w:rPr>
        <w:t xml:space="preserve">MAPIR, (see </w:t>
      </w:r>
      <w:r w:rsidR="0060154B">
        <w:rPr>
          <w:rFonts w:asciiTheme="minorHAnsi" w:hAnsiTheme="minorHAnsi"/>
        </w:rPr>
        <w:t>“Step 3”</w:t>
      </w:r>
      <w:r w:rsidRPr="00650590">
        <w:rPr>
          <w:rFonts w:asciiTheme="minorHAnsi" w:hAnsiTheme="minorHAnsi"/>
        </w:rPr>
        <w:t xml:space="preserve"> above).  Information on the Department’s website (</w:t>
      </w:r>
      <w:hyperlink r:id="rId44" w:history="1">
        <w:r w:rsidR="003B253F" w:rsidRPr="00650590">
          <w:rPr>
            <w:rStyle w:val="Hyperlink"/>
            <w:rFonts w:asciiTheme="minorHAnsi" w:hAnsiTheme="minorHAnsi"/>
          </w:rPr>
          <w:t>www.PAMAHealthIT.org</w:t>
        </w:r>
      </w:hyperlink>
      <w:r w:rsidRPr="00650590">
        <w:rPr>
          <w:rFonts w:asciiTheme="minorHAnsi" w:hAnsiTheme="minorHAnsi"/>
        </w:rPr>
        <w:t>) instruct</w:t>
      </w:r>
      <w:r w:rsidR="00061A8B" w:rsidRPr="00650590">
        <w:rPr>
          <w:rFonts w:asciiTheme="minorHAnsi" w:hAnsiTheme="minorHAnsi"/>
        </w:rPr>
        <w:t>s</w:t>
      </w:r>
      <w:r w:rsidRPr="00650590">
        <w:rPr>
          <w:rFonts w:asciiTheme="minorHAnsi" w:hAnsiTheme="minorHAnsi"/>
        </w:rPr>
        <w:t xml:space="preserve"> providers that they must be enrolled and how to do so.  Likewise, enrolled providers that do not meet the eligible provider type (Physician, Dentist, Hospital, etc.) on the MMIS enrollment file </w:t>
      </w:r>
      <w:r w:rsidR="00061A8B" w:rsidRPr="00650590">
        <w:rPr>
          <w:rFonts w:asciiTheme="minorHAnsi" w:hAnsiTheme="minorHAnsi"/>
        </w:rPr>
        <w:t>cannot</w:t>
      </w:r>
      <w:r w:rsidRPr="00650590">
        <w:rPr>
          <w:rFonts w:asciiTheme="minorHAnsi" w:hAnsiTheme="minorHAnsi"/>
        </w:rPr>
        <w:t xml:space="preserve"> access MAPIR and </w:t>
      </w:r>
      <w:r w:rsidR="00061A8B" w:rsidRPr="00650590">
        <w:rPr>
          <w:rFonts w:asciiTheme="minorHAnsi" w:hAnsiTheme="minorHAnsi"/>
        </w:rPr>
        <w:t>are</w:t>
      </w:r>
      <w:r w:rsidRPr="00650590">
        <w:rPr>
          <w:rFonts w:asciiTheme="minorHAnsi" w:hAnsiTheme="minorHAnsi"/>
        </w:rPr>
        <w:t xml:space="preserve"> directed to the Department for assistance.</w:t>
      </w:r>
    </w:p>
    <w:p w14:paraId="53A75937" w14:textId="77777777" w:rsidR="00233D79" w:rsidRPr="00650590" w:rsidRDefault="00233D79" w:rsidP="00650590">
      <w:pPr>
        <w:autoSpaceDE w:val="0"/>
        <w:autoSpaceDN w:val="0"/>
        <w:adjustRightInd w:val="0"/>
        <w:spacing w:after="0"/>
        <w:rPr>
          <w:rFonts w:asciiTheme="minorHAnsi" w:hAnsiTheme="minorHAnsi"/>
        </w:rPr>
      </w:pPr>
    </w:p>
    <w:p w14:paraId="5616773C" w14:textId="5CFE5A11"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 xml:space="preserve">Upon receiving information from the R&amp;A, MAPIR </w:t>
      </w:r>
      <w:r w:rsidR="00061A8B" w:rsidRPr="00650590">
        <w:rPr>
          <w:rFonts w:asciiTheme="minorHAnsi" w:hAnsiTheme="minorHAnsi"/>
        </w:rPr>
        <w:t>p</w:t>
      </w:r>
      <w:r w:rsidRPr="00650590">
        <w:rPr>
          <w:rFonts w:asciiTheme="minorHAnsi" w:hAnsiTheme="minorHAnsi"/>
        </w:rPr>
        <w:t>erform</w:t>
      </w:r>
      <w:r w:rsidR="00061A8B" w:rsidRPr="00650590">
        <w:rPr>
          <w:rFonts w:asciiTheme="minorHAnsi" w:hAnsiTheme="minorHAnsi"/>
        </w:rPr>
        <w:t>s</w:t>
      </w:r>
      <w:r w:rsidRPr="00650590">
        <w:rPr>
          <w:rFonts w:asciiTheme="minorHAnsi" w:hAnsiTheme="minorHAnsi"/>
        </w:rPr>
        <w:t xml:space="preserve"> format edits (e.g., Tax ID is numeric and nine digits, CMS Certification Number is six digits, State code is PA, program type is </w:t>
      </w:r>
      <w:r w:rsidR="00ED565C">
        <w:rPr>
          <w:rFonts w:asciiTheme="minorHAnsi" w:hAnsiTheme="minorHAnsi"/>
        </w:rPr>
        <w:t>MA</w:t>
      </w:r>
      <w:r w:rsidRPr="00650590">
        <w:rPr>
          <w:rFonts w:asciiTheme="minorHAnsi" w:hAnsiTheme="minorHAnsi"/>
        </w:rPr>
        <w:t xml:space="preserve">/Medicaid, duplicate checking) in addition to determining whether the provider is on the MMIS Provider file.  </w:t>
      </w:r>
    </w:p>
    <w:p w14:paraId="36E913FC" w14:textId="77777777" w:rsidR="00233D79" w:rsidRPr="00650590" w:rsidRDefault="00233D79" w:rsidP="00650590">
      <w:pPr>
        <w:autoSpaceDE w:val="0"/>
        <w:autoSpaceDN w:val="0"/>
        <w:adjustRightInd w:val="0"/>
        <w:spacing w:after="0"/>
        <w:rPr>
          <w:rFonts w:asciiTheme="minorHAnsi" w:hAnsiTheme="minorHAnsi"/>
        </w:rPr>
      </w:pPr>
    </w:p>
    <w:p w14:paraId="26B08690" w14:textId="77777777" w:rsidR="00F83333" w:rsidRPr="00650590" w:rsidRDefault="00F83333" w:rsidP="00650590">
      <w:pPr>
        <w:pStyle w:val="CommentText"/>
        <w:spacing w:line="276" w:lineRule="auto"/>
        <w:rPr>
          <w:rFonts w:asciiTheme="minorHAnsi" w:hAnsiTheme="minorHAnsi"/>
          <w:sz w:val="22"/>
          <w:szCs w:val="22"/>
        </w:rPr>
      </w:pPr>
      <w:r w:rsidRPr="00650590">
        <w:rPr>
          <w:rFonts w:asciiTheme="minorHAnsi" w:hAnsiTheme="minorHAnsi"/>
          <w:sz w:val="22"/>
          <w:szCs w:val="22"/>
        </w:rPr>
        <w:t xml:space="preserve">Upon enrollment, provider data is compared to </w:t>
      </w:r>
      <w:r w:rsidR="005B09BE">
        <w:rPr>
          <w:rFonts w:asciiTheme="minorHAnsi" w:hAnsiTheme="minorHAnsi"/>
          <w:sz w:val="22"/>
          <w:szCs w:val="22"/>
        </w:rPr>
        <w:t>s</w:t>
      </w:r>
      <w:r w:rsidRPr="00650590">
        <w:rPr>
          <w:rFonts w:asciiTheme="minorHAnsi" w:hAnsiTheme="minorHAnsi"/>
          <w:sz w:val="22"/>
          <w:szCs w:val="22"/>
        </w:rPr>
        <w:t xml:space="preserve">tate and </w:t>
      </w:r>
      <w:r w:rsidR="005B09BE">
        <w:rPr>
          <w:rFonts w:asciiTheme="minorHAnsi" w:hAnsiTheme="minorHAnsi"/>
          <w:sz w:val="22"/>
          <w:szCs w:val="22"/>
        </w:rPr>
        <w:t>f</w:t>
      </w:r>
      <w:r w:rsidRPr="00650590">
        <w:rPr>
          <w:rFonts w:asciiTheme="minorHAnsi" w:hAnsiTheme="minorHAnsi"/>
          <w:sz w:val="22"/>
          <w:szCs w:val="22"/>
        </w:rPr>
        <w:t xml:space="preserve">ederal databases including, but not limited to Pa Department of State and Department of Health license files,  the Social Security Administration’s (SSA) Death Master File (DMF), Office of Inspector General (OIG) and General Services Administration's (GSA) sanctions through the OIG System of Award Management (SAM)  Excluded Parties List System (EPLS) and the MED Exclusions database which includes the OIG List of Excluded Individuals and Entities (LEIE) as well as the monthly thereafter (currently in the process of implementing automated monthly checks) as well as the CMS Provider Enrollment, Chain and Ownership System (PECOS) database.  If applicable sanctions are discovered, the provider is not permitted to enroll or would be appropriately dis-enrolled and therefore prevented from completing a MAPIR application or </w:t>
      </w:r>
      <w:r w:rsidR="00E13A7B">
        <w:rPr>
          <w:rFonts w:asciiTheme="minorHAnsi" w:hAnsiTheme="minorHAnsi"/>
          <w:sz w:val="22"/>
          <w:szCs w:val="22"/>
        </w:rPr>
        <w:t>receiving a</w:t>
      </w:r>
      <w:r w:rsidRPr="00650590">
        <w:rPr>
          <w:rFonts w:asciiTheme="minorHAnsi" w:hAnsiTheme="minorHAnsi"/>
          <w:sz w:val="22"/>
          <w:szCs w:val="22"/>
        </w:rPr>
        <w:t xml:space="preserve"> HIT incentive payment.</w:t>
      </w:r>
    </w:p>
    <w:p w14:paraId="5D26F7E3" w14:textId="77777777"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If the enrolled provider has a valid logon ID and provider type, MAPIR perform</w:t>
      </w:r>
      <w:r w:rsidR="00061A8B" w:rsidRPr="00650590">
        <w:rPr>
          <w:rFonts w:asciiTheme="minorHAnsi" w:hAnsiTheme="minorHAnsi"/>
        </w:rPr>
        <w:t>s</w:t>
      </w:r>
      <w:r w:rsidRPr="00650590">
        <w:rPr>
          <w:rFonts w:asciiTheme="minorHAnsi" w:hAnsiTheme="minorHAnsi"/>
        </w:rPr>
        <w:t xml:space="preserve"> an automated check based on the NPI number associated with the logon ID or any service locations associated with that logon ID to find a match on an </w:t>
      </w:r>
      <w:r w:rsidR="00D93F92" w:rsidRPr="00650590">
        <w:rPr>
          <w:rFonts w:asciiTheme="minorHAnsi" w:hAnsiTheme="minorHAnsi"/>
        </w:rPr>
        <w:t>R&amp;A</w:t>
      </w:r>
      <w:r w:rsidRPr="00650590">
        <w:rPr>
          <w:rFonts w:asciiTheme="minorHAnsi" w:hAnsiTheme="minorHAnsi"/>
        </w:rPr>
        <w:t xml:space="preserve"> record.  If a match is found, the provider </w:t>
      </w:r>
      <w:r w:rsidR="00F527A3">
        <w:rPr>
          <w:rFonts w:asciiTheme="minorHAnsi" w:hAnsiTheme="minorHAnsi"/>
        </w:rPr>
        <w:t>is</w:t>
      </w:r>
      <w:r w:rsidRPr="00650590">
        <w:rPr>
          <w:rFonts w:asciiTheme="minorHAnsi" w:hAnsiTheme="minorHAnsi"/>
        </w:rPr>
        <w:t xml:space="preserve"> verified and </w:t>
      </w:r>
      <w:r w:rsidR="00061A8B" w:rsidRPr="00650590">
        <w:rPr>
          <w:rFonts w:asciiTheme="minorHAnsi" w:hAnsiTheme="minorHAnsi"/>
        </w:rPr>
        <w:t xml:space="preserve">can </w:t>
      </w:r>
      <w:r w:rsidRPr="00650590">
        <w:rPr>
          <w:rFonts w:asciiTheme="minorHAnsi" w:hAnsiTheme="minorHAnsi"/>
        </w:rPr>
        <w:t>begin the application process, but if no match is found then the provider</w:t>
      </w:r>
      <w:r w:rsidR="005C1883" w:rsidRPr="00650590">
        <w:rPr>
          <w:rFonts w:asciiTheme="minorHAnsi" w:hAnsiTheme="minorHAnsi"/>
        </w:rPr>
        <w:t xml:space="preserve"> is placed on a MAPIR report and is contacted as necessary to resolve the reason why the provider cannot access MAPIR.</w:t>
      </w:r>
    </w:p>
    <w:p w14:paraId="3B00946F" w14:textId="77777777" w:rsidR="00233D79" w:rsidRPr="00650590" w:rsidRDefault="00233D79" w:rsidP="00650590">
      <w:pPr>
        <w:autoSpaceDE w:val="0"/>
        <w:autoSpaceDN w:val="0"/>
        <w:adjustRightInd w:val="0"/>
        <w:spacing w:after="0"/>
        <w:rPr>
          <w:rFonts w:asciiTheme="minorHAnsi" w:hAnsiTheme="minorHAnsi"/>
        </w:rPr>
      </w:pPr>
    </w:p>
    <w:p w14:paraId="204B3F6B" w14:textId="77777777" w:rsidR="00233D79" w:rsidRPr="00650590" w:rsidRDefault="00233D79" w:rsidP="0033795E">
      <w:pPr>
        <w:autoSpaceDE w:val="0"/>
        <w:autoSpaceDN w:val="0"/>
        <w:adjustRightInd w:val="0"/>
        <w:spacing w:after="120"/>
        <w:rPr>
          <w:rFonts w:asciiTheme="minorHAnsi" w:hAnsiTheme="minorHAnsi"/>
        </w:rPr>
      </w:pPr>
      <w:r w:rsidRPr="00650590">
        <w:rPr>
          <w:rFonts w:asciiTheme="minorHAnsi" w:hAnsiTheme="minorHAnsi"/>
        </w:rPr>
        <w:t>If a provider does not pass the MAPIR</w:t>
      </w:r>
      <w:r w:rsidR="007502DC" w:rsidRPr="00650590">
        <w:rPr>
          <w:rFonts w:asciiTheme="minorHAnsi" w:hAnsiTheme="minorHAnsi"/>
        </w:rPr>
        <w:t xml:space="preserve"> eligibility requirements</w:t>
      </w:r>
      <w:r w:rsidRPr="00650590">
        <w:rPr>
          <w:rFonts w:asciiTheme="minorHAnsi" w:hAnsiTheme="minorHAnsi"/>
        </w:rPr>
        <w:t>, then the</w:t>
      </w:r>
      <w:r w:rsidR="007502DC" w:rsidRPr="00650590">
        <w:rPr>
          <w:rFonts w:asciiTheme="minorHAnsi" w:hAnsiTheme="minorHAnsi"/>
        </w:rPr>
        <w:t xml:space="preserve"> application</w:t>
      </w:r>
      <w:r w:rsidR="00EE10B6">
        <w:rPr>
          <w:rFonts w:asciiTheme="minorHAnsi" w:hAnsiTheme="minorHAnsi"/>
        </w:rPr>
        <w:t xml:space="preserve"> </w:t>
      </w:r>
      <w:r w:rsidR="00061A8B" w:rsidRPr="00650590">
        <w:rPr>
          <w:rFonts w:asciiTheme="minorHAnsi" w:hAnsiTheme="minorHAnsi"/>
        </w:rPr>
        <w:t>is</w:t>
      </w:r>
      <w:r w:rsidR="00EE10B6">
        <w:rPr>
          <w:rFonts w:asciiTheme="minorHAnsi" w:hAnsiTheme="minorHAnsi"/>
        </w:rPr>
        <w:t xml:space="preserve"> </w:t>
      </w:r>
      <w:r w:rsidR="005C1883" w:rsidRPr="00650590">
        <w:rPr>
          <w:rFonts w:asciiTheme="minorHAnsi" w:hAnsiTheme="minorHAnsi"/>
        </w:rPr>
        <w:t>placed on a MAPIR report called the ‘Mismatch Report.’ The report is reviewed for possible actions as listed below:</w:t>
      </w:r>
    </w:p>
    <w:p w14:paraId="21DECCF2" w14:textId="4D8207C7" w:rsidR="00233D79" w:rsidRPr="00650590" w:rsidRDefault="00233D79" w:rsidP="00A40C52">
      <w:pPr>
        <w:pStyle w:val="ListParagraph"/>
        <w:numPr>
          <w:ilvl w:val="0"/>
          <w:numId w:val="128"/>
        </w:numPr>
        <w:autoSpaceDE w:val="0"/>
        <w:autoSpaceDN w:val="0"/>
        <w:adjustRightInd w:val="0"/>
        <w:spacing w:after="120"/>
        <w:contextualSpacing w:val="0"/>
        <w:rPr>
          <w:rFonts w:asciiTheme="minorHAnsi" w:hAnsiTheme="minorHAnsi"/>
        </w:rPr>
      </w:pPr>
      <w:r w:rsidRPr="00650590">
        <w:rPr>
          <w:rFonts w:asciiTheme="minorHAnsi" w:hAnsiTheme="minorHAnsi"/>
        </w:rPr>
        <w:lastRenderedPageBreak/>
        <w:t>Refer</w:t>
      </w:r>
      <w:r w:rsidR="00061A8B" w:rsidRPr="00650590">
        <w:rPr>
          <w:rFonts w:asciiTheme="minorHAnsi" w:hAnsiTheme="minorHAnsi"/>
        </w:rPr>
        <w:t>s</w:t>
      </w:r>
      <w:r w:rsidRPr="00650590">
        <w:rPr>
          <w:rFonts w:asciiTheme="minorHAnsi" w:hAnsiTheme="minorHAnsi"/>
        </w:rPr>
        <w:t xml:space="preserve"> providers back to the R&amp;A for errors on data provided at the R&amp;A, e.g., incorrect Payee Tax-ID;</w:t>
      </w:r>
    </w:p>
    <w:p w14:paraId="7B692A64" w14:textId="0A29A5DF" w:rsidR="00233D79" w:rsidRPr="0033795E" w:rsidRDefault="00233D79" w:rsidP="0033795E">
      <w:pPr>
        <w:pStyle w:val="ListParagraph"/>
        <w:numPr>
          <w:ilvl w:val="2"/>
          <w:numId w:val="22"/>
        </w:numPr>
        <w:autoSpaceDE w:val="0"/>
        <w:autoSpaceDN w:val="0"/>
        <w:adjustRightInd w:val="0"/>
        <w:spacing w:after="120"/>
        <w:ind w:left="720" w:hanging="360"/>
        <w:contextualSpacing w:val="0"/>
        <w:rPr>
          <w:rFonts w:asciiTheme="minorHAnsi" w:hAnsiTheme="minorHAnsi"/>
        </w:rPr>
      </w:pPr>
      <w:r w:rsidRPr="00650590">
        <w:rPr>
          <w:rFonts w:asciiTheme="minorHAnsi" w:hAnsiTheme="minorHAnsi"/>
        </w:rPr>
        <w:t>Refer</w:t>
      </w:r>
      <w:r w:rsidR="00061A8B" w:rsidRPr="00650590">
        <w:rPr>
          <w:rFonts w:asciiTheme="minorHAnsi" w:hAnsiTheme="minorHAnsi"/>
        </w:rPr>
        <w:t>s</w:t>
      </w:r>
      <w:r w:rsidRPr="00650590">
        <w:rPr>
          <w:rFonts w:asciiTheme="minorHAnsi" w:hAnsiTheme="minorHAnsi"/>
        </w:rPr>
        <w:t xml:space="preserve"> non-participating </w:t>
      </w:r>
      <w:r w:rsidR="00ED565C">
        <w:rPr>
          <w:rFonts w:asciiTheme="minorHAnsi" w:hAnsiTheme="minorHAnsi"/>
        </w:rPr>
        <w:t>MA</w:t>
      </w:r>
      <w:r w:rsidRPr="00650590">
        <w:rPr>
          <w:rFonts w:asciiTheme="minorHAnsi" w:hAnsiTheme="minorHAnsi"/>
        </w:rPr>
        <w:t xml:space="preserve"> providers to the Office of </w:t>
      </w:r>
      <w:r w:rsidR="00ED565C">
        <w:rPr>
          <w:rFonts w:asciiTheme="minorHAnsi" w:hAnsiTheme="minorHAnsi"/>
        </w:rPr>
        <w:t>MA</w:t>
      </w:r>
      <w:r w:rsidRPr="00650590">
        <w:rPr>
          <w:rFonts w:asciiTheme="minorHAnsi" w:hAnsiTheme="minorHAnsi"/>
        </w:rPr>
        <w:t xml:space="preserve"> Provider Enrollment for assistance with program enrollment; </w:t>
      </w:r>
    </w:p>
    <w:p w14:paraId="0C8C444E" w14:textId="77777777" w:rsidR="00233D79" w:rsidRPr="0033795E" w:rsidRDefault="00233D79" w:rsidP="0033795E">
      <w:pPr>
        <w:pStyle w:val="ListParagraph"/>
        <w:numPr>
          <w:ilvl w:val="0"/>
          <w:numId w:val="22"/>
        </w:numPr>
        <w:autoSpaceDE w:val="0"/>
        <w:autoSpaceDN w:val="0"/>
        <w:adjustRightInd w:val="0"/>
        <w:spacing w:after="120"/>
        <w:ind w:left="720"/>
        <w:contextualSpacing w:val="0"/>
        <w:rPr>
          <w:rFonts w:asciiTheme="minorHAnsi" w:hAnsiTheme="minorHAnsi"/>
        </w:rPr>
      </w:pPr>
      <w:r w:rsidRPr="00650590">
        <w:rPr>
          <w:rFonts w:asciiTheme="minorHAnsi" w:hAnsiTheme="minorHAnsi"/>
        </w:rPr>
        <w:t>Resolve</w:t>
      </w:r>
      <w:r w:rsidR="00061A8B" w:rsidRPr="00650590">
        <w:rPr>
          <w:rFonts w:asciiTheme="minorHAnsi" w:hAnsiTheme="minorHAnsi"/>
        </w:rPr>
        <w:t>s</w:t>
      </w:r>
      <w:r w:rsidRPr="00650590">
        <w:rPr>
          <w:rFonts w:asciiTheme="minorHAnsi" w:hAnsiTheme="minorHAnsi"/>
        </w:rPr>
        <w:t xml:space="preserve"> discrepancies between the provider type entered at the R&amp;A and the provider type stored in the MMIS, e.g., non-HITECH provider type in MMIS </w:t>
      </w:r>
      <w:r w:rsidR="00F21843" w:rsidRPr="00650590">
        <w:rPr>
          <w:rFonts w:asciiTheme="minorHAnsi" w:hAnsiTheme="minorHAnsi"/>
        </w:rPr>
        <w:t>as well as NPI/Payee Tax-ID combinations t</w:t>
      </w:r>
      <w:r w:rsidR="0033795E">
        <w:rPr>
          <w:rFonts w:asciiTheme="minorHAnsi" w:hAnsiTheme="minorHAnsi"/>
        </w:rPr>
        <w:t>hat are not present in the MMIS;</w:t>
      </w:r>
      <w:r w:rsidR="00E13A7B">
        <w:rPr>
          <w:rFonts w:asciiTheme="minorHAnsi" w:hAnsiTheme="minorHAnsi"/>
        </w:rPr>
        <w:t xml:space="preserve"> and,</w:t>
      </w:r>
    </w:p>
    <w:p w14:paraId="7C250F1E" w14:textId="616CB920" w:rsidR="00B1047A" w:rsidRPr="00650590" w:rsidRDefault="00B1047A" w:rsidP="00DC73A0">
      <w:pPr>
        <w:pStyle w:val="ListParagraph"/>
        <w:numPr>
          <w:ilvl w:val="2"/>
          <w:numId w:val="22"/>
        </w:numPr>
        <w:tabs>
          <w:tab w:val="left" w:pos="360"/>
        </w:tabs>
        <w:autoSpaceDE w:val="0"/>
        <w:autoSpaceDN w:val="0"/>
        <w:adjustRightInd w:val="0"/>
        <w:spacing w:after="0"/>
        <w:ind w:left="720" w:hanging="360"/>
        <w:rPr>
          <w:rFonts w:asciiTheme="minorHAnsi" w:hAnsiTheme="minorHAnsi"/>
        </w:rPr>
      </w:pPr>
      <w:r w:rsidRPr="00650590">
        <w:rPr>
          <w:rFonts w:asciiTheme="minorHAnsi" w:hAnsiTheme="minorHAnsi"/>
        </w:rPr>
        <w:t xml:space="preserve">Ensures that providers have valid pay-to and fee assignments on the Pennsylvania </w:t>
      </w:r>
      <w:r w:rsidR="00ED565C">
        <w:rPr>
          <w:rFonts w:asciiTheme="minorHAnsi" w:hAnsiTheme="minorHAnsi"/>
        </w:rPr>
        <w:t>MA</w:t>
      </w:r>
      <w:r w:rsidRPr="00650590">
        <w:rPr>
          <w:rFonts w:asciiTheme="minorHAnsi" w:hAnsiTheme="minorHAnsi"/>
        </w:rPr>
        <w:t xml:space="preserve"> provider file that align with the information from the R&amp;A</w:t>
      </w:r>
      <w:r w:rsidR="004B65DA" w:rsidRPr="00650590">
        <w:rPr>
          <w:rFonts w:asciiTheme="minorHAnsi" w:hAnsiTheme="minorHAnsi"/>
        </w:rPr>
        <w:t>.</w:t>
      </w:r>
    </w:p>
    <w:p w14:paraId="34C1E73D" w14:textId="77777777" w:rsidR="00B45D1E" w:rsidRPr="00650590" w:rsidRDefault="00B45D1E" w:rsidP="00650590">
      <w:pPr>
        <w:pStyle w:val="ListParagraph"/>
        <w:tabs>
          <w:tab w:val="left" w:pos="1080"/>
        </w:tabs>
        <w:autoSpaceDE w:val="0"/>
        <w:autoSpaceDN w:val="0"/>
        <w:adjustRightInd w:val="0"/>
        <w:spacing w:after="0"/>
        <w:ind w:left="1080"/>
        <w:rPr>
          <w:rFonts w:asciiTheme="minorHAnsi" w:hAnsiTheme="minorHAnsi"/>
        </w:rPr>
      </w:pPr>
    </w:p>
    <w:p w14:paraId="0DD0D406" w14:textId="77777777"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 xml:space="preserve">If </w:t>
      </w:r>
      <w:r w:rsidR="007502DC" w:rsidRPr="00650590">
        <w:rPr>
          <w:rFonts w:asciiTheme="minorHAnsi" w:hAnsiTheme="minorHAnsi"/>
        </w:rPr>
        <w:t xml:space="preserve">eligibility requirements </w:t>
      </w:r>
      <w:r w:rsidRPr="00650590">
        <w:rPr>
          <w:rFonts w:asciiTheme="minorHAnsi" w:hAnsiTheme="minorHAnsi"/>
        </w:rPr>
        <w:t xml:space="preserve">are passed, then the provider proceeds to Step 5.  </w:t>
      </w:r>
      <w:r w:rsidR="001E1E42" w:rsidRPr="00650590">
        <w:rPr>
          <w:rFonts w:asciiTheme="minorHAnsi" w:hAnsiTheme="minorHAnsi"/>
        </w:rPr>
        <w:t>If eligibility</w:t>
      </w:r>
      <w:r w:rsidR="000B6FEA" w:rsidRPr="00650590">
        <w:rPr>
          <w:rFonts w:asciiTheme="minorHAnsi" w:hAnsiTheme="minorHAnsi"/>
        </w:rPr>
        <w:t xml:space="preserve"> requirements</w:t>
      </w:r>
      <w:r w:rsidR="00EE10B6">
        <w:rPr>
          <w:rFonts w:asciiTheme="minorHAnsi" w:hAnsiTheme="minorHAnsi"/>
        </w:rPr>
        <w:t xml:space="preserve"> </w:t>
      </w:r>
      <w:r w:rsidRPr="00650590">
        <w:rPr>
          <w:rFonts w:asciiTheme="minorHAnsi" w:hAnsiTheme="minorHAnsi"/>
        </w:rPr>
        <w:t>are not passed</w:t>
      </w:r>
      <w:r w:rsidR="00E22089">
        <w:rPr>
          <w:rFonts w:ascii="Arial" w:hAnsi="Arial" w:cs="Arial"/>
        </w:rPr>
        <w:t>,</w:t>
      </w:r>
      <w:r w:rsidRPr="00650590">
        <w:rPr>
          <w:rFonts w:asciiTheme="minorHAnsi" w:hAnsiTheme="minorHAnsi"/>
        </w:rPr>
        <w:t xml:space="preserve"> </w:t>
      </w:r>
      <w:r w:rsidR="000B6FEA" w:rsidRPr="00650590">
        <w:rPr>
          <w:rFonts w:asciiTheme="minorHAnsi" w:hAnsiTheme="minorHAnsi"/>
        </w:rPr>
        <w:t>then the provid</w:t>
      </w:r>
      <w:r w:rsidR="00450205">
        <w:rPr>
          <w:rFonts w:asciiTheme="minorHAnsi" w:hAnsiTheme="minorHAnsi"/>
        </w:rPr>
        <w:t>er will be contacted to explain</w:t>
      </w:r>
      <w:r w:rsidRPr="00650590">
        <w:rPr>
          <w:rFonts w:asciiTheme="minorHAnsi" w:hAnsiTheme="minorHAnsi"/>
        </w:rPr>
        <w:t xml:space="preserve"> the reason for the suspension (e.g., provider not enrolled, etc.) and who to contact to discuss corrective action.  The Department will work with those whose applications have been suspended to make every effort to resolve inconsistencies and errors before </w:t>
      </w:r>
      <w:r w:rsidR="00C561EB" w:rsidRPr="00650590">
        <w:rPr>
          <w:rFonts w:asciiTheme="minorHAnsi" w:hAnsiTheme="minorHAnsi"/>
        </w:rPr>
        <w:t>cancelling the application</w:t>
      </w:r>
      <w:r w:rsidRPr="00650590">
        <w:rPr>
          <w:rFonts w:asciiTheme="minorHAnsi" w:hAnsiTheme="minorHAnsi"/>
        </w:rPr>
        <w:t>.</w:t>
      </w:r>
    </w:p>
    <w:p w14:paraId="1F629AE3" w14:textId="77777777" w:rsidR="00233D79" w:rsidRPr="00650590" w:rsidRDefault="00233D79" w:rsidP="00650590">
      <w:pPr>
        <w:pStyle w:val="ListParagraph"/>
        <w:tabs>
          <w:tab w:val="left" w:pos="2940"/>
        </w:tabs>
        <w:autoSpaceDE w:val="0"/>
        <w:autoSpaceDN w:val="0"/>
        <w:adjustRightInd w:val="0"/>
        <w:spacing w:after="0"/>
        <w:ind w:left="360"/>
        <w:rPr>
          <w:rFonts w:asciiTheme="minorHAnsi" w:hAnsiTheme="minorHAnsi"/>
          <w:b/>
        </w:rPr>
      </w:pPr>
    </w:p>
    <w:p w14:paraId="24DCAC7D" w14:textId="77777777" w:rsidR="00233D79" w:rsidRPr="00650590" w:rsidRDefault="00233D79" w:rsidP="00650590">
      <w:pPr>
        <w:tabs>
          <w:tab w:val="left" w:pos="720"/>
        </w:tabs>
        <w:autoSpaceDE w:val="0"/>
        <w:autoSpaceDN w:val="0"/>
        <w:adjustRightInd w:val="0"/>
        <w:spacing w:after="0"/>
        <w:rPr>
          <w:rFonts w:asciiTheme="minorHAnsi" w:hAnsiTheme="minorHAnsi"/>
        </w:rPr>
      </w:pPr>
      <w:r w:rsidRPr="00650590">
        <w:rPr>
          <w:rFonts w:asciiTheme="minorHAnsi" w:hAnsiTheme="minorHAnsi"/>
        </w:rPr>
        <w:t xml:space="preserve">If the provider passes the MAPIR </w:t>
      </w:r>
      <w:r w:rsidR="00CF0A05" w:rsidRPr="00650590">
        <w:rPr>
          <w:rFonts w:asciiTheme="minorHAnsi" w:hAnsiTheme="minorHAnsi"/>
        </w:rPr>
        <w:t>eligibility requirements</w:t>
      </w:r>
      <w:r w:rsidRPr="00650590">
        <w:rPr>
          <w:rFonts w:asciiTheme="minorHAnsi" w:hAnsiTheme="minorHAnsi"/>
        </w:rPr>
        <w:t xml:space="preserve"> in Step 4, applicants will be able to refer to information on the Department’s website about how to access the MAPIR application through the </w:t>
      </w:r>
      <w:r w:rsidR="00FA59FD" w:rsidRPr="00650590">
        <w:rPr>
          <w:rFonts w:asciiTheme="minorHAnsi" w:hAnsiTheme="minorHAnsi" w:cs="Arial"/>
        </w:rPr>
        <w:t>PROMISe</w:t>
      </w:r>
      <w:r w:rsidR="00FA59FD" w:rsidRPr="00650590">
        <w:rPr>
          <w:rFonts w:asciiTheme="minorHAnsi" w:hAnsiTheme="minorHAnsi" w:cs="Arial"/>
          <w:vertAlign w:val="superscript"/>
        </w:rPr>
        <w:t>TM</w:t>
      </w:r>
      <w:r w:rsidR="00EE10B6">
        <w:rPr>
          <w:rFonts w:asciiTheme="minorHAnsi" w:hAnsiTheme="minorHAnsi" w:cs="Arial"/>
          <w:vertAlign w:val="superscript"/>
        </w:rPr>
        <w:t xml:space="preserve"> </w:t>
      </w:r>
      <w:r w:rsidRPr="00650590">
        <w:rPr>
          <w:rFonts w:asciiTheme="minorHAnsi" w:hAnsiTheme="minorHAnsi"/>
        </w:rPr>
        <w:t xml:space="preserve">Provider Portal.  Providers who do not pass the </w:t>
      </w:r>
      <w:r w:rsidR="00CF0A05" w:rsidRPr="00650590">
        <w:rPr>
          <w:rFonts w:asciiTheme="minorHAnsi" w:hAnsiTheme="minorHAnsi"/>
        </w:rPr>
        <w:t xml:space="preserve">eligibility requirements </w:t>
      </w:r>
      <w:r w:rsidRPr="00650590">
        <w:rPr>
          <w:rFonts w:asciiTheme="minorHAnsi" w:hAnsiTheme="minorHAnsi"/>
        </w:rPr>
        <w:t xml:space="preserve">in Step 4 will not be able to access MAPIR.  </w:t>
      </w:r>
      <w:r w:rsidR="00840063">
        <w:rPr>
          <w:rFonts w:asciiTheme="minorHAnsi" w:hAnsiTheme="minorHAnsi"/>
        </w:rPr>
        <w:t>There is e</w:t>
      </w:r>
      <w:r w:rsidR="00F21843" w:rsidRPr="00650590">
        <w:rPr>
          <w:rFonts w:asciiTheme="minorHAnsi" w:hAnsiTheme="minorHAnsi"/>
        </w:rPr>
        <w:t>ducational material and information on how to access MAPIR available on the Department’s website (including Quick Tips) and on Pennsylvania’s MMIS provider internet portal</w:t>
      </w:r>
      <w:r w:rsidRPr="00650590">
        <w:rPr>
          <w:rFonts w:asciiTheme="minorHAnsi" w:hAnsiTheme="minorHAnsi"/>
        </w:rPr>
        <w:t xml:space="preserve">.  </w:t>
      </w:r>
      <w:r w:rsidR="000B6FEA" w:rsidRPr="00650590">
        <w:rPr>
          <w:rFonts w:asciiTheme="minorHAnsi" w:hAnsiTheme="minorHAnsi"/>
        </w:rPr>
        <w:t xml:space="preserve">The Department’s EHR </w:t>
      </w:r>
      <w:r w:rsidR="009A35DD" w:rsidRPr="00650590">
        <w:rPr>
          <w:rFonts w:asciiTheme="minorHAnsi" w:hAnsiTheme="minorHAnsi"/>
        </w:rPr>
        <w:t>s</w:t>
      </w:r>
      <w:r w:rsidR="000B6FEA" w:rsidRPr="00650590">
        <w:rPr>
          <w:rFonts w:asciiTheme="minorHAnsi" w:hAnsiTheme="minorHAnsi"/>
        </w:rPr>
        <w:t>upport</w:t>
      </w:r>
      <w:r w:rsidR="009A35DD" w:rsidRPr="00650590">
        <w:rPr>
          <w:rFonts w:asciiTheme="minorHAnsi" w:hAnsiTheme="minorHAnsi"/>
        </w:rPr>
        <w:t xml:space="preserve"> c</w:t>
      </w:r>
      <w:r w:rsidRPr="00650590">
        <w:rPr>
          <w:rFonts w:asciiTheme="minorHAnsi" w:hAnsiTheme="minorHAnsi"/>
        </w:rPr>
        <w:t>enter respond</w:t>
      </w:r>
      <w:r w:rsidR="00061A8B" w:rsidRPr="00650590">
        <w:rPr>
          <w:rFonts w:asciiTheme="minorHAnsi" w:hAnsiTheme="minorHAnsi"/>
        </w:rPr>
        <w:t>s</w:t>
      </w:r>
      <w:r w:rsidRPr="00650590">
        <w:rPr>
          <w:rFonts w:asciiTheme="minorHAnsi" w:hAnsiTheme="minorHAnsi"/>
        </w:rPr>
        <w:t xml:space="preserve"> to </w:t>
      </w:r>
      <w:r w:rsidR="00D0591C" w:rsidRPr="00650590">
        <w:rPr>
          <w:rFonts w:asciiTheme="minorHAnsi" w:hAnsiTheme="minorHAnsi"/>
        </w:rPr>
        <w:t xml:space="preserve">inquiries about the </w:t>
      </w:r>
      <w:r w:rsidRPr="00650590">
        <w:rPr>
          <w:rFonts w:asciiTheme="minorHAnsi" w:hAnsiTheme="minorHAnsi"/>
        </w:rPr>
        <w:t xml:space="preserve">EHR Incentive Program and </w:t>
      </w:r>
      <w:r w:rsidR="00061A8B" w:rsidRPr="00650590">
        <w:rPr>
          <w:rFonts w:asciiTheme="minorHAnsi" w:hAnsiTheme="minorHAnsi"/>
        </w:rPr>
        <w:t>t</w:t>
      </w:r>
      <w:r w:rsidRPr="00650590">
        <w:rPr>
          <w:rFonts w:asciiTheme="minorHAnsi" w:hAnsiTheme="minorHAnsi"/>
        </w:rPr>
        <w:t>riage</w:t>
      </w:r>
      <w:r w:rsidR="00061A8B" w:rsidRPr="00650590">
        <w:rPr>
          <w:rFonts w:asciiTheme="minorHAnsi" w:hAnsiTheme="minorHAnsi"/>
        </w:rPr>
        <w:t>s</w:t>
      </w:r>
      <w:r w:rsidR="00EE10B6">
        <w:rPr>
          <w:rFonts w:asciiTheme="minorHAnsi" w:hAnsiTheme="minorHAnsi"/>
        </w:rPr>
        <w:t xml:space="preserve"> </w:t>
      </w:r>
      <w:r w:rsidR="00D0591C" w:rsidRPr="00650590">
        <w:rPr>
          <w:rFonts w:asciiTheme="minorHAnsi" w:hAnsiTheme="minorHAnsi"/>
        </w:rPr>
        <w:t xml:space="preserve">inquiries </w:t>
      </w:r>
      <w:r w:rsidRPr="00650590">
        <w:rPr>
          <w:rFonts w:asciiTheme="minorHAnsi" w:hAnsiTheme="minorHAnsi"/>
        </w:rPr>
        <w:t>as appropriate, e.g., to the Department’s website or to subject matter experts to make sure those questions are answered accurately, consistently, and in a timely manner.</w:t>
      </w:r>
    </w:p>
    <w:p w14:paraId="40D20FD3" w14:textId="77777777" w:rsidR="00233D79" w:rsidRPr="00650590" w:rsidRDefault="00233D79" w:rsidP="00650590">
      <w:pPr>
        <w:autoSpaceDE w:val="0"/>
        <w:autoSpaceDN w:val="0"/>
        <w:adjustRightInd w:val="0"/>
        <w:spacing w:after="0"/>
        <w:rPr>
          <w:rFonts w:asciiTheme="minorHAnsi" w:hAnsiTheme="minorHAnsi"/>
        </w:rPr>
      </w:pPr>
    </w:p>
    <w:p w14:paraId="55B5F861" w14:textId="77777777" w:rsidR="00233D79" w:rsidRPr="00650590" w:rsidRDefault="00233D79" w:rsidP="0033795E">
      <w:pPr>
        <w:pStyle w:val="SMHPSubSectionHeader"/>
        <w:rPr>
          <w:rFonts w:asciiTheme="minorHAnsi" w:hAnsiTheme="minorHAnsi"/>
        </w:rPr>
      </w:pPr>
      <w:r w:rsidRPr="00A93CBC">
        <w:rPr>
          <w:rFonts w:asciiTheme="minorHAnsi" w:hAnsiTheme="minorHAnsi"/>
        </w:rPr>
        <w:t>Step 5:  Providers submit application in MAPIR system and MAPIR concurrently runs system edits (Response to Questions #1</w:t>
      </w:r>
      <w:r w:rsidR="009F1395" w:rsidRPr="006336C1">
        <w:rPr>
          <w:rFonts w:asciiTheme="minorHAnsi" w:hAnsiTheme="minorHAnsi"/>
        </w:rPr>
        <w:t xml:space="preserve"> – </w:t>
      </w:r>
      <w:r w:rsidR="00B11285">
        <w:t>7</w:t>
      </w:r>
      <w:r w:rsidR="009F1395" w:rsidRPr="00A93CBC">
        <w:rPr>
          <w:rFonts w:asciiTheme="minorHAnsi" w:hAnsiTheme="minorHAnsi"/>
        </w:rPr>
        <w:t xml:space="preserve">, 14, 25, </w:t>
      </w:r>
      <w:r w:rsidR="0016078E" w:rsidRPr="006336C1">
        <w:rPr>
          <w:rFonts w:asciiTheme="minorHAnsi" w:hAnsiTheme="minorHAnsi"/>
        </w:rPr>
        <w:t>and 26</w:t>
      </w:r>
      <w:r w:rsidRPr="0060154B">
        <w:t>)</w:t>
      </w:r>
    </w:p>
    <w:p w14:paraId="41067C34" w14:textId="2D4CA57D" w:rsidR="00424C10" w:rsidRPr="00650590" w:rsidRDefault="00233D79" w:rsidP="00650590">
      <w:pPr>
        <w:pStyle w:val="CommentText"/>
        <w:spacing w:line="276" w:lineRule="auto"/>
        <w:rPr>
          <w:rFonts w:asciiTheme="minorHAnsi" w:hAnsiTheme="minorHAnsi"/>
          <w:sz w:val="22"/>
          <w:szCs w:val="22"/>
        </w:rPr>
      </w:pPr>
      <w:r w:rsidRPr="00650590">
        <w:rPr>
          <w:rFonts w:asciiTheme="minorHAnsi" w:hAnsiTheme="minorHAnsi"/>
          <w:sz w:val="22"/>
          <w:szCs w:val="22"/>
        </w:rPr>
        <w:t>Providers may obtain information about the application process via the</w:t>
      </w:r>
      <w:r w:rsidR="000B6FEA" w:rsidRPr="00650590">
        <w:rPr>
          <w:rFonts w:asciiTheme="minorHAnsi" w:hAnsiTheme="minorHAnsi"/>
          <w:sz w:val="22"/>
          <w:szCs w:val="22"/>
        </w:rPr>
        <w:t xml:space="preserve"> Department’s EHR </w:t>
      </w:r>
      <w:r w:rsidR="009A35DD" w:rsidRPr="00650590">
        <w:rPr>
          <w:rFonts w:asciiTheme="minorHAnsi" w:hAnsiTheme="minorHAnsi"/>
          <w:sz w:val="22"/>
          <w:szCs w:val="22"/>
        </w:rPr>
        <w:t>support c</w:t>
      </w:r>
      <w:r w:rsidR="000B6FEA" w:rsidRPr="00650590">
        <w:rPr>
          <w:rFonts w:asciiTheme="minorHAnsi" w:hAnsiTheme="minorHAnsi"/>
          <w:sz w:val="22"/>
          <w:szCs w:val="22"/>
        </w:rPr>
        <w:t>enter</w:t>
      </w:r>
      <w:r w:rsidRPr="00650590">
        <w:rPr>
          <w:rFonts w:asciiTheme="minorHAnsi" w:hAnsiTheme="minorHAnsi"/>
          <w:sz w:val="22"/>
          <w:szCs w:val="22"/>
        </w:rPr>
        <w:t xml:space="preserve">, the </w:t>
      </w:r>
      <w:r w:rsidRPr="00650590">
        <w:rPr>
          <w:rFonts w:asciiTheme="minorHAnsi" w:hAnsiTheme="minorHAnsi" w:cs="Arial"/>
          <w:sz w:val="22"/>
          <w:szCs w:val="22"/>
        </w:rPr>
        <w:t>Department</w:t>
      </w:r>
      <w:r w:rsidR="00FA59FD" w:rsidRPr="00650590">
        <w:rPr>
          <w:rFonts w:asciiTheme="minorHAnsi" w:hAnsiTheme="minorHAnsi" w:cs="Arial"/>
          <w:sz w:val="22"/>
          <w:szCs w:val="22"/>
        </w:rPr>
        <w:t>’s</w:t>
      </w:r>
      <w:r w:rsidRPr="00650590">
        <w:rPr>
          <w:rFonts w:asciiTheme="minorHAnsi" w:hAnsiTheme="minorHAnsi"/>
          <w:sz w:val="22"/>
          <w:szCs w:val="22"/>
        </w:rPr>
        <w:t xml:space="preserve"> website, </w:t>
      </w:r>
      <w:r w:rsidR="00C950FD" w:rsidRPr="00650590">
        <w:rPr>
          <w:rFonts w:asciiTheme="minorHAnsi" w:hAnsiTheme="minorHAnsi"/>
          <w:sz w:val="22"/>
          <w:szCs w:val="22"/>
        </w:rPr>
        <w:t xml:space="preserve">the weekly </w:t>
      </w:r>
      <w:proofErr w:type="spellStart"/>
      <w:r w:rsidR="00C950FD" w:rsidRPr="00650590">
        <w:rPr>
          <w:rFonts w:asciiTheme="minorHAnsi" w:hAnsiTheme="minorHAnsi"/>
          <w:sz w:val="22"/>
          <w:szCs w:val="22"/>
        </w:rPr>
        <w:t>ListServ</w:t>
      </w:r>
      <w:proofErr w:type="spellEnd"/>
      <w:r w:rsidR="00C950FD" w:rsidRPr="00650590">
        <w:rPr>
          <w:rFonts w:asciiTheme="minorHAnsi" w:hAnsiTheme="minorHAnsi"/>
          <w:sz w:val="22"/>
          <w:szCs w:val="22"/>
        </w:rPr>
        <w:t xml:space="preserve"> messages</w:t>
      </w:r>
      <w:r w:rsidR="00266664" w:rsidRPr="00650590">
        <w:rPr>
          <w:rFonts w:asciiTheme="minorHAnsi" w:hAnsiTheme="minorHAnsi"/>
          <w:sz w:val="22"/>
          <w:szCs w:val="22"/>
        </w:rPr>
        <w:t>, webinars, provider experience days, best practices focus groups</w:t>
      </w:r>
      <w:r w:rsidR="00EE10B6">
        <w:rPr>
          <w:rFonts w:asciiTheme="minorHAnsi" w:hAnsiTheme="minorHAnsi"/>
          <w:sz w:val="22"/>
          <w:szCs w:val="22"/>
        </w:rPr>
        <w:t xml:space="preserve"> </w:t>
      </w:r>
      <w:r w:rsidRPr="00650590">
        <w:rPr>
          <w:rFonts w:asciiTheme="minorHAnsi" w:hAnsiTheme="minorHAnsi"/>
          <w:sz w:val="22"/>
          <w:szCs w:val="22"/>
        </w:rPr>
        <w:t xml:space="preserve">and other education and outreach materials.  The Department </w:t>
      </w:r>
      <w:r w:rsidR="000B6FEA" w:rsidRPr="00650590">
        <w:rPr>
          <w:rFonts w:asciiTheme="minorHAnsi" w:hAnsiTheme="minorHAnsi"/>
          <w:sz w:val="22"/>
          <w:szCs w:val="22"/>
        </w:rPr>
        <w:t>ha</w:t>
      </w:r>
      <w:r w:rsidRPr="00650590">
        <w:rPr>
          <w:rFonts w:asciiTheme="minorHAnsi" w:hAnsiTheme="minorHAnsi"/>
          <w:sz w:val="22"/>
          <w:szCs w:val="22"/>
        </w:rPr>
        <w:t>s develop</w:t>
      </w:r>
      <w:r w:rsidR="000B6FEA" w:rsidRPr="00650590">
        <w:rPr>
          <w:rFonts w:asciiTheme="minorHAnsi" w:hAnsiTheme="minorHAnsi"/>
          <w:sz w:val="22"/>
          <w:szCs w:val="22"/>
        </w:rPr>
        <w:t>ed</w:t>
      </w:r>
      <w:r w:rsidRPr="00650590">
        <w:rPr>
          <w:rFonts w:asciiTheme="minorHAnsi" w:hAnsiTheme="minorHAnsi"/>
          <w:sz w:val="22"/>
          <w:szCs w:val="22"/>
        </w:rPr>
        <w:t xml:space="preserve"> accompanying guide</w:t>
      </w:r>
      <w:r w:rsidR="000B6FEA" w:rsidRPr="00650590">
        <w:rPr>
          <w:rFonts w:asciiTheme="minorHAnsi" w:hAnsiTheme="minorHAnsi"/>
          <w:sz w:val="22"/>
          <w:szCs w:val="22"/>
        </w:rPr>
        <w:t>s</w:t>
      </w:r>
      <w:r w:rsidRPr="00650590">
        <w:rPr>
          <w:rFonts w:asciiTheme="minorHAnsi" w:hAnsiTheme="minorHAnsi"/>
          <w:sz w:val="22"/>
          <w:szCs w:val="22"/>
        </w:rPr>
        <w:t xml:space="preserve"> for the MAPIR system to walk applicants through the application and attestation process.  </w:t>
      </w:r>
      <w:r w:rsidR="00E933B4" w:rsidRPr="00650590">
        <w:rPr>
          <w:rFonts w:asciiTheme="minorHAnsi" w:hAnsiTheme="minorHAnsi"/>
          <w:sz w:val="22"/>
          <w:szCs w:val="22"/>
        </w:rPr>
        <w:t xml:space="preserve">The accompanying guides explain that eligible professionals must attest to Medicaid patient volume by using the individual methodology or group proxy methodology. The Department </w:t>
      </w:r>
      <w:r w:rsidR="00C950FD" w:rsidRPr="00650590">
        <w:rPr>
          <w:rFonts w:asciiTheme="minorHAnsi" w:hAnsiTheme="minorHAnsi"/>
          <w:sz w:val="22"/>
          <w:szCs w:val="22"/>
        </w:rPr>
        <w:t>verifies</w:t>
      </w:r>
      <w:r w:rsidR="00E933B4" w:rsidRPr="00650590">
        <w:rPr>
          <w:rFonts w:asciiTheme="minorHAnsi" w:hAnsiTheme="minorHAnsi"/>
          <w:sz w:val="22"/>
          <w:szCs w:val="22"/>
        </w:rPr>
        <w:t xml:space="preserve"> that EPs are currently and actively seeing </w:t>
      </w:r>
      <w:r w:rsidR="00ED565C">
        <w:rPr>
          <w:rFonts w:asciiTheme="minorHAnsi" w:hAnsiTheme="minorHAnsi"/>
          <w:sz w:val="22"/>
          <w:szCs w:val="22"/>
        </w:rPr>
        <w:t>MA</w:t>
      </w:r>
      <w:r w:rsidR="00E933B4" w:rsidRPr="00650590">
        <w:rPr>
          <w:rFonts w:asciiTheme="minorHAnsi" w:hAnsiTheme="minorHAnsi"/>
          <w:sz w:val="22"/>
          <w:szCs w:val="22"/>
        </w:rPr>
        <w:t xml:space="preserve"> recipients (or needy individuals if the EP practices predominately in a FQHC or RHC) by reviewing claims history for the EP. </w:t>
      </w:r>
      <w:r w:rsidR="009D3C33" w:rsidRPr="00650590">
        <w:rPr>
          <w:rFonts w:asciiTheme="minorHAnsi" w:hAnsiTheme="minorHAnsi"/>
          <w:sz w:val="22"/>
          <w:szCs w:val="22"/>
        </w:rPr>
        <w:t>MAPIR has the capability to suspend and deny applications based on system logic</w:t>
      </w:r>
      <w:r w:rsidR="00C950FD" w:rsidRPr="00650590">
        <w:rPr>
          <w:rFonts w:asciiTheme="minorHAnsi" w:hAnsiTheme="minorHAnsi"/>
          <w:sz w:val="22"/>
          <w:szCs w:val="22"/>
        </w:rPr>
        <w:t xml:space="preserve"> </w:t>
      </w:r>
      <w:r w:rsidR="00E13A7B">
        <w:rPr>
          <w:rFonts w:asciiTheme="minorHAnsi" w:hAnsiTheme="minorHAnsi"/>
          <w:sz w:val="22"/>
          <w:szCs w:val="22"/>
        </w:rPr>
        <w:t>that</w:t>
      </w:r>
      <w:r w:rsidR="00C950FD" w:rsidRPr="00650590">
        <w:rPr>
          <w:rFonts w:asciiTheme="minorHAnsi" w:hAnsiTheme="minorHAnsi"/>
          <w:sz w:val="22"/>
          <w:szCs w:val="22"/>
        </w:rPr>
        <w:t xml:space="preserve"> has been enhanced to meet eligibility updates</w:t>
      </w:r>
      <w:r w:rsidR="009D3C33" w:rsidRPr="00650590">
        <w:rPr>
          <w:rFonts w:asciiTheme="minorHAnsi" w:hAnsiTheme="minorHAnsi"/>
          <w:sz w:val="22"/>
          <w:szCs w:val="22"/>
        </w:rPr>
        <w:t xml:space="preserve">. </w:t>
      </w:r>
      <w:r w:rsidR="00424C10" w:rsidRPr="00650590">
        <w:rPr>
          <w:rFonts w:asciiTheme="minorHAnsi" w:hAnsiTheme="minorHAnsi"/>
          <w:sz w:val="22"/>
          <w:szCs w:val="22"/>
        </w:rPr>
        <w:t xml:space="preserve">After the application is submitted by the provider, MAPIR accesses </w:t>
      </w:r>
      <w:r w:rsidR="000944BF" w:rsidRPr="00650590">
        <w:rPr>
          <w:rFonts w:asciiTheme="minorHAnsi" w:hAnsiTheme="minorHAnsi"/>
          <w:sz w:val="22"/>
          <w:szCs w:val="22"/>
        </w:rPr>
        <w:t>PROMISe™</w:t>
      </w:r>
      <w:r w:rsidR="00424C10" w:rsidRPr="00650590">
        <w:rPr>
          <w:rFonts w:asciiTheme="minorHAnsi" w:hAnsiTheme="minorHAnsi"/>
          <w:sz w:val="22"/>
          <w:szCs w:val="22"/>
        </w:rPr>
        <w:t xml:space="preserve"> and determines the </w:t>
      </w:r>
      <w:r w:rsidR="00424C10" w:rsidRPr="00A217E7">
        <w:rPr>
          <w:rFonts w:asciiTheme="minorHAnsi" w:hAnsiTheme="minorHAnsi"/>
          <w:sz w:val="22"/>
          <w:szCs w:val="22"/>
        </w:rPr>
        <w:t>number</w:t>
      </w:r>
      <w:r w:rsidR="00424C10" w:rsidRPr="00650590">
        <w:rPr>
          <w:rFonts w:asciiTheme="minorHAnsi" w:hAnsiTheme="minorHAnsi"/>
          <w:sz w:val="22"/>
          <w:szCs w:val="22"/>
        </w:rPr>
        <w:t xml:space="preserve"> of claims or encounters for the volume period the provider entered on their application.  In addition, MAPIR runs a program to check for hospital-based place</w:t>
      </w:r>
      <w:r w:rsidR="00B11285">
        <w:rPr>
          <w:rFonts w:asciiTheme="minorHAnsi" w:hAnsiTheme="minorHAnsi"/>
          <w:sz w:val="22"/>
          <w:szCs w:val="22"/>
        </w:rPr>
        <w:t>-</w:t>
      </w:r>
      <w:r w:rsidR="00424C10" w:rsidRPr="00650590">
        <w:rPr>
          <w:rFonts w:asciiTheme="minorHAnsi" w:hAnsiTheme="minorHAnsi"/>
          <w:sz w:val="22"/>
          <w:szCs w:val="22"/>
        </w:rPr>
        <w:t>of</w:t>
      </w:r>
      <w:r w:rsidR="00B11285">
        <w:rPr>
          <w:rFonts w:asciiTheme="minorHAnsi" w:hAnsiTheme="minorHAnsi"/>
          <w:sz w:val="22"/>
          <w:szCs w:val="22"/>
        </w:rPr>
        <w:t>-</w:t>
      </w:r>
      <w:r w:rsidR="00424C10" w:rsidRPr="00650590">
        <w:rPr>
          <w:rFonts w:asciiTheme="minorHAnsi" w:hAnsiTheme="minorHAnsi"/>
          <w:sz w:val="22"/>
          <w:szCs w:val="22"/>
        </w:rPr>
        <w:t xml:space="preserve">service indicators.  This data is then used to validate the providers’ eligibility.  Providers not meeting volume eligibility are </w:t>
      </w:r>
      <w:r w:rsidR="00424C10" w:rsidRPr="00650590">
        <w:rPr>
          <w:rFonts w:asciiTheme="minorHAnsi" w:hAnsiTheme="minorHAnsi"/>
          <w:sz w:val="22"/>
          <w:szCs w:val="22"/>
        </w:rPr>
        <w:lastRenderedPageBreak/>
        <w:t>contacted via email to supply additional information. Based on provider</w:t>
      </w:r>
      <w:r w:rsidR="00B11285">
        <w:rPr>
          <w:rFonts w:asciiTheme="minorHAnsi" w:hAnsiTheme="minorHAnsi"/>
          <w:sz w:val="22"/>
          <w:szCs w:val="22"/>
        </w:rPr>
        <w:t>-</w:t>
      </w:r>
      <w:r w:rsidR="00424C10" w:rsidRPr="00650590">
        <w:rPr>
          <w:rFonts w:asciiTheme="minorHAnsi" w:hAnsiTheme="minorHAnsi"/>
          <w:sz w:val="22"/>
          <w:szCs w:val="22"/>
        </w:rPr>
        <w:t>supplied documents a decision is made if the provider has met the applicable program requirements.</w:t>
      </w:r>
    </w:p>
    <w:p w14:paraId="5AD527F0" w14:textId="1298A647" w:rsidR="001A61C8" w:rsidRPr="008313AF" w:rsidRDefault="00EF6877" w:rsidP="00D33C22">
      <w:pPr>
        <w:autoSpaceDE w:val="0"/>
        <w:autoSpaceDN w:val="0"/>
        <w:adjustRightInd w:val="0"/>
        <w:spacing w:after="0"/>
        <w:rPr>
          <w:rFonts w:asciiTheme="minorHAnsi" w:hAnsiTheme="minorHAnsi"/>
        </w:rPr>
      </w:pPr>
      <w:r w:rsidRPr="008313AF">
        <w:rPr>
          <w:rFonts w:asciiTheme="minorHAnsi" w:hAnsiTheme="minorHAnsi"/>
        </w:rPr>
        <w:t xml:space="preserve">The Department also uses the Pennsylvania Medicaid Hospital Cost Reports </w:t>
      </w:r>
      <w:r w:rsidR="00A217E7" w:rsidRPr="008313AF">
        <w:rPr>
          <w:rFonts w:asciiTheme="minorHAnsi" w:hAnsiTheme="minorHAnsi"/>
        </w:rPr>
        <w:t xml:space="preserve">or Medicaid Cost Reports </w:t>
      </w:r>
      <w:r w:rsidRPr="008313AF">
        <w:rPr>
          <w:rFonts w:asciiTheme="minorHAnsi" w:hAnsiTheme="minorHAnsi"/>
        </w:rPr>
        <w:t xml:space="preserve">as a primary data source when evaluating an EH’s incentive payments because the reports align with the incentive calculation data elements as well as the required timeframes described in the initial and </w:t>
      </w:r>
      <w:r w:rsidR="001A61C8" w:rsidRPr="008313AF">
        <w:rPr>
          <w:rFonts w:asciiTheme="minorHAnsi" w:hAnsiTheme="minorHAnsi"/>
        </w:rPr>
        <w:t>updated Final Rules.</w:t>
      </w:r>
      <w:r w:rsidR="001D3578" w:rsidRPr="008313AF">
        <w:rPr>
          <w:rFonts w:asciiTheme="minorHAnsi" w:hAnsiTheme="minorHAnsi"/>
        </w:rPr>
        <w:t xml:space="preserve"> </w:t>
      </w:r>
      <w:r w:rsidR="001D3578" w:rsidRPr="008313AF">
        <w:t xml:space="preserve">The Department will accept upon a provider’s request </w:t>
      </w:r>
      <w:r w:rsidR="00D8671B" w:rsidRPr="008313AF">
        <w:t>i</w:t>
      </w:r>
      <w:r w:rsidR="00A217E7" w:rsidRPr="008313AF">
        <w:t>nternal</w:t>
      </w:r>
      <w:r w:rsidR="001D3578" w:rsidRPr="008313AF">
        <w:t xml:space="preserve"> cost reports and these reports will be used to evaluate a provider’s incentive payment</w:t>
      </w:r>
      <w:r w:rsidR="001A61C8" w:rsidRPr="008313AF">
        <w:t>.</w:t>
      </w:r>
    </w:p>
    <w:p w14:paraId="473B3C5A" w14:textId="77777777" w:rsidR="001826F9" w:rsidRPr="008313AF" w:rsidRDefault="001826F9" w:rsidP="00650590">
      <w:pPr>
        <w:autoSpaceDE w:val="0"/>
        <w:autoSpaceDN w:val="0"/>
        <w:adjustRightInd w:val="0"/>
        <w:spacing w:after="0"/>
        <w:rPr>
          <w:rFonts w:asciiTheme="minorHAnsi" w:hAnsiTheme="minorHAnsi"/>
        </w:rPr>
      </w:pPr>
    </w:p>
    <w:p w14:paraId="3E69F608" w14:textId="77777777" w:rsidR="00233D79" w:rsidRPr="008313AF" w:rsidRDefault="00FB4D05" w:rsidP="00650590">
      <w:pPr>
        <w:autoSpaceDE w:val="0"/>
        <w:autoSpaceDN w:val="0"/>
        <w:adjustRightInd w:val="0"/>
        <w:spacing w:after="0"/>
        <w:rPr>
          <w:rFonts w:asciiTheme="minorHAnsi" w:hAnsiTheme="minorHAnsi"/>
        </w:rPr>
      </w:pPr>
      <w:r w:rsidRPr="008313AF">
        <w:rPr>
          <w:rFonts w:asciiTheme="minorHAnsi" w:hAnsiTheme="minorHAnsi"/>
        </w:rPr>
        <w:t xml:space="preserve">The Department assists providers with the application process </w:t>
      </w:r>
      <w:proofErr w:type="gramStart"/>
      <w:r w:rsidRPr="008313AF">
        <w:rPr>
          <w:rFonts w:asciiTheme="minorHAnsi" w:hAnsiTheme="minorHAnsi"/>
        </w:rPr>
        <w:t>through the use of</w:t>
      </w:r>
      <w:proofErr w:type="gramEnd"/>
      <w:r w:rsidRPr="008313AF">
        <w:rPr>
          <w:rFonts w:asciiTheme="minorHAnsi" w:hAnsiTheme="minorHAnsi"/>
        </w:rPr>
        <w:t xml:space="preserve"> provider manuals that can be found on the Department’s website.  These provider manuals include MAPIR screen shots and</w:t>
      </w:r>
      <w:r w:rsidR="00ED6812" w:rsidRPr="008313AF">
        <w:rPr>
          <w:rFonts w:asciiTheme="minorHAnsi" w:hAnsiTheme="minorHAnsi"/>
        </w:rPr>
        <w:t xml:space="preserve"> there are</w:t>
      </w:r>
      <w:r w:rsidRPr="008313AF">
        <w:rPr>
          <w:rFonts w:asciiTheme="minorHAnsi" w:hAnsiTheme="minorHAnsi"/>
        </w:rPr>
        <w:t xml:space="preserve"> “hover bubbles” within the MAPIR application that a provider can </w:t>
      </w:r>
      <w:r w:rsidR="00D0591C" w:rsidRPr="008313AF">
        <w:rPr>
          <w:rFonts w:asciiTheme="minorHAnsi" w:hAnsiTheme="minorHAnsi"/>
        </w:rPr>
        <w:t>hover o</w:t>
      </w:r>
      <w:r w:rsidR="00E13A7B" w:rsidRPr="008313AF">
        <w:rPr>
          <w:rFonts w:asciiTheme="minorHAnsi" w:hAnsiTheme="minorHAnsi"/>
        </w:rPr>
        <w:t>ver</w:t>
      </w:r>
      <w:r w:rsidR="00D0591C" w:rsidRPr="008313AF">
        <w:rPr>
          <w:rFonts w:asciiTheme="minorHAnsi" w:hAnsiTheme="minorHAnsi"/>
        </w:rPr>
        <w:t xml:space="preserve"> </w:t>
      </w:r>
      <w:r w:rsidRPr="008313AF">
        <w:rPr>
          <w:rFonts w:asciiTheme="minorHAnsi" w:hAnsiTheme="minorHAnsi"/>
        </w:rPr>
        <w:t xml:space="preserve">to obtain additional instructions and information during the application process.  </w:t>
      </w:r>
      <w:r w:rsidR="00233D79" w:rsidRPr="008313AF">
        <w:rPr>
          <w:rFonts w:asciiTheme="minorHAnsi" w:hAnsiTheme="minorHAnsi"/>
        </w:rPr>
        <w:t xml:space="preserve">For example, there </w:t>
      </w:r>
      <w:r w:rsidR="00464FD3" w:rsidRPr="008313AF">
        <w:rPr>
          <w:rFonts w:asciiTheme="minorHAnsi" w:hAnsiTheme="minorHAnsi"/>
        </w:rPr>
        <w:t>are</w:t>
      </w:r>
      <w:r w:rsidR="00233D79" w:rsidRPr="008313AF">
        <w:rPr>
          <w:rFonts w:asciiTheme="minorHAnsi" w:hAnsiTheme="minorHAnsi"/>
        </w:rPr>
        <w:t xml:space="preserve"> hover bubble</w:t>
      </w:r>
      <w:r w:rsidR="00464FD3" w:rsidRPr="008313AF">
        <w:rPr>
          <w:rFonts w:asciiTheme="minorHAnsi" w:hAnsiTheme="minorHAnsi"/>
        </w:rPr>
        <w:t>s</w:t>
      </w:r>
      <w:r w:rsidR="00233D79" w:rsidRPr="008313AF">
        <w:rPr>
          <w:rFonts w:asciiTheme="minorHAnsi" w:hAnsiTheme="minorHAnsi"/>
        </w:rPr>
        <w:t xml:space="preserve"> over the patient volume questions to describe the requirement and how to complete this section.  </w:t>
      </w:r>
      <w:r w:rsidR="001D3578" w:rsidRPr="008313AF">
        <w:rPr>
          <w:rFonts w:asciiTheme="minorHAnsi" w:hAnsiTheme="minorHAnsi"/>
        </w:rPr>
        <w:t xml:space="preserve">In addition, all Meaningful Use Objectives and CQMs displayed in MAPIR have a hyperlink to the applicable CMS specification sheets. </w:t>
      </w:r>
      <w:r w:rsidR="00EA6322" w:rsidRPr="008313AF">
        <w:rPr>
          <w:rFonts w:asciiTheme="minorHAnsi" w:hAnsiTheme="minorHAnsi"/>
        </w:rPr>
        <w:t>Providers also receive notifications while in MAPIR that</w:t>
      </w:r>
      <w:r w:rsidR="00EE10B6" w:rsidRPr="008313AF">
        <w:rPr>
          <w:rFonts w:asciiTheme="minorHAnsi" w:hAnsiTheme="minorHAnsi"/>
        </w:rPr>
        <w:t xml:space="preserve"> </w:t>
      </w:r>
      <w:r w:rsidR="00064F70" w:rsidRPr="008313AF">
        <w:rPr>
          <w:rFonts w:asciiTheme="minorHAnsi" w:hAnsiTheme="minorHAnsi"/>
        </w:rPr>
        <w:t xml:space="preserve">alert </w:t>
      </w:r>
      <w:r w:rsidR="00EA6322" w:rsidRPr="008313AF">
        <w:rPr>
          <w:rFonts w:asciiTheme="minorHAnsi" w:hAnsiTheme="minorHAnsi"/>
        </w:rPr>
        <w:t xml:space="preserve">them </w:t>
      </w:r>
      <w:r w:rsidR="00233D79" w:rsidRPr="008313AF">
        <w:rPr>
          <w:rFonts w:asciiTheme="minorHAnsi" w:hAnsiTheme="minorHAnsi"/>
        </w:rPr>
        <w:t>if they enter invalid values in a field or do not complete a required field.</w:t>
      </w:r>
    </w:p>
    <w:p w14:paraId="02107491" w14:textId="77777777" w:rsidR="00233D79" w:rsidRPr="00650590" w:rsidRDefault="00233D79" w:rsidP="00650590">
      <w:pPr>
        <w:autoSpaceDE w:val="0"/>
        <w:autoSpaceDN w:val="0"/>
        <w:adjustRightInd w:val="0"/>
        <w:spacing w:after="0"/>
        <w:rPr>
          <w:rFonts w:asciiTheme="minorHAnsi" w:hAnsiTheme="minorHAnsi"/>
        </w:rPr>
      </w:pPr>
    </w:p>
    <w:p w14:paraId="4C54821E" w14:textId="59CCCE01" w:rsidR="00233D79" w:rsidRPr="00650590" w:rsidRDefault="00233D79" w:rsidP="00650590">
      <w:pPr>
        <w:tabs>
          <w:tab w:val="num" w:pos="720"/>
        </w:tabs>
        <w:autoSpaceDE w:val="0"/>
        <w:autoSpaceDN w:val="0"/>
        <w:adjustRightInd w:val="0"/>
        <w:spacing w:after="0"/>
        <w:rPr>
          <w:rFonts w:asciiTheme="minorHAnsi" w:hAnsiTheme="minorHAnsi"/>
        </w:rPr>
      </w:pPr>
      <w:r w:rsidRPr="00650590">
        <w:rPr>
          <w:rFonts w:asciiTheme="minorHAnsi" w:hAnsiTheme="minorHAnsi"/>
        </w:rPr>
        <w:t>MAPIR capture</w:t>
      </w:r>
      <w:r w:rsidR="00464FD3" w:rsidRPr="00650590">
        <w:rPr>
          <w:rFonts w:asciiTheme="minorHAnsi" w:hAnsiTheme="minorHAnsi"/>
        </w:rPr>
        <w:t>s</w:t>
      </w:r>
      <w:r w:rsidRPr="00650590">
        <w:rPr>
          <w:rFonts w:asciiTheme="minorHAnsi" w:hAnsiTheme="minorHAnsi"/>
        </w:rPr>
        <w:t xml:space="preserve"> the information submitted during the application and attestation process.  MAPIR is designed to allow user applicants to save the partially-completed application, exit the system, and return later to complete the form.  If a record is suspended in MAPIR, the provider </w:t>
      </w:r>
      <w:r w:rsidR="00464FD3" w:rsidRPr="00650590">
        <w:rPr>
          <w:rFonts w:asciiTheme="minorHAnsi" w:hAnsiTheme="minorHAnsi"/>
        </w:rPr>
        <w:t>is</w:t>
      </w:r>
      <w:r w:rsidRPr="00650590">
        <w:rPr>
          <w:rFonts w:asciiTheme="minorHAnsi" w:hAnsiTheme="minorHAnsi"/>
        </w:rPr>
        <w:t xml:space="preserve"> instructed to contact the </w:t>
      </w:r>
      <w:r w:rsidR="00EA6322" w:rsidRPr="00650590">
        <w:rPr>
          <w:rFonts w:asciiTheme="minorHAnsi" w:hAnsiTheme="minorHAnsi"/>
        </w:rPr>
        <w:t>MA Health Initiative</w:t>
      </w:r>
      <w:r w:rsidRPr="00650590">
        <w:rPr>
          <w:rFonts w:asciiTheme="minorHAnsi" w:hAnsiTheme="minorHAnsi"/>
        </w:rPr>
        <w:t xml:space="preserve"> team for assistance, </w:t>
      </w:r>
      <w:proofErr w:type="gramStart"/>
      <w:r w:rsidRPr="00650590">
        <w:rPr>
          <w:rFonts w:asciiTheme="minorHAnsi" w:hAnsiTheme="minorHAnsi"/>
        </w:rPr>
        <w:t>in order to</w:t>
      </w:r>
      <w:proofErr w:type="gramEnd"/>
      <w:r w:rsidRPr="00650590">
        <w:rPr>
          <w:rFonts w:asciiTheme="minorHAnsi" w:hAnsiTheme="minorHAnsi"/>
        </w:rPr>
        <w:t xml:space="preserve"> resume the application process.  </w:t>
      </w:r>
      <w:r w:rsidR="00AD0D19" w:rsidRPr="00650590">
        <w:rPr>
          <w:rFonts w:asciiTheme="minorHAnsi" w:hAnsiTheme="minorHAnsi"/>
        </w:rPr>
        <w:t xml:space="preserve">The eligible professional and eligible hospital provider manuals give a more detailed explanation of the MAPIR application process. </w:t>
      </w:r>
      <w:r w:rsidR="001826F9">
        <w:rPr>
          <w:rFonts w:asciiTheme="minorHAnsi" w:hAnsiTheme="minorHAnsi"/>
        </w:rPr>
        <w:t>The provider manuals can be found at:</w:t>
      </w:r>
      <w:r w:rsidR="00A217E7" w:rsidRPr="00A217E7">
        <w:t xml:space="preserve"> </w:t>
      </w:r>
      <w:hyperlink r:id="rId45" w:history="1">
        <w:r w:rsidR="00A217E7" w:rsidRPr="00156F9F">
          <w:rPr>
            <w:rStyle w:val="Hyperlink"/>
            <w:rFonts w:asciiTheme="minorHAnsi" w:hAnsiTheme="minorHAnsi" w:cs="Calibri"/>
          </w:rPr>
          <w:t>http://www.dhs.pa.gov/cs/groups/webcontent/documents/manual/p_011449.pdf</w:t>
        </w:r>
      </w:hyperlink>
      <w:r w:rsidR="00A217E7">
        <w:rPr>
          <w:rFonts w:asciiTheme="minorHAnsi" w:hAnsiTheme="minorHAnsi"/>
        </w:rPr>
        <w:t xml:space="preserve">. </w:t>
      </w:r>
      <w:r w:rsidR="001826F9">
        <w:rPr>
          <w:rFonts w:asciiTheme="minorHAnsi" w:hAnsiTheme="minorHAnsi"/>
        </w:rPr>
        <w:t xml:space="preserve"> </w:t>
      </w:r>
      <w:r w:rsidR="00727D62">
        <w:rPr>
          <w:rFonts w:asciiTheme="minorHAnsi" w:hAnsiTheme="minorHAnsi"/>
        </w:rPr>
        <w:t>Please see Appendix III for additional information.</w:t>
      </w:r>
    </w:p>
    <w:p w14:paraId="61108F84" w14:textId="77777777" w:rsidR="00233D79" w:rsidRPr="00650590" w:rsidRDefault="00233D79" w:rsidP="00650590">
      <w:pPr>
        <w:autoSpaceDE w:val="0"/>
        <w:autoSpaceDN w:val="0"/>
        <w:adjustRightInd w:val="0"/>
        <w:spacing w:after="0"/>
        <w:rPr>
          <w:rFonts w:asciiTheme="minorHAnsi" w:hAnsiTheme="minorHAnsi"/>
        </w:rPr>
      </w:pPr>
    </w:p>
    <w:p w14:paraId="535EAAE5" w14:textId="77777777" w:rsidR="00233D79" w:rsidRPr="001A61C8" w:rsidRDefault="00233D79" w:rsidP="001A61C8">
      <w:pPr>
        <w:pStyle w:val="SMHPSubSectionHeader"/>
        <w:rPr>
          <w:rFonts w:asciiTheme="minorHAnsi" w:hAnsiTheme="minorHAnsi"/>
        </w:rPr>
      </w:pPr>
      <w:r w:rsidRPr="00A93CBC">
        <w:rPr>
          <w:rFonts w:asciiTheme="minorHAnsi" w:hAnsiTheme="minorHAnsi"/>
        </w:rPr>
        <w:t xml:space="preserve">Step 6:  The Department reviews pended provider application and attestation and determines eligibility or addresses reasons for suspension (Response to Question </w:t>
      </w:r>
      <w:r w:rsidR="001A61C8">
        <w:rPr>
          <w:rFonts w:asciiTheme="minorHAnsi" w:hAnsiTheme="minorHAnsi"/>
        </w:rPr>
        <w:t>#</w:t>
      </w:r>
      <w:r w:rsidRPr="00A93CBC">
        <w:rPr>
          <w:rFonts w:asciiTheme="minorHAnsi" w:hAnsiTheme="minorHAnsi"/>
        </w:rPr>
        <w:t>22</w:t>
      </w:r>
      <w:r w:rsidRPr="005A0785">
        <w:t>)</w:t>
      </w:r>
    </w:p>
    <w:p w14:paraId="71CEFB44" w14:textId="6521D8CE"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 xml:space="preserve">The MAPIR system includes a series of “hover bubbles” and </w:t>
      </w:r>
      <w:r w:rsidR="00ED6812" w:rsidRPr="00650590">
        <w:rPr>
          <w:rFonts w:asciiTheme="minorHAnsi" w:hAnsiTheme="minorHAnsi"/>
        </w:rPr>
        <w:t xml:space="preserve">validation messages </w:t>
      </w:r>
      <w:r w:rsidRPr="00650590">
        <w:rPr>
          <w:rFonts w:asciiTheme="minorHAnsi" w:hAnsiTheme="minorHAnsi"/>
        </w:rPr>
        <w:t>to help applicants submit a complete and accurate application.</w:t>
      </w:r>
      <w:r w:rsidR="00ED6812" w:rsidRPr="00650590">
        <w:rPr>
          <w:rFonts w:asciiTheme="minorHAnsi" w:hAnsiTheme="minorHAnsi"/>
        </w:rPr>
        <w:t xml:space="preserve"> Both hover bubbles and validation messages are configurable and have been updated to meet new program requirements.</w:t>
      </w:r>
      <w:r w:rsidRPr="00650590">
        <w:rPr>
          <w:rFonts w:asciiTheme="minorHAnsi" w:hAnsiTheme="minorHAnsi"/>
        </w:rPr>
        <w:t xml:space="preserve">  As applicants move through the various screens, MAPIR display</w:t>
      </w:r>
      <w:r w:rsidR="00AD0D19" w:rsidRPr="00650590">
        <w:rPr>
          <w:rFonts w:asciiTheme="minorHAnsi" w:hAnsiTheme="minorHAnsi"/>
        </w:rPr>
        <w:t>s</w:t>
      </w:r>
      <w:r w:rsidRPr="00650590">
        <w:rPr>
          <w:rFonts w:asciiTheme="minorHAnsi" w:hAnsiTheme="minorHAnsi"/>
        </w:rPr>
        <w:t xml:space="preserve"> key information about completing each tab through information pages which display </w:t>
      </w:r>
      <w:r w:rsidR="00D0591C" w:rsidRPr="00650590">
        <w:rPr>
          <w:rFonts w:asciiTheme="minorHAnsi" w:hAnsiTheme="minorHAnsi"/>
        </w:rPr>
        <w:t>details about what is</w:t>
      </w:r>
      <w:r w:rsidRPr="00650590">
        <w:rPr>
          <w:rFonts w:asciiTheme="minorHAnsi" w:hAnsiTheme="minorHAnsi"/>
        </w:rPr>
        <w:t xml:space="preserve"> needed to complete the fields in the tab and guidance on what to include in the response. </w:t>
      </w:r>
      <w:r w:rsidR="001D3578">
        <w:rPr>
          <w:rFonts w:asciiTheme="minorHAnsi" w:hAnsiTheme="minorHAnsi"/>
        </w:rPr>
        <w:t>In addition, all Meaningful Use Objectives and CQMs displayed in MAPIR have a hyperlink to the applicable CMS specification sheets.</w:t>
      </w:r>
      <w:r w:rsidR="001D3578" w:rsidRPr="00650590">
        <w:rPr>
          <w:rFonts w:asciiTheme="minorHAnsi" w:hAnsiTheme="minorHAnsi"/>
        </w:rPr>
        <w:t xml:space="preserve"> </w:t>
      </w:r>
      <w:r w:rsidRPr="00650590">
        <w:rPr>
          <w:rFonts w:asciiTheme="minorHAnsi" w:hAnsiTheme="minorHAnsi"/>
        </w:rPr>
        <w:t xml:space="preserve"> </w:t>
      </w:r>
    </w:p>
    <w:p w14:paraId="2C8A4502" w14:textId="77777777" w:rsidR="00233D79" w:rsidRPr="00650590" w:rsidRDefault="00233D79" w:rsidP="00650590">
      <w:pPr>
        <w:spacing w:after="0"/>
        <w:rPr>
          <w:rFonts w:asciiTheme="minorHAnsi" w:hAnsiTheme="minorHAnsi"/>
        </w:rPr>
      </w:pPr>
    </w:p>
    <w:p w14:paraId="4F862761" w14:textId="77777777" w:rsidR="00464FD3" w:rsidRPr="00650590" w:rsidRDefault="00233D79" w:rsidP="00650590">
      <w:pPr>
        <w:spacing w:after="0"/>
        <w:rPr>
          <w:rFonts w:asciiTheme="minorHAnsi" w:hAnsiTheme="minorHAnsi"/>
        </w:rPr>
      </w:pPr>
      <w:r w:rsidRPr="00650590">
        <w:rPr>
          <w:rFonts w:asciiTheme="minorHAnsi" w:hAnsiTheme="minorHAnsi"/>
        </w:rPr>
        <w:t xml:space="preserve">Once the provider has completed the application and attestation, MAPIR </w:t>
      </w:r>
      <w:r w:rsidR="00AD0D19" w:rsidRPr="00650590">
        <w:rPr>
          <w:rFonts w:asciiTheme="minorHAnsi" w:hAnsiTheme="minorHAnsi"/>
        </w:rPr>
        <w:t>provides</w:t>
      </w:r>
      <w:r w:rsidR="00FB4D05" w:rsidRPr="00650590">
        <w:rPr>
          <w:rFonts w:asciiTheme="minorHAnsi" w:hAnsiTheme="minorHAnsi"/>
        </w:rPr>
        <w:t xml:space="preserve"> a</w:t>
      </w:r>
      <w:r w:rsidR="00AD0D19" w:rsidRPr="00650590">
        <w:rPr>
          <w:rFonts w:asciiTheme="minorHAnsi" w:hAnsiTheme="minorHAnsi"/>
        </w:rPr>
        <w:t xml:space="preserve"> list of </w:t>
      </w:r>
      <w:r w:rsidR="00FB4D05" w:rsidRPr="00650590">
        <w:rPr>
          <w:rFonts w:asciiTheme="minorHAnsi" w:hAnsiTheme="minorHAnsi"/>
        </w:rPr>
        <w:t>applicants</w:t>
      </w:r>
      <w:r w:rsidR="00EE10B6">
        <w:rPr>
          <w:rFonts w:asciiTheme="minorHAnsi" w:hAnsiTheme="minorHAnsi"/>
        </w:rPr>
        <w:t xml:space="preserve"> </w:t>
      </w:r>
      <w:r w:rsidR="00FB4D05" w:rsidRPr="00650590">
        <w:rPr>
          <w:rFonts w:asciiTheme="minorHAnsi" w:hAnsiTheme="minorHAnsi"/>
        </w:rPr>
        <w:t xml:space="preserve">that have completed the MAPIR application and </w:t>
      </w:r>
      <w:r w:rsidRPr="00650590">
        <w:rPr>
          <w:rFonts w:asciiTheme="minorHAnsi" w:hAnsiTheme="minorHAnsi"/>
        </w:rPr>
        <w:t xml:space="preserve">the Department </w:t>
      </w:r>
      <w:r w:rsidR="00061A8B" w:rsidRPr="00650590">
        <w:rPr>
          <w:rFonts w:asciiTheme="minorHAnsi" w:hAnsiTheme="minorHAnsi"/>
        </w:rPr>
        <w:t>uses</w:t>
      </w:r>
      <w:r w:rsidR="00FB4D05" w:rsidRPr="00650590">
        <w:rPr>
          <w:rFonts w:asciiTheme="minorHAnsi" w:hAnsiTheme="minorHAnsi"/>
        </w:rPr>
        <w:t xml:space="preserve"> this list to</w:t>
      </w:r>
      <w:r w:rsidR="00EE10B6">
        <w:rPr>
          <w:rFonts w:asciiTheme="minorHAnsi" w:hAnsiTheme="minorHAnsi"/>
        </w:rPr>
        <w:t xml:space="preserve"> </w:t>
      </w:r>
      <w:r w:rsidR="00FB4D05" w:rsidRPr="00650590">
        <w:rPr>
          <w:rFonts w:asciiTheme="minorHAnsi" w:hAnsiTheme="minorHAnsi"/>
        </w:rPr>
        <w:t xml:space="preserve">begin the pre-payment </w:t>
      </w:r>
      <w:r w:rsidR="00D0591C" w:rsidRPr="00650590">
        <w:rPr>
          <w:rFonts w:asciiTheme="minorHAnsi" w:hAnsiTheme="minorHAnsi"/>
        </w:rPr>
        <w:t xml:space="preserve">eligibility determination </w:t>
      </w:r>
      <w:r w:rsidR="00FB4D05" w:rsidRPr="00650590">
        <w:rPr>
          <w:rFonts w:asciiTheme="minorHAnsi" w:hAnsiTheme="minorHAnsi"/>
        </w:rPr>
        <w:t>review process</w:t>
      </w:r>
      <w:r w:rsidRPr="00650590">
        <w:rPr>
          <w:rFonts w:asciiTheme="minorHAnsi" w:hAnsiTheme="minorHAnsi"/>
        </w:rPr>
        <w:t xml:space="preserve">.  </w:t>
      </w:r>
      <w:r w:rsidR="00D16510" w:rsidRPr="00650590">
        <w:rPr>
          <w:rFonts w:asciiTheme="minorHAnsi" w:hAnsiTheme="minorHAnsi"/>
        </w:rPr>
        <w:t xml:space="preserve">Applicants can withdraw their applications and attestations through cancelling the application at the R&amp;A or by </w:t>
      </w:r>
      <w:r w:rsidR="00ED6812" w:rsidRPr="00650590">
        <w:rPr>
          <w:rFonts w:asciiTheme="minorHAnsi" w:hAnsiTheme="minorHAnsi"/>
        </w:rPr>
        <w:t>aborting the application in MAPIR</w:t>
      </w:r>
      <w:r w:rsidR="00D16510" w:rsidRPr="00650590">
        <w:rPr>
          <w:rFonts w:asciiTheme="minorHAnsi" w:hAnsiTheme="minorHAnsi"/>
        </w:rPr>
        <w:t xml:space="preserve"> up to the point when the Department sends the applicant’s information to the R&amp;A for an EHR incentive payment.  </w:t>
      </w:r>
      <w:r w:rsidRPr="00650590">
        <w:rPr>
          <w:rFonts w:asciiTheme="minorHAnsi" w:hAnsiTheme="minorHAnsi"/>
        </w:rPr>
        <w:lastRenderedPageBreak/>
        <w:t xml:space="preserve">MAPIR </w:t>
      </w:r>
      <w:r w:rsidR="009832F7" w:rsidRPr="00650590">
        <w:rPr>
          <w:rFonts w:asciiTheme="minorHAnsi" w:hAnsiTheme="minorHAnsi"/>
        </w:rPr>
        <w:t>Operations review</w:t>
      </w:r>
      <w:r w:rsidR="00464FD3" w:rsidRPr="00650590">
        <w:rPr>
          <w:rFonts w:asciiTheme="minorHAnsi" w:hAnsiTheme="minorHAnsi"/>
        </w:rPr>
        <w:t>s</w:t>
      </w:r>
      <w:r w:rsidR="009832F7" w:rsidRPr="00650590">
        <w:rPr>
          <w:rFonts w:asciiTheme="minorHAnsi" w:hAnsiTheme="minorHAnsi"/>
        </w:rPr>
        <w:t xml:space="preserve"> applications submitted in MAPIR to review volume eligibility</w:t>
      </w:r>
      <w:r w:rsidR="004C5AA8" w:rsidRPr="00650590">
        <w:rPr>
          <w:rFonts w:asciiTheme="minorHAnsi" w:hAnsiTheme="minorHAnsi"/>
        </w:rPr>
        <w:t xml:space="preserve">, validate that </w:t>
      </w:r>
      <w:r w:rsidR="00E13A7B">
        <w:rPr>
          <w:rFonts w:asciiTheme="minorHAnsi" w:hAnsiTheme="minorHAnsi"/>
        </w:rPr>
        <w:t>the</w:t>
      </w:r>
      <w:r w:rsidR="004C5AA8" w:rsidRPr="00650590">
        <w:rPr>
          <w:rFonts w:asciiTheme="minorHAnsi" w:hAnsiTheme="minorHAnsi"/>
        </w:rPr>
        <w:t xml:space="preserve"> provider has adopted, implemented, upgraded to or is meaningfully using an EHR system that is a certified product</w:t>
      </w:r>
      <w:r w:rsidR="004E022D" w:rsidRPr="00650590">
        <w:rPr>
          <w:rFonts w:asciiTheme="minorHAnsi" w:hAnsiTheme="minorHAnsi" w:cs="Arial"/>
        </w:rPr>
        <w:t>,</w:t>
      </w:r>
      <w:r w:rsidR="00EE10B6">
        <w:rPr>
          <w:rFonts w:asciiTheme="minorHAnsi" w:hAnsiTheme="minorHAnsi" w:cs="Arial"/>
        </w:rPr>
        <w:t xml:space="preserve"> </w:t>
      </w:r>
      <w:r w:rsidR="009832F7" w:rsidRPr="00650590">
        <w:rPr>
          <w:rFonts w:asciiTheme="minorHAnsi" w:hAnsiTheme="minorHAnsi"/>
        </w:rPr>
        <w:t xml:space="preserve">and hospital incentive amount prior to making incentive payment. </w:t>
      </w:r>
      <w:r w:rsidR="00D0591C" w:rsidRPr="00650590">
        <w:rPr>
          <w:rFonts w:asciiTheme="minorHAnsi" w:hAnsiTheme="minorHAnsi"/>
        </w:rPr>
        <w:t xml:space="preserve"> If an issue with the application is identified in the pre-payment eligibility process</w:t>
      </w:r>
      <w:r w:rsidR="009A35DD" w:rsidRPr="00650590">
        <w:rPr>
          <w:rFonts w:asciiTheme="minorHAnsi" w:hAnsiTheme="minorHAnsi"/>
        </w:rPr>
        <w:t>,</w:t>
      </w:r>
      <w:r w:rsidR="00D0591C" w:rsidRPr="00650590">
        <w:rPr>
          <w:rFonts w:asciiTheme="minorHAnsi" w:hAnsiTheme="minorHAnsi"/>
        </w:rPr>
        <w:t xml:space="preserve"> an inquiry is sent to the MA HIT initiative staff who notify the designated</w:t>
      </w:r>
      <w:r w:rsidR="000024D1" w:rsidRPr="00650590">
        <w:rPr>
          <w:rFonts w:asciiTheme="minorHAnsi" w:hAnsiTheme="minorHAnsi"/>
        </w:rPr>
        <w:t xml:space="preserve"> applicant</w:t>
      </w:r>
      <w:r w:rsidR="00D0591C" w:rsidRPr="00650590">
        <w:rPr>
          <w:rFonts w:asciiTheme="minorHAnsi" w:hAnsiTheme="minorHAnsi"/>
        </w:rPr>
        <w:t xml:space="preserve"> contact</w:t>
      </w:r>
      <w:r w:rsidR="00EE10B6">
        <w:rPr>
          <w:rFonts w:asciiTheme="minorHAnsi" w:hAnsiTheme="minorHAnsi"/>
        </w:rPr>
        <w:t xml:space="preserve"> </w:t>
      </w:r>
      <w:r w:rsidR="00D0591C" w:rsidRPr="00650590">
        <w:rPr>
          <w:rFonts w:asciiTheme="minorHAnsi" w:hAnsiTheme="minorHAnsi"/>
        </w:rPr>
        <w:t xml:space="preserve">via </w:t>
      </w:r>
      <w:r w:rsidR="009A35DD" w:rsidRPr="00650590">
        <w:rPr>
          <w:rFonts w:asciiTheme="minorHAnsi" w:hAnsiTheme="minorHAnsi"/>
        </w:rPr>
        <w:t>an email that includes the</w:t>
      </w:r>
      <w:r w:rsidR="00D0591C" w:rsidRPr="00650590">
        <w:rPr>
          <w:rFonts w:asciiTheme="minorHAnsi" w:hAnsiTheme="minorHAnsi"/>
        </w:rPr>
        <w:t xml:space="preserve"> issue </w:t>
      </w:r>
      <w:r w:rsidR="009A35DD" w:rsidRPr="00650590">
        <w:rPr>
          <w:rFonts w:asciiTheme="minorHAnsi" w:hAnsiTheme="minorHAnsi"/>
        </w:rPr>
        <w:t xml:space="preserve">that </w:t>
      </w:r>
      <w:r w:rsidR="00D0591C" w:rsidRPr="00650590">
        <w:rPr>
          <w:rFonts w:asciiTheme="minorHAnsi" w:hAnsiTheme="minorHAnsi"/>
        </w:rPr>
        <w:t>has been identif</w:t>
      </w:r>
      <w:r w:rsidR="009A5DC8" w:rsidRPr="00650590">
        <w:rPr>
          <w:rFonts w:asciiTheme="minorHAnsi" w:hAnsiTheme="minorHAnsi"/>
        </w:rPr>
        <w:t>ied</w:t>
      </w:r>
      <w:r w:rsidR="00D0591C" w:rsidRPr="00650590">
        <w:rPr>
          <w:rFonts w:asciiTheme="minorHAnsi" w:hAnsiTheme="minorHAnsi"/>
        </w:rPr>
        <w:t xml:space="preserve"> and</w:t>
      </w:r>
      <w:r w:rsidR="009A35DD" w:rsidRPr="00650590">
        <w:rPr>
          <w:rFonts w:asciiTheme="minorHAnsi" w:hAnsiTheme="minorHAnsi"/>
        </w:rPr>
        <w:t xml:space="preserve"> information on how</w:t>
      </w:r>
      <w:r w:rsidR="00EE10B6">
        <w:rPr>
          <w:rFonts w:asciiTheme="minorHAnsi" w:hAnsiTheme="minorHAnsi"/>
        </w:rPr>
        <w:t xml:space="preserve"> </w:t>
      </w:r>
      <w:r w:rsidR="000024D1" w:rsidRPr="00650590">
        <w:rPr>
          <w:rFonts w:asciiTheme="minorHAnsi" w:hAnsiTheme="minorHAnsi"/>
        </w:rPr>
        <w:t xml:space="preserve">to contact the </w:t>
      </w:r>
      <w:r w:rsidR="009A5DC8" w:rsidRPr="00650590">
        <w:rPr>
          <w:rFonts w:asciiTheme="minorHAnsi" w:hAnsiTheme="minorHAnsi"/>
        </w:rPr>
        <w:t xml:space="preserve">EHR </w:t>
      </w:r>
      <w:r w:rsidR="000024D1" w:rsidRPr="00650590">
        <w:rPr>
          <w:rFonts w:asciiTheme="minorHAnsi" w:hAnsiTheme="minorHAnsi"/>
        </w:rPr>
        <w:t>support center to resolve the issue</w:t>
      </w:r>
      <w:r w:rsidR="00D0591C" w:rsidRPr="00650590">
        <w:rPr>
          <w:rFonts w:asciiTheme="minorHAnsi" w:hAnsiTheme="minorHAnsi"/>
        </w:rPr>
        <w:t>.</w:t>
      </w:r>
    </w:p>
    <w:p w14:paraId="68A1A348" w14:textId="77777777" w:rsidR="000024D1" w:rsidRPr="00650590" w:rsidRDefault="000024D1" w:rsidP="00650590">
      <w:pPr>
        <w:spacing w:after="0"/>
        <w:rPr>
          <w:rFonts w:asciiTheme="minorHAnsi" w:hAnsiTheme="minorHAnsi"/>
        </w:rPr>
      </w:pPr>
    </w:p>
    <w:p w14:paraId="1C01E257" w14:textId="77777777" w:rsidR="000024D1" w:rsidRPr="00650590" w:rsidRDefault="000024D1" w:rsidP="00650590">
      <w:pPr>
        <w:autoSpaceDE w:val="0"/>
        <w:autoSpaceDN w:val="0"/>
        <w:adjustRightInd w:val="0"/>
        <w:spacing w:after="0"/>
        <w:rPr>
          <w:rFonts w:asciiTheme="minorHAnsi" w:hAnsiTheme="minorHAnsi"/>
        </w:rPr>
      </w:pPr>
      <w:r w:rsidRPr="00650590">
        <w:rPr>
          <w:rFonts w:asciiTheme="minorHAnsi" w:hAnsiTheme="minorHAnsi"/>
        </w:rPr>
        <w:t xml:space="preserve">The Department’s goal is to review applications, any additional information, and </w:t>
      </w:r>
      <w:proofErr w:type="gramStart"/>
      <w:r w:rsidRPr="00650590">
        <w:rPr>
          <w:rFonts w:asciiTheme="minorHAnsi" w:hAnsiTheme="minorHAnsi"/>
        </w:rPr>
        <w:t>make a decision</w:t>
      </w:r>
      <w:proofErr w:type="gramEnd"/>
      <w:r w:rsidRPr="00650590">
        <w:rPr>
          <w:rFonts w:asciiTheme="minorHAnsi" w:hAnsiTheme="minorHAnsi"/>
        </w:rPr>
        <w:t xml:space="preserve"> about </w:t>
      </w:r>
      <w:r w:rsidR="00E13A7B">
        <w:rPr>
          <w:rFonts w:asciiTheme="minorHAnsi" w:hAnsiTheme="minorHAnsi"/>
        </w:rPr>
        <w:t xml:space="preserve">the </w:t>
      </w:r>
      <w:r w:rsidRPr="00650590">
        <w:rPr>
          <w:rFonts w:asciiTheme="minorHAnsi" w:hAnsiTheme="minorHAnsi"/>
        </w:rPr>
        <w:t>applicant’s eligibility</w:t>
      </w:r>
      <w:r w:rsidR="00522DFD">
        <w:rPr>
          <w:rFonts w:asciiTheme="minorHAnsi" w:hAnsiTheme="minorHAnsi"/>
        </w:rPr>
        <w:t>,</w:t>
      </w:r>
      <w:r w:rsidRPr="00650590">
        <w:rPr>
          <w:rFonts w:asciiTheme="minorHAnsi" w:hAnsiTheme="minorHAnsi"/>
        </w:rPr>
        <w:t xml:space="preserve"> within six weeks of receiving an application.  However, the process of working with providers on suspended applications </w:t>
      </w:r>
      <w:r w:rsidR="00471FDB" w:rsidRPr="00650590">
        <w:rPr>
          <w:rFonts w:asciiTheme="minorHAnsi" w:hAnsiTheme="minorHAnsi"/>
        </w:rPr>
        <w:t xml:space="preserve">and the </w:t>
      </w:r>
      <w:proofErr w:type="gramStart"/>
      <w:r w:rsidR="00471FDB" w:rsidRPr="00650590">
        <w:rPr>
          <w:rFonts w:asciiTheme="minorHAnsi" w:hAnsiTheme="minorHAnsi"/>
        </w:rPr>
        <w:t>high volume</w:t>
      </w:r>
      <w:proofErr w:type="gramEnd"/>
      <w:r w:rsidR="00471FDB" w:rsidRPr="00650590">
        <w:rPr>
          <w:rFonts w:asciiTheme="minorHAnsi" w:hAnsiTheme="minorHAnsi"/>
        </w:rPr>
        <w:t xml:space="preserve"> periods we experience, it will</w:t>
      </w:r>
      <w:r w:rsidRPr="00650590">
        <w:rPr>
          <w:rFonts w:asciiTheme="minorHAnsi" w:hAnsiTheme="minorHAnsi"/>
        </w:rPr>
        <w:t xml:space="preserve"> take longer than six weeks.  Department team members communicate with providers by phone and email as necessary to direct applicants to education materials and to resolve any issues.</w:t>
      </w:r>
    </w:p>
    <w:p w14:paraId="0F54EDA3" w14:textId="77777777" w:rsidR="00233D79" w:rsidRPr="00650590" w:rsidRDefault="00233D79" w:rsidP="00650590">
      <w:pPr>
        <w:spacing w:after="0"/>
        <w:rPr>
          <w:rFonts w:asciiTheme="minorHAnsi" w:hAnsiTheme="minorHAnsi"/>
        </w:rPr>
      </w:pPr>
    </w:p>
    <w:p w14:paraId="482D4B60" w14:textId="77777777" w:rsidR="00BF54AD" w:rsidRPr="00650590" w:rsidRDefault="00471FDB" w:rsidP="00650590">
      <w:pPr>
        <w:pStyle w:val="CommentText"/>
        <w:spacing w:line="276" w:lineRule="auto"/>
        <w:rPr>
          <w:rFonts w:asciiTheme="minorHAnsi" w:hAnsiTheme="minorHAnsi"/>
          <w:sz w:val="22"/>
          <w:szCs w:val="22"/>
        </w:rPr>
      </w:pPr>
      <w:r w:rsidRPr="00650590">
        <w:rPr>
          <w:rFonts w:asciiTheme="minorHAnsi" w:hAnsiTheme="minorHAnsi"/>
          <w:sz w:val="22"/>
          <w:szCs w:val="22"/>
        </w:rPr>
        <w:t>Initially the Department manually</w:t>
      </w:r>
      <w:r w:rsidR="005B09BE">
        <w:rPr>
          <w:rFonts w:asciiTheme="minorHAnsi" w:hAnsiTheme="minorHAnsi"/>
          <w:sz w:val="22"/>
          <w:szCs w:val="22"/>
        </w:rPr>
        <w:t>-</w:t>
      </w:r>
      <w:r w:rsidRPr="00650590">
        <w:rPr>
          <w:rFonts w:asciiTheme="minorHAnsi" w:hAnsiTheme="minorHAnsi"/>
          <w:sz w:val="22"/>
          <w:szCs w:val="22"/>
        </w:rPr>
        <w:t xml:space="preserve">processed applications, but the application process has been improved.  A report of all pending application data elements </w:t>
      </w:r>
      <w:r w:rsidR="00204B4C">
        <w:rPr>
          <w:rFonts w:asciiTheme="minorHAnsi" w:hAnsiTheme="minorHAnsi"/>
          <w:sz w:val="22"/>
          <w:szCs w:val="22"/>
        </w:rPr>
        <w:t>is</w:t>
      </w:r>
      <w:r w:rsidRPr="00650590">
        <w:rPr>
          <w:rFonts w:asciiTheme="minorHAnsi" w:hAnsiTheme="minorHAnsi"/>
          <w:sz w:val="22"/>
          <w:szCs w:val="22"/>
        </w:rPr>
        <w:t xml:space="preserve"> downloaded weekly into an Excel spreadsheet.  The spreadsheet is designed to review data elements in the application to ensure minimum requirements are met.  The Department then reviews each application and reaches out to the provider for more information or to initiate the payment process.  A historical database of the application review is maintained.</w:t>
      </w:r>
    </w:p>
    <w:p w14:paraId="0CB16E75" w14:textId="77777777"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Once the Department has reviewed the application and gathered additional information, the provider either receive</w:t>
      </w:r>
      <w:r w:rsidR="00464FD3" w:rsidRPr="00650590">
        <w:rPr>
          <w:rFonts w:asciiTheme="minorHAnsi" w:hAnsiTheme="minorHAnsi"/>
        </w:rPr>
        <w:t>s</w:t>
      </w:r>
      <w:r w:rsidRPr="00650590">
        <w:rPr>
          <w:rFonts w:asciiTheme="minorHAnsi" w:hAnsiTheme="minorHAnsi"/>
        </w:rPr>
        <w:t xml:space="preserve"> notification that his/her application has been approved and proceed</w:t>
      </w:r>
      <w:r w:rsidR="00915567">
        <w:rPr>
          <w:rFonts w:asciiTheme="minorHAnsi" w:hAnsiTheme="minorHAnsi"/>
        </w:rPr>
        <w:t>s</w:t>
      </w:r>
      <w:r w:rsidRPr="00650590">
        <w:rPr>
          <w:rFonts w:asciiTheme="minorHAnsi" w:hAnsiTheme="minorHAnsi"/>
        </w:rPr>
        <w:t xml:space="preserve"> to step </w:t>
      </w:r>
      <w:proofErr w:type="gramStart"/>
      <w:r w:rsidRPr="00650590">
        <w:rPr>
          <w:rFonts w:asciiTheme="minorHAnsi" w:hAnsiTheme="minorHAnsi"/>
        </w:rPr>
        <w:t>10, or</w:t>
      </w:r>
      <w:proofErr w:type="gramEnd"/>
      <w:r w:rsidRPr="00650590">
        <w:rPr>
          <w:rFonts w:asciiTheme="minorHAnsi" w:hAnsiTheme="minorHAnsi"/>
        </w:rPr>
        <w:t xml:space="preserve"> move to step 7</w:t>
      </w:r>
      <w:r w:rsidR="00A042B8">
        <w:rPr>
          <w:rFonts w:asciiTheme="minorHAnsi" w:hAnsiTheme="minorHAnsi"/>
        </w:rPr>
        <w:t xml:space="preserve"> </w:t>
      </w:r>
      <w:r w:rsidRPr="00650590">
        <w:rPr>
          <w:rFonts w:asciiTheme="minorHAnsi" w:hAnsiTheme="minorHAnsi"/>
        </w:rPr>
        <w:t>in the case of a denial.</w:t>
      </w:r>
      <w:r w:rsidR="006623B6">
        <w:rPr>
          <w:rFonts w:asciiTheme="minorHAnsi" w:hAnsiTheme="minorHAnsi"/>
        </w:rPr>
        <w:t xml:space="preserve"> Payments are made one time per approved application.</w:t>
      </w:r>
    </w:p>
    <w:p w14:paraId="0DE7240C" w14:textId="77777777" w:rsidR="00233D79" w:rsidRPr="00650590" w:rsidRDefault="00233D79" w:rsidP="00650590">
      <w:pPr>
        <w:autoSpaceDE w:val="0"/>
        <w:autoSpaceDN w:val="0"/>
        <w:adjustRightInd w:val="0"/>
        <w:spacing w:after="0"/>
        <w:rPr>
          <w:rFonts w:asciiTheme="minorHAnsi" w:hAnsiTheme="minorHAnsi"/>
        </w:rPr>
      </w:pPr>
    </w:p>
    <w:p w14:paraId="775E93E8" w14:textId="77777777" w:rsidR="00233D79" w:rsidRPr="00650590" w:rsidRDefault="00233D79" w:rsidP="00DE2B8E">
      <w:pPr>
        <w:pStyle w:val="SMHPSubSectionHeader"/>
        <w:rPr>
          <w:rFonts w:asciiTheme="minorHAnsi" w:hAnsiTheme="minorHAnsi"/>
        </w:rPr>
      </w:pPr>
      <w:r w:rsidRPr="00A93CBC">
        <w:rPr>
          <w:rFonts w:asciiTheme="minorHAnsi" w:hAnsiTheme="minorHAnsi"/>
        </w:rPr>
        <w:t xml:space="preserve">Step 7:  The Department denies provider’s application (Response to Question </w:t>
      </w:r>
      <w:r w:rsidR="00A01444">
        <w:t>#</w:t>
      </w:r>
      <w:r w:rsidRPr="00A93CBC">
        <w:rPr>
          <w:rFonts w:asciiTheme="minorHAnsi" w:hAnsiTheme="minorHAnsi"/>
        </w:rPr>
        <w:t>22</w:t>
      </w:r>
      <w:r w:rsidRPr="005A0785">
        <w:t>)</w:t>
      </w:r>
    </w:p>
    <w:p w14:paraId="025D2A4A" w14:textId="77777777"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Once the review is complete, the Department send</w:t>
      </w:r>
      <w:r w:rsidR="00464FD3" w:rsidRPr="00650590">
        <w:rPr>
          <w:rFonts w:asciiTheme="minorHAnsi" w:hAnsiTheme="minorHAnsi"/>
        </w:rPr>
        <w:t>s</w:t>
      </w:r>
      <w:r w:rsidRPr="00650590">
        <w:rPr>
          <w:rFonts w:asciiTheme="minorHAnsi" w:hAnsiTheme="minorHAnsi"/>
        </w:rPr>
        <w:t xml:space="preserve"> email correspondence</w:t>
      </w:r>
      <w:r w:rsidR="00471FDB" w:rsidRPr="00650590">
        <w:rPr>
          <w:rFonts w:asciiTheme="minorHAnsi" w:hAnsiTheme="minorHAnsi"/>
        </w:rPr>
        <w:t xml:space="preserve"> via MAPIR</w:t>
      </w:r>
      <w:r w:rsidRPr="00650590">
        <w:rPr>
          <w:rFonts w:asciiTheme="minorHAnsi" w:hAnsiTheme="minorHAnsi"/>
        </w:rPr>
        <w:t xml:space="preserve"> to providers who do not appear to be eligible for </w:t>
      </w:r>
      <w:r w:rsidR="00D85C57" w:rsidRPr="00650590">
        <w:rPr>
          <w:rFonts w:asciiTheme="minorHAnsi" w:hAnsiTheme="minorHAnsi"/>
        </w:rPr>
        <w:t>an incentive payment</w:t>
      </w:r>
      <w:r w:rsidRPr="00650590">
        <w:rPr>
          <w:rFonts w:asciiTheme="minorHAnsi" w:hAnsiTheme="minorHAnsi"/>
        </w:rPr>
        <w:t xml:space="preserve"> indicati</w:t>
      </w:r>
      <w:r w:rsidR="00BF54AD" w:rsidRPr="00650590">
        <w:rPr>
          <w:rFonts w:asciiTheme="minorHAnsi" w:hAnsiTheme="minorHAnsi"/>
        </w:rPr>
        <w:t>ng a “</w:t>
      </w:r>
      <w:r w:rsidRPr="00650590">
        <w:rPr>
          <w:rFonts w:asciiTheme="minorHAnsi" w:hAnsiTheme="minorHAnsi"/>
        </w:rPr>
        <w:t xml:space="preserve">finding” of </w:t>
      </w:r>
      <w:r w:rsidRPr="00650590">
        <w:rPr>
          <w:rFonts w:asciiTheme="minorHAnsi" w:hAnsiTheme="minorHAnsi"/>
          <w:u w:val="single"/>
        </w:rPr>
        <w:t>not eligible</w:t>
      </w:r>
      <w:r w:rsidRPr="00650590">
        <w:rPr>
          <w:rFonts w:asciiTheme="minorHAnsi" w:hAnsiTheme="minorHAnsi"/>
        </w:rPr>
        <w:t xml:space="preserve"> which describe</w:t>
      </w:r>
      <w:r w:rsidR="00464FD3" w:rsidRPr="00650590">
        <w:rPr>
          <w:rFonts w:asciiTheme="minorHAnsi" w:hAnsiTheme="minorHAnsi"/>
        </w:rPr>
        <w:t>s</w:t>
      </w:r>
      <w:r w:rsidRPr="00650590">
        <w:rPr>
          <w:rFonts w:asciiTheme="minorHAnsi" w:hAnsiTheme="minorHAnsi"/>
        </w:rPr>
        <w:t xml:space="preserve"> the reason why the provider does not appear eligible</w:t>
      </w:r>
      <w:r w:rsidR="000024D1" w:rsidRPr="00650590">
        <w:rPr>
          <w:rFonts w:asciiTheme="minorHAnsi" w:hAnsiTheme="minorHAnsi"/>
        </w:rPr>
        <w:t xml:space="preserve"> and</w:t>
      </w:r>
      <w:r w:rsidR="00EE10B6">
        <w:rPr>
          <w:rFonts w:asciiTheme="minorHAnsi" w:hAnsiTheme="minorHAnsi"/>
        </w:rPr>
        <w:t xml:space="preserve"> </w:t>
      </w:r>
      <w:r w:rsidR="00BF54AD" w:rsidRPr="00650590">
        <w:rPr>
          <w:rFonts w:asciiTheme="minorHAnsi" w:hAnsiTheme="minorHAnsi"/>
        </w:rPr>
        <w:t>describes appeal rights</w:t>
      </w:r>
      <w:r w:rsidR="000024D1" w:rsidRPr="00650590">
        <w:rPr>
          <w:rFonts w:asciiTheme="minorHAnsi" w:hAnsiTheme="minorHAnsi"/>
        </w:rPr>
        <w:t>.</w:t>
      </w:r>
      <w:r w:rsidR="00EE10B6">
        <w:rPr>
          <w:rFonts w:asciiTheme="minorHAnsi" w:hAnsiTheme="minorHAnsi"/>
        </w:rPr>
        <w:t xml:space="preserve"> </w:t>
      </w:r>
      <w:r w:rsidRPr="00650590">
        <w:rPr>
          <w:rFonts w:asciiTheme="minorHAnsi" w:hAnsiTheme="minorHAnsi"/>
        </w:rPr>
        <w:t xml:space="preserve">Providers have up to </w:t>
      </w:r>
      <w:r w:rsidR="00BF54AD" w:rsidRPr="00650590">
        <w:rPr>
          <w:rFonts w:asciiTheme="minorHAnsi" w:hAnsiTheme="minorHAnsi"/>
        </w:rPr>
        <w:t>33 days to file an appeal with the Bureau of Hearings and Appeals</w:t>
      </w:r>
      <w:r w:rsidRPr="00650590">
        <w:rPr>
          <w:rFonts w:asciiTheme="minorHAnsi" w:hAnsiTheme="minorHAnsi"/>
        </w:rPr>
        <w:t xml:space="preserve">. </w:t>
      </w:r>
      <w:r w:rsidR="00BF54AD" w:rsidRPr="00650590">
        <w:rPr>
          <w:rFonts w:asciiTheme="minorHAnsi" w:hAnsiTheme="minorHAnsi"/>
        </w:rPr>
        <w:t xml:space="preserve"> The applicant is directed to send a copy of the appeal to the EHR Incentive Program.  </w:t>
      </w:r>
      <w:r w:rsidRPr="00650590">
        <w:rPr>
          <w:rFonts w:asciiTheme="minorHAnsi" w:hAnsiTheme="minorHAnsi"/>
        </w:rPr>
        <w:t>The Department inform</w:t>
      </w:r>
      <w:r w:rsidR="00464FD3" w:rsidRPr="00650590">
        <w:rPr>
          <w:rFonts w:asciiTheme="minorHAnsi" w:hAnsiTheme="minorHAnsi"/>
        </w:rPr>
        <w:t>s</w:t>
      </w:r>
      <w:r w:rsidRPr="00650590">
        <w:rPr>
          <w:rFonts w:asciiTheme="minorHAnsi" w:hAnsiTheme="minorHAnsi"/>
        </w:rPr>
        <w:t xml:space="preserve"> CMS of the denial and provide</w:t>
      </w:r>
      <w:r w:rsidR="00464FD3" w:rsidRPr="00650590">
        <w:rPr>
          <w:rFonts w:asciiTheme="minorHAnsi" w:hAnsiTheme="minorHAnsi"/>
        </w:rPr>
        <w:t>s</w:t>
      </w:r>
      <w:r w:rsidRPr="00650590">
        <w:rPr>
          <w:rFonts w:asciiTheme="minorHAnsi" w:hAnsiTheme="minorHAnsi"/>
        </w:rPr>
        <w:t xml:space="preserve"> a reason code for each denial.</w:t>
      </w:r>
      <w:r w:rsidR="00A219AC" w:rsidRPr="00650590">
        <w:rPr>
          <w:rFonts w:asciiTheme="minorHAnsi" w:hAnsiTheme="minorHAnsi"/>
        </w:rPr>
        <w:t xml:space="preserve"> Appeals related to this program are processed like all other provider appeal issues.  </w:t>
      </w:r>
    </w:p>
    <w:p w14:paraId="4B2C07DD" w14:textId="77777777" w:rsidR="00233D79" w:rsidRPr="00650590" w:rsidRDefault="00233D79" w:rsidP="00650590">
      <w:pPr>
        <w:autoSpaceDE w:val="0"/>
        <w:autoSpaceDN w:val="0"/>
        <w:adjustRightInd w:val="0"/>
        <w:spacing w:after="0"/>
        <w:rPr>
          <w:rFonts w:asciiTheme="minorHAnsi" w:hAnsiTheme="minorHAnsi"/>
        </w:rPr>
      </w:pPr>
    </w:p>
    <w:p w14:paraId="73367EDA" w14:textId="6C04DBB8" w:rsidR="00233D79" w:rsidRPr="00650590" w:rsidRDefault="00233D79" w:rsidP="00E972BC">
      <w:pPr>
        <w:spacing w:after="120"/>
        <w:rPr>
          <w:rFonts w:asciiTheme="minorHAnsi" w:hAnsiTheme="minorHAnsi"/>
        </w:rPr>
      </w:pPr>
      <w:r w:rsidRPr="00650590">
        <w:rPr>
          <w:rFonts w:asciiTheme="minorHAnsi" w:hAnsiTheme="minorHAnsi"/>
        </w:rPr>
        <w:t xml:space="preserve">Providers have the right to appeal certain Department decisions related to the </w:t>
      </w:r>
      <w:r w:rsidR="00ED565C">
        <w:rPr>
          <w:rFonts w:asciiTheme="minorHAnsi" w:hAnsiTheme="minorHAnsi"/>
        </w:rPr>
        <w:t>MA</w:t>
      </w:r>
      <w:r w:rsidRPr="00650590">
        <w:rPr>
          <w:rFonts w:asciiTheme="minorHAnsi" w:hAnsiTheme="minorHAnsi"/>
        </w:rPr>
        <w:t xml:space="preserve"> EHR Incentive Program.  Examples of appeal reasons include, but are</w:t>
      </w:r>
      <w:r w:rsidR="00E972BC">
        <w:rPr>
          <w:rFonts w:asciiTheme="minorHAnsi" w:hAnsiTheme="minorHAnsi"/>
        </w:rPr>
        <w:t xml:space="preserve"> not limited to, the following:</w:t>
      </w:r>
    </w:p>
    <w:p w14:paraId="0CAD72AD" w14:textId="77777777" w:rsidR="00233D79" w:rsidRPr="00650590" w:rsidRDefault="00233D79" w:rsidP="00E972BC">
      <w:pPr>
        <w:pStyle w:val="ListParagraph"/>
        <w:numPr>
          <w:ilvl w:val="0"/>
          <w:numId w:val="40"/>
        </w:numPr>
        <w:spacing w:after="120"/>
        <w:contextualSpacing w:val="0"/>
        <w:rPr>
          <w:rFonts w:asciiTheme="minorHAnsi" w:hAnsiTheme="minorHAnsi"/>
        </w:rPr>
      </w:pPr>
      <w:r w:rsidRPr="00650590">
        <w:rPr>
          <w:rFonts w:asciiTheme="minorHAnsi" w:hAnsiTheme="minorHAnsi"/>
        </w:rPr>
        <w:t>Applicant is determined ineligible for the EHR Incentive Program;</w:t>
      </w:r>
    </w:p>
    <w:p w14:paraId="75150586" w14:textId="77777777" w:rsidR="00233D79" w:rsidRPr="00650590" w:rsidRDefault="00233D79" w:rsidP="00E972BC">
      <w:pPr>
        <w:pStyle w:val="ListParagraph"/>
        <w:numPr>
          <w:ilvl w:val="0"/>
          <w:numId w:val="40"/>
        </w:numPr>
        <w:spacing w:after="120"/>
        <w:contextualSpacing w:val="0"/>
        <w:rPr>
          <w:rFonts w:asciiTheme="minorHAnsi" w:hAnsiTheme="minorHAnsi"/>
        </w:rPr>
      </w:pPr>
      <w:r w:rsidRPr="00650590">
        <w:rPr>
          <w:rFonts w:asciiTheme="minorHAnsi" w:hAnsiTheme="minorHAnsi"/>
        </w:rPr>
        <w:t>Applicant has received an overpayment for the EHR Incentive Program; or,</w:t>
      </w:r>
    </w:p>
    <w:p w14:paraId="4281EC1A" w14:textId="77777777" w:rsidR="00233D79" w:rsidRPr="00650590" w:rsidRDefault="00233D79" w:rsidP="00DC73A0">
      <w:pPr>
        <w:pStyle w:val="ListParagraph"/>
        <w:numPr>
          <w:ilvl w:val="0"/>
          <w:numId w:val="40"/>
        </w:numPr>
        <w:spacing w:after="0"/>
        <w:rPr>
          <w:rFonts w:asciiTheme="minorHAnsi" w:hAnsiTheme="minorHAnsi"/>
        </w:rPr>
      </w:pPr>
      <w:r w:rsidRPr="00650590">
        <w:rPr>
          <w:rFonts w:asciiTheme="minorHAnsi" w:hAnsiTheme="minorHAnsi"/>
        </w:rPr>
        <w:t xml:space="preserve">Appeal of incentive payment amount, (e.g., pediatrician </w:t>
      </w:r>
      <w:r w:rsidR="004F7A39" w:rsidRPr="00650590">
        <w:rPr>
          <w:rFonts w:asciiTheme="minorHAnsi" w:hAnsiTheme="minorHAnsi"/>
        </w:rPr>
        <w:t xml:space="preserve">or hospital </w:t>
      </w:r>
      <w:r w:rsidRPr="00650590">
        <w:rPr>
          <w:rFonts w:asciiTheme="minorHAnsi" w:hAnsiTheme="minorHAnsi"/>
        </w:rPr>
        <w:t>payment).</w:t>
      </w:r>
    </w:p>
    <w:p w14:paraId="0D4B7631" w14:textId="77777777" w:rsidR="00233D79" w:rsidRPr="00650590" w:rsidRDefault="00233D79" w:rsidP="00650590">
      <w:pPr>
        <w:pStyle w:val="ListParagraph"/>
        <w:spacing w:after="0"/>
        <w:rPr>
          <w:rFonts w:asciiTheme="minorHAnsi" w:hAnsiTheme="minorHAnsi"/>
        </w:rPr>
      </w:pPr>
    </w:p>
    <w:p w14:paraId="2301F9FD" w14:textId="77777777" w:rsidR="00233D79" w:rsidRPr="00650590" w:rsidRDefault="00233D79" w:rsidP="00650590">
      <w:pPr>
        <w:spacing w:after="0"/>
        <w:rPr>
          <w:rFonts w:asciiTheme="minorHAnsi" w:hAnsiTheme="minorHAnsi"/>
        </w:rPr>
      </w:pPr>
    </w:p>
    <w:p w14:paraId="1DE01DA1" w14:textId="77777777" w:rsidR="00233D79" w:rsidRPr="00650590" w:rsidRDefault="00233D79" w:rsidP="00E972BC">
      <w:pPr>
        <w:pStyle w:val="SMHPSubSectionHeader"/>
        <w:rPr>
          <w:rFonts w:asciiTheme="minorHAnsi" w:hAnsiTheme="minorHAnsi"/>
        </w:rPr>
      </w:pPr>
      <w:r w:rsidRPr="00A93CBC">
        <w:rPr>
          <w:rFonts w:asciiTheme="minorHAnsi" w:hAnsiTheme="minorHAnsi"/>
        </w:rPr>
        <w:lastRenderedPageBreak/>
        <w:t>Step 8:  Provider application clears MAPIR system edits and MAPI</w:t>
      </w:r>
      <w:r w:rsidRPr="006336C1">
        <w:rPr>
          <w:rFonts w:asciiTheme="minorHAnsi" w:hAnsiTheme="minorHAnsi"/>
        </w:rPr>
        <w:t>R generates approval email with program information to provider (Response to Question #4</w:t>
      </w:r>
      <w:r w:rsidRPr="005A0785">
        <w:t>)</w:t>
      </w:r>
    </w:p>
    <w:p w14:paraId="39DD5E3D" w14:textId="77777777" w:rsidR="00720AB1" w:rsidRPr="00650590" w:rsidRDefault="00720AB1" w:rsidP="00650590">
      <w:pPr>
        <w:autoSpaceDE w:val="0"/>
        <w:autoSpaceDN w:val="0"/>
        <w:adjustRightInd w:val="0"/>
        <w:spacing w:after="0"/>
        <w:rPr>
          <w:rFonts w:asciiTheme="minorHAnsi" w:hAnsiTheme="minorHAnsi"/>
        </w:rPr>
      </w:pPr>
      <w:r w:rsidRPr="00650590">
        <w:rPr>
          <w:rFonts w:asciiTheme="minorHAnsi" w:hAnsiTheme="minorHAnsi"/>
        </w:rPr>
        <w:t xml:space="preserve">MAPIR displays the entire completed application, including confirmation of information entered at the R&amp;A, for confirmation by the applicant prior to the application being submitted. </w:t>
      </w:r>
    </w:p>
    <w:p w14:paraId="7C751F33" w14:textId="77777777" w:rsidR="00233D79" w:rsidRPr="00650590" w:rsidRDefault="00233D79" w:rsidP="00650590">
      <w:pPr>
        <w:autoSpaceDE w:val="0"/>
        <w:autoSpaceDN w:val="0"/>
        <w:adjustRightInd w:val="0"/>
        <w:spacing w:after="0"/>
        <w:rPr>
          <w:rFonts w:asciiTheme="minorHAnsi" w:hAnsiTheme="minorHAnsi"/>
        </w:rPr>
      </w:pPr>
    </w:p>
    <w:p w14:paraId="343AEDF3" w14:textId="77777777" w:rsidR="00233D79" w:rsidRPr="00650590" w:rsidRDefault="00D85C57" w:rsidP="00650590">
      <w:pPr>
        <w:autoSpaceDE w:val="0"/>
        <w:autoSpaceDN w:val="0"/>
        <w:adjustRightInd w:val="0"/>
        <w:spacing w:after="0"/>
        <w:rPr>
          <w:rFonts w:asciiTheme="minorHAnsi" w:hAnsiTheme="minorHAnsi"/>
        </w:rPr>
      </w:pPr>
      <w:r w:rsidRPr="00650590">
        <w:rPr>
          <w:rFonts w:asciiTheme="minorHAnsi" w:hAnsiTheme="minorHAnsi"/>
        </w:rPr>
        <w:t xml:space="preserve">MAPIR </w:t>
      </w:r>
      <w:r w:rsidR="00233D79" w:rsidRPr="00650590">
        <w:rPr>
          <w:rFonts w:asciiTheme="minorHAnsi" w:hAnsiTheme="minorHAnsi"/>
        </w:rPr>
        <w:t>display</w:t>
      </w:r>
      <w:r w:rsidR="00464FD3" w:rsidRPr="00650590">
        <w:rPr>
          <w:rFonts w:asciiTheme="minorHAnsi" w:hAnsiTheme="minorHAnsi"/>
        </w:rPr>
        <w:t>s</w:t>
      </w:r>
      <w:r w:rsidR="00233D79" w:rsidRPr="00650590">
        <w:rPr>
          <w:rFonts w:asciiTheme="minorHAnsi" w:hAnsiTheme="minorHAnsi"/>
        </w:rPr>
        <w:t xml:space="preserve"> instructions for printing the summary information along with </w:t>
      </w:r>
      <w:r w:rsidRPr="00650590">
        <w:rPr>
          <w:rFonts w:asciiTheme="minorHAnsi" w:hAnsiTheme="minorHAnsi"/>
        </w:rPr>
        <w:t xml:space="preserve">Department contact information regarding application </w:t>
      </w:r>
      <w:r w:rsidR="00233D79" w:rsidRPr="00650590">
        <w:rPr>
          <w:rFonts w:asciiTheme="minorHAnsi" w:hAnsiTheme="minorHAnsi"/>
        </w:rPr>
        <w:t>inquiries</w:t>
      </w:r>
      <w:r w:rsidRPr="00650590">
        <w:rPr>
          <w:rFonts w:asciiTheme="minorHAnsi" w:hAnsiTheme="minorHAnsi"/>
        </w:rPr>
        <w:t>.</w:t>
      </w:r>
      <w:r w:rsidR="00EE10B6">
        <w:rPr>
          <w:rFonts w:asciiTheme="minorHAnsi" w:hAnsiTheme="minorHAnsi"/>
        </w:rPr>
        <w:t xml:space="preserve"> </w:t>
      </w:r>
      <w:r w:rsidR="00A01444">
        <w:rPr>
          <w:rFonts w:asciiTheme="minorHAnsi" w:hAnsiTheme="minorHAnsi"/>
        </w:rPr>
        <w:t xml:space="preserve"> </w:t>
      </w:r>
      <w:r w:rsidRPr="00650590">
        <w:rPr>
          <w:rFonts w:asciiTheme="minorHAnsi" w:hAnsiTheme="minorHAnsi"/>
        </w:rPr>
        <w:t>MAPIR</w:t>
      </w:r>
      <w:r w:rsidR="00EE10B6">
        <w:rPr>
          <w:rFonts w:asciiTheme="minorHAnsi" w:hAnsiTheme="minorHAnsi"/>
        </w:rPr>
        <w:t xml:space="preserve"> </w:t>
      </w:r>
      <w:r w:rsidR="00233D79" w:rsidRPr="00650590">
        <w:rPr>
          <w:rFonts w:asciiTheme="minorHAnsi" w:hAnsiTheme="minorHAnsi"/>
        </w:rPr>
        <w:t>also generate</w:t>
      </w:r>
      <w:r w:rsidR="00464FD3" w:rsidRPr="00650590">
        <w:rPr>
          <w:rFonts w:asciiTheme="minorHAnsi" w:hAnsiTheme="minorHAnsi"/>
        </w:rPr>
        <w:t>s</w:t>
      </w:r>
      <w:r w:rsidR="00233D79" w:rsidRPr="00650590">
        <w:rPr>
          <w:rFonts w:asciiTheme="minorHAnsi" w:hAnsiTheme="minorHAnsi"/>
        </w:rPr>
        <w:t xml:space="preserve"> correspondence to the provider indicating that the application is complete and pending final review with the R&amp;A,</w:t>
      </w:r>
      <w:r w:rsidR="00EE10B6">
        <w:rPr>
          <w:rFonts w:asciiTheme="minorHAnsi" w:hAnsiTheme="minorHAnsi"/>
        </w:rPr>
        <w:t xml:space="preserve"> </w:t>
      </w:r>
      <w:r w:rsidR="00464FD3" w:rsidRPr="00650590">
        <w:rPr>
          <w:rFonts w:asciiTheme="minorHAnsi" w:hAnsiTheme="minorHAnsi"/>
        </w:rPr>
        <w:t xml:space="preserve">and </w:t>
      </w:r>
      <w:r w:rsidR="00233D79" w:rsidRPr="00650590">
        <w:rPr>
          <w:rFonts w:asciiTheme="minorHAnsi" w:hAnsiTheme="minorHAnsi"/>
        </w:rPr>
        <w:t xml:space="preserve">the provider </w:t>
      </w:r>
      <w:r w:rsidR="00464FD3" w:rsidRPr="00650590">
        <w:rPr>
          <w:rFonts w:asciiTheme="minorHAnsi" w:hAnsiTheme="minorHAnsi"/>
        </w:rPr>
        <w:t>is</w:t>
      </w:r>
      <w:r w:rsidR="00233D79" w:rsidRPr="00650590">
        <w:rPr>
          <w:rFonts w:asciiTheme="minorHAnsi" w:hAnsiTheme="minorHAnsi"/>
        </w:rPr>
        <w:t xml:space="preserve"> notified of the payment status.</w:t>
      </w:r>
      <w:r w:rsidR="00482C9A" w:rsidRPr="00650590">
        <w:rPr>
          <w:rFonts w:asciiTheme="minorHAnsi" w:hAnsiTheme="minorHAnsi"/>
        </w:rPr>
        <w:t xml:space="preserve"> Providers have access to </w:t>
      </w:r>
      <w:proofErr w:type="gramStart"/>
      <w:r w:rsidR="00482C9A" w:rsidRPr="00650590">
        <w:rPr>
          <w:rFonts w:asciiTheme="minorHAnsi" w:hAnsiTheme="minorHAnsi"/>
        </w:rPr>
        <w:t>all of</w:t>
      </w:r>
      <w:proofErr w:type="gramEnd"/>
      <w:r w:rsidR="00482C9A" w:rsidRPr="00650590">
        <w:rPr>
          <w:rFonts w:asciiTheme="minorHAnsi" w:hAnsiTheme="minorHAnsi"/>
        </w:rPr>
        <w:t xml:space="preserve"> their applications that have been processed in Pennsylvania’s MAPIR system. </w:t>
      </w:r>
    </w:p>
    <w:p w14:paraId="53C75805" w14:textId="77777777" w:rsidR="00233D79" w:rsidRPr="00650590" w:rsidRDefault="00233D79" w:rsidP="00650590">
      <w:pPr>
        <w:pStyle w:val="ListParagraph"/>
        <w:autoSpaceDE w:val="0"/>
        <w:autoSpaceDN w:val="0"/>
        <w:adjustRightInd w:val="0"/>
        <w:spacing w:after="0"/>
        <w:ind w:left="360"/>
        <w:rPr>
          <w:rFonts w:asciiTheme="minorHAnsi" w:hAnsiTheme="minorHAnsi"/>
          <w:b/>
        </w:rPr>
      </w:pPr>
    </w:p>
    <w:p w14:paraId="2188A25E" w14:textId="77777777" w:rsidR="00233D79" w:rsidRPr="00650590" w:rsidRDefault="00233D79" w:rsidP="00E972BC">
      <w:pPr>
        <w:pStyle w:val="SMHPSubSectionHeader"/>
        <w:rPr>
          <w:rFonts w:asciiTheme="minorHAnsi" w:hAnsiTheme="minorHAnsi"/>
        </w:rPr>
      </w:pPr>
      <w:r w:rsidRPr="00A93CBC">
        <w:rPr>
          <w:rFonts w:asciiTheme="minorHAnsi" w:hAnsiTheme="minorHAnsi"/>
        </w:rPr>
        <w:t xml:space="preserve">Step 9:  MAPIR </w:t>
      </w:r>
      <w:r w:rsidR="00E13A7B">
        <w:rPr>
          <w:rFonts w:asciiTheme="minorHAnsi" w:hAnsiTheme="minorHAnsi"/>
        </w:rPr>
        <w:t>submits a</w:t>
      </w:r>
      <w:r w:rsidRPr="00A93CBC">
        <w:rPr>
          <w:rFonts w:asciiTheme="minorHAnsi" w:hAnsiTheme="minorHAnsi"/>
        </w:rPr>
        <w:t xml:space="preserve"> list of providers who pas</w:t>
      </w:r>
      <w:r w:rsidRPr="006336C1">
        <w:rPr>
          <w:rFonts w:asciiTheme="minorHAnsi" w:hAnsiTheme="minorHAnsi"/>
        </w:rPr>
        <w:t>s edits to CMS’ R&amp;A for final confirmation (Response to Question #1</w:t>
      </w:r>
      <w:r w:rsidRPr="005A0785">
        <w:t>)</w:t>
      </w:r>
    </w:p>
    <w:p w14:paraId="11C9AEDE" w14:textId="2E31E12E" w:rsidR="00233D79" w:rsidRPr="00650590" w:rsidRDefault="00233D79" w:rsidP="00650590">
      <w:pPr>
        <w:autoSpaceDE w:val="0"/>
        <w:autoSpaceDN w:val="0"/>
        <w:adjustRightInd w:val="0"/>
        <w:spacing w:after="0"/>
        <w:rPr>
          <w:rFonts w:asciiTheme="minorHAnsi" w:hAnsiTheme="minorHAnsi"/>
          <w:b/>
        </w:rPr>
      </w:pPr>
      <w:r w:rsidRPr="00650590">
        <w:rPr>
          <w:rFonts w:asciiTheme="minorHAnsi" w:hAnsiTheme="minorHAnsi"/>
        </w:rPr>
        <w:t xml:space="preserve">Payments cannot be made until the application is error free and submitted to the R&amp;A for final duplicate and sanction/exclusion </w:t>
      </w:r>
      <w:r w:rsidR="00EA5506" w:rsidRPr="00650590">
        <w:rPr>
          <w:rFonts w:asciiTheme="minorHAnsi" w:hAnsiTheme="minorHAnsi"/>
        </w:rPr>
        <w:t>verification</w:t>
      </w:r>
      <w:r w:rsidRPr="00650590">
        <w:rPr>
          <w:rFonts w:asciiTheme="minorHAnsi" w:hAnsiTheme="minorHAnsi"/>
        </w:rPr>
        <w:t xml:space="preserve">.  </w:t>
      </w:r>
      <w:r w:rsidR="004F7A39" w:rsidRPr="00650590">
        <w:rPr>
          <w:rFonts w:asciiTheme="minorHAnsi" w:hAnsiTheme="minorHAnsi"/>
        </w:rPr>
        <w:t>Once t</w:t>
      </w:r>
      <w:r w:rsidRPr="00650590">
        <w:rPr>
          <w:rFonts w:asciiTheme="minorHAnsi" w:hAnsiTheme="minorHAnsi"/>
        </w:rPr>
        <w:t xml:space="preserve">he Department informs the R&amp;A that a payment is ready to be made and </w:t>
      </w:r>
      <w:r w:rsidR="004F7A39" w:rsidRPr="00650590">
        <w:rPr>
          <w:rFonts w:asciiTheme="minorHAnsi" w:hAnsiTheme="minorHAnsi"/>
        </w:rPr>
        <w:t>CMS</w:t>
      </w:r>
      <w:r w:rsidR="00EE10B6">
        <w:rPr>
          <w:rFonts w:asciiTheme="minorHAnsi" w:hAnsiTheme="minorHAnsi"/>
        </w:rPr>
        <w:t xml:space="preserve"> </w:t>
      </w:r>
      <w:r w:rsidRPr="00650590">
        <w:rPr>
          <w:rFonts w:asciiTheme="minorHAnsi" w:hAnsiTheme="minorHAnsi"/>
        </w:rPr>
        <w:t>approve</w:t>
      </w:r>
      <w:r w:rsidR="004F7A39" w:rsidRPr="00650590">
        <w:rPr>
          <w:rFonts w:asciiTheme="minorHAnsi" w:hAnsiTheme="minorHAnsi"/>
        </w:rPr>
        <w:t>s the</w:t>
      </w:r>
      <w:r w:rsidRPr="00650590">
        <w:rPr>
          <w:rFonts w:asciiTheme="minorHAnsi" w:hAnsiTheme="minorHAnsi"/>
        </w:rPr>
        <w:t xml:space="preserve"> payment, the R&amp;A “lock</w:t>
      </w:r>
      <w:r w:rsidR="00464FD3" w:rsidRPr="00650590">
        <w:rPr>
          <w:rFonts w:asciiTheme="minorHAnsi" w:hAnsiTheme="minorHAnsi"/>
        </w:rPr>
        <w:t>s</w:t>
      </w:r>
      <w:r w:rsidRPr="00650590">
        <w:rPr>
          <w:rFonts w:asciiTheme="minorHAnsi" w:hAnsiTheme="minorHAnsi"/>
        </w:rPr>
        <w:t xml:space="preserve">” the record so that the provider cannot switch states </w:t>
      </w:r>
      <w:r w:rsidR="004F7A39" w:rsidRPr="00650590">
        <w:rPr>
          <w:rFonts w:asciiTheme="minorHAnsi" w:hAnsiTheme="minorHAnsi"/>
        </w:rPr>
        <w:t>before the payment is issued.</w:t>
      </w:r>
    </w:p>
    <w:p w14:paraId="01462F67" w14:textId="77777777" w:rsidR="00233D79" w:rsidRPr="00650590" w:rsidRDefault="00233D79" w:rsidP="00650590">
      <w:pPr>
        <w:pStyle w:val="ListParagraph"/>
        <w:spacing w:after="0"/>
        <w:ind w:left="0"/>
        <w:rPr>
          <w:rFonts w:asciiTheme="minorHAnsi" w:hAnsiTheme="minorHAnsi"/>
        </w:rPr>
      </w:pPr>
    </w:p>
    <w:p w14:paraId="7C953118" w14:textId="77777777" w:rsidR="00233D79" w:rsidRPr="00650590" w:rsidRDefault="00233D79" w:rsidP="009F3CD4">
      <w:pPr>
        <w:pStyle w:val="SMHPSubSectionHeader"/>
        <w:rPr>
          <w:rFonts w:asciiTheme="minorHAnsi" w:hAnsiTheme="minorHAnsi"/>
        </w:rPr>
      </w:pPr>
      <w:r w:rsidRPr="00A93CBC">
        <w:rPr>
          <w:rFonts w:asciiTheme="minorHAnsi" w:hAnsiTheme="minorHAnsi"/>
        </w:rPr>
        <w:t>Step 10:  The Department sends approval email to provider with program and payment i</w:t>
      </w:r>
      <w:r w:rsidRPr="006336C1">
        <w:rPr>
          <w:rFonts w:asciiTheme="minorHAnsi" w:hAnsiTheme="minorHAnsi"/>
        </w:rPr>
        <w:t>nformation (Response to Question #4</w:t>
      </w:r>
      <w:r w:rsidRPr="005A0785">
        <w:t>)</w:t>
      </w:r>
    </w:p>
    <w:p w14:paraId="02896C25" w14:textId="77777777" w:rsidR="00233D79" w:rsidRPr="00650590" w:rsidRDefault="00233D79" w:rsidP="00650590">
      <w:pPr>
        <w:pStyle w:val="ListParagraph"/>
        <w:spacing w:after="0"/>
        <w:ind w:left="0"/>
        <w:rPr>
          <w:rFonts w:asciiTheme="minorHAnsi" w:hAnsiTheme="minorHAnsi"/>
        </w:rPr>
      </w:pPr>
      <w:r w:rsidRPr="00650590">
        <w:rPr>
          <w:rFonts w:asciiTheme="minorHAnsi" w:hAnsiTheme="minorHAnsi"/>
        </w:rPr>
        <w:t>MAPIR send</w:t>
      </w:r>
      <w:r w:rsidR="00464FD3" w:rsidRPr="00650590">
        <w:rPr>
          <w:rFonts w:asciiTheme="minorHAnsi" w:hAnsiTheme="minorHAnsi"/>
        </w:rPr>
        <w:t>s</w:t>
      </w:r>
      <w:r w:rsidRPr="00650590">
        <w:rPr>
          <w:rFonts w:asciiTheme="minorHAnsi" w:hAnsiTheme="minorHAnsi"/>
        </w:rPr>
        <w:t xml:space="preserve"> correspondence </w:t>
      </w:r>
      <w:r w:rsidR="00482C9A" w:rsidRPr="00650590">
        <w:rPr>
          <w:rFonts w:asciiTheme="minorHAnsi" w:hAnsiTheme="minorHAnsi"/>
        </w:rPr>
        <w:t xml:space="preserve">via email </w:t>
      </w:r>
      <w:r w:rsidRPr="00650590">
        <w:rPr>
          <w:rFonts w:asciiTheme="minorHAnsi" w:hAnsiTheme="minorHAnsi"/>
        </w:rPr>
        <w:t xml:space="preserve">to the provider applicant notifying the provider that the application has been approved, and an EHR incentive payment </w:t>
      </w:r>
      <w:r w:rsidR="00720AB1" w:rsidRPr="00650590">
        <w:rPr>
          <w:rFonts w:asciiTheme="minorHAnsi" w:hAnsiTheme="minorHAnsi"/>
        </w:rPr>
        <w:t>will be</w:t>
      </w:r>
      <w:r w:rsidRPr="00650590">
        <w:rPr>
          <w:rFonts w:asciiTheme="minorHAnsi" w:hAnsiTheme="minorHAnsi"/>
        </w:rPr>
        <w:t xml:space="preserve"> issued to the provider or assignee.  The correspondence include</w:t>
      </w:r>
      <w:r w:rsidR="00464FD3" w:rsidRPr="00650590">
        <w:rPr>
          <w:rFonts w:asciiTheme="minorHAnsi" w:hAnsiTheme="minorHAnsi"/>
        </w:rPr>
        <w:t>s</w:t>
      </w:r>
      <w:r w:rsidRPr="00650590">
        <w:rPr>
          <w:rFonts w:asciiTheme="minorHAnsi" w:hAnsiTheme="minorHAnsi"/>
        </w:rPr>
        <w:t xml:space="preserve"> information about the estimated timing of the payments</w:t>
      </w:r>
      <w:r w:rsidR="00EA5506" w:rsidRPr="00650590">
        <w:rPr>
          <w:rFonts w:asciiTheme="minorHAnsi" w:hAnsiTheme="minorHAnsi"/>
        </w:rPr>
        <w:t>.</w:t>
      </w:r>
    </w:p>
    <w:p w14:paraId="6D068135" w14:textId="77777777" w:rsidR="00233D79" w:rsidRPr="00650590" w:rsidRDefault="00233D79" w:rsidP="00650590">
      <w:pPr>
        <w:pStyle w:val="ListParagraph"/>
        <w:spacing w:after="0"/>
        <w:ind w:left="0"/>
        <w:rPr>
          <w:rFonts w:asciiTheme="minorHAnsi" w:hAnsiTheme="minorHAnsi"/>
        </w:rPr>
      </w:pPr>
    </w:p>
    <w:p w14:paraId="2D97D02F" w14:textId="77777777" w:rsidR="00233D79" w:rsidRPr="00650590" w:rsidRDefault="00233D79" w:rsidP="009F3CD4">
      <w:pPr>
        <w:pStyle w:val="SMHPSubSectionHeader"/>
        <w:rPr>
          <w:rFonts w:asciiTheme="minorHAnsi" w:hAnsiTheme="minorHAnsi"/>
        </w:rPr>
      </w:pPr>
      <w:r w:rsidRPr="00A93CBC">
        <w:rPr>
          <w:rFonts w:asciiTheme="minorHAnsi" w:hAnsiTheme="minorHAnsi"/>
        </w:rPr>
        <w:t>Step 11: MMIS issues payment and MAPIR submits payment information to the R&amp;A (Response to Questions #24, 25</w:t>
      </w:r>
      <w:r w:rsidRPr="005A0785">
        <w:t>)</w:t>
      </w:r>
    </w:p>
    <w:p w14:paraId="341A6448" w14:textId="11CA89B7"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MAPIR issue</w:t>
      </w:r>
      <w:r w:rsidR="00464FD3" w:rsidRPr="00650590">
        <w:rPr>
          <w:rFonts w:asciiTheme="minorHAnsi" w:hAnsiTheme="minorHAnsi"/>
        </w:rPr>
        <w:t>s</w:t>
      </w:r>
      <w:r w:rsidRPr="00650590">
        <w:rPr>
          <w:rFonts w:asciiTheme="minorHAnsi" w:hAnsiTheme="minorHAnsi"/>
        </w:rPr>
        <w:t xml:space="preserve"> a remittance advice and make</w:t>
      </w:r>
      <w:r w:rsidR="00464FD3" w:rsidRPr="00650590">
        <w:rPr>
          <w:rFonts w:asciiTheme="minorHAnsi" w:hAnsiTheme="minorHAnsi"/>
        </w:rPr>
        <w:t>s</w:t>
      </w:r>
      <w:r w:rsidRPr="00650590">
        <w:rPr>
          <w:rFonts w:asciiTheme="minorHAnsi" w:hAnsiTheme="minorHAnsi"/>
        </w:rPr>
        <w:t xml:space="preserve"> the incentive payment using a gross adjustment.  A unique gross adjustment reason code </w:t>
      </w:r>
      <w:r w:rsidR="00464FD3" w:rsidRPr="00650590">
        <w:rPr>
          <w:rFonts w:asciiTheme="minorHAnsi" w:hAnsiTheme="minorHAnsi"/>
        </w:rPr>
        <w:t>is</w:t>
      </w:r>
      <w:r w:rsidRPr="00650590">
        <w:rPr>
          <w:rFonts w:asciiTheme="minorHAnsi" w:hAnsiTheme="minorHAnsi"/>
        </w:rPr>
        <w:t xml:space="preserve"> </w:t>
      </w:r>
      <w:proofErr w:type="gramStart"/>
      <w:r w:rsidRPr="00650590">
        <w:rPr>
          <w:rFonts w:asciiTheme="minorHAnsi" w:hAnsiTheme="minorHAnsi"/>
        </w:rPr>
        <w:t>generated</w:t>
      </w:r>
      <w:proofErr w:type="gramEnd"/>
      <w:r w:rsidRPr="00650590">
        <w:rPr>
          <w:rFonts w:asciiTheme="minorHAnsi" w:hAnsiTheme="minorHAnsi"/>
        </w:rPr>
        <w:t xml:space="preserve"> and payments </w:t>
      </w:r>
      <w:r w:rsidR="00464FD3" w:rsidRPr="00650590">
        <w:rPr>
          <w:rFonts w:asciiTheme="minorHAnsi" w:hAnsiTheme="minorHAnsi"/>
        </w:rPr>
        <w:t>ar</w:t>
      </w:r>
      <w:r w:rsidRPr="00650590">
        <w:rPr>
          <w:rFonts w:asciiTheme="minorHAnsi" w:hAnsiTheme="minorHAnsi"/>
        </w:rPr>
        <w:t xml:space="preserve">e processed with the weekly </w:t>
      </w:r>
      <w:r w:rsidR="00ED565C">
        <w:rPr>
          <w:rFonts w:asciiTheme="minorHAnsi" w:hAnsiTheme="minorHAnsi"/>
        </w:rPr>
        <w:t>MA</w:t>
      </w:r>
      <w:r w:rsidRPr="00650590">
        <w:rPr>
          <w:rFonts w:asciiTheme="minorHAnsi" w:hAnsiTheme="minorHAnsi"/>
        </w:rPr>
        <w:t xml:space="preserve"> Financial Cycle.  The payment method (paper, electronic funds transfer (EFT)) </w:t>
      </w:r>
      <w:r w:rsidR="00464FD3" w:rsidRPr="00650590">
        <w:rPr>
          <w:rFonts w:asciiTheme="minorHAnsi" w:hAnsiTheme="minorHAnsi"/>
        </w:rPr>
        <w:t>is</w:t>
      </w:r>
      <w:r w:rsidRPr="00650590">
        <w:rPr>
          <w:rFonts w:asciiTheme="minorHAnsi" w:hAnsiTheme="minorHAnsi"/>
        </w:rPr>
        <w:t xml:space="preserve"> driven by the information used for claims payment on the provider enrollment file.  A remittance advice provide</w:t>
      </w:r>
      <w:r w:rsidR="00464FD3" w:rsidRPr="00650590">
        <w:rPr>
          <w:rFonts w:asciiTheme="minorHAnsi" w:hAnsiTheme="minorHAnsi"/>
        </w:rPr>
        <w:t>s</w:t>
      </w:r>
      <w:r w:rsidRPr="00650590">
        <w:rPr>
          <w:rFonts w:asciiTheme="minorHAnsi" w:hAnsiTheme="minorHAnsi"/>
        </w:rPr>
        <w:t xml:space="preserve"> information on the incentive payment that has been made.  Upon completion of the payment cycle, the MMIS return</w:t>
      </w:r>
      <w:r w:rsidR="00464FD3" w:rsidRPr="00650590">
        <w:rPr>
          <w:rFonts w:asciiTheme="minorHAnsi" w:hAnsiTheme="minorHAnsi"/>
        </w:rPr>
        <w:t>s</w:t>
      </w:r>
      <w:r w:rsidRPr="00650590">
        <w:rPr>
          <w:rFonts w:asciiTheme="minorHAnsi" w:hAnsiTheme="minorHAnsi"/>
        </w:rPr>
        <w:t xml:space="preserve"> payment data to MAPIR.  MAPIR generate</w:t>
      </w:r>
      <w:r w:rsidR="00464FD3" w:rsidRPr="00650590">
        <w:rPr>
          <w:rFonts w:asciiTheme="minorHAnsi" w:hAnsiTheme="minorHAnsi"/>
        </w:rPr>
        <w:t>s</w:t>
      </w:r>
      <w:r w:rsidRPr="00650590">
        <w:rPr>
          <w:rFonts w:asciiTheme="minorHAnsi" w:hAnsiTheme="minorHAnsi"/>
        </w:rPr>
        <w:t xml:space="preserve"> a payment transaction including pay information to the R&amp;A on a </w:t>
      </w:r>
      <w:r w:rsidR="00720AB1" w:rsidRPr="00650590">
        <w:rPr>
          <w:rFonts w:asciiTheme="minorHAnsi" w:hAnsiTheme="minorHAnsi"/>
        </w:rPr>
        <w:t>weekly basis</w:t>
      </w:r>
      <w:r w:rsidRPr="00650590">
        <w:rPr>
          <w:rFonts w:asciiTheme="minorHAnsi" w:hAnsiTheme="minorHAnsi"/>
        </w:rPr>
        <w:t xml:space="preserve">).  The provider applicant/payee (to whom the payment is assigned) combination must be valid in the MMIS </w:t>
      </w:r>
      <w:proofErr w:type="gramStart"/>
      <w:r w:rsidRPr="00650590">
        <w:rPr>
          <w:rFonts w:asciiTheme="minorHAnsi" w:hAnsiTheme="minorHAnsi"/>
        </w:rPr>
        <w:t>in order to</w:t>
      </w:r>
      <w:proofErr w:type="gramEnd"/>
      <w:r w:rsidRPr="00650590">
        <w:rPr>
          <w:rFonts w:asciiTheme="minorHAnsi" w:hAnsiTheme="minorHAnsi"/>
        </w:rPr>
        <w:t xml:space="preserve"> make payment.</w:t>
      </w:r>
    </w:p>
    <w:p w14:paraId="7385E363" w14:textId="77777777" w:rsidR="00233D79" w:rsidRPr="00650590" w:rsidRDefault="00233D79" w:rsidP="00650590">
      <w:pPr>
        <w:autoSpaceDE w:val="0"/>
        <w:autoSpaceDN w:val="0"/>
        <w:adjustRightInd w:val="0"/>
        <w:spacing w:after="0"/>
        <w:rPr>
          <w:rFonts w:asciiTheme="minorHAnsi" w:hAnsiTheme="minorHAnsi"/>
        </w:rPr>
      </w:pPr>
    </w:p>
    <w:p w14:paraId="727146DF" w14:textId="77777777"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t xml:space="preserve">The Department </w:t>
      </w:r>
      <w:r w:rsidR="000C7F33" w:rsidRPr="00650590">
        <w:rPr>
          <w:rFonts w:asciiTheme="minorHAnsi" w:hAnsiTheme="minorHAnsi"/>
        </w:rPr>
        <w:t xml:space="preserve">payment schedules are consistent with program regulations </w:t>
      </w:r>
      <w:r w:rsidR="00204B4C">
        <w:rPr>
          <w:rFonts w:asciiTheme="minorHAnsi" w:hAnsiTheme="minorHAnsi"/>
        </w:rPr>
        <w:t>that</w:t>
      </w:r>
      <w:r w:rsidR="000C7F33" w:rsidRPr="00650590">
        <w:rPr>
          <w:rFonts w:asciiTheme="minorHAnsi" w:hAnsiTheme="minorHAnsi"/>
        </w:rPr>
        <w:t xml:space="preserve"> are discussed in more detail in the provider manuals located at </w:t>
      </w:r>
      <w:r w:rsidR="005379D4" w:rsidRPr="004E0C2E">
        <w:t>http://www.dhs.pa.gov/provider/healthcaremedicalassistance/medicalassistancehealthinformationtechnologyi</w:t>
      </w:r>
      <w:r w:rsidR="005379D4" w:rsidRPr="005379D4">
        <w:t>nitiative/index.htm</w:t>
      </w:r>
      <w:r w:rsidR="005379D4">
        <w:t xml:space="preserve"> </w:t>
      </w:r>
      <w:r w:rsidR="000C7F33" w:rsidRPr="00650590">
        <w:rPr>
          <w:rFonts w:asciiTheme="minorHAnsi" w:hAnsiTheme="minorHAnsi"/>
        </w:rPr>
        <w:t>under the MAPIR resources section.</w:t>
      </w:r>
    </w:p>
    <w:p w14:paraId="7EB8C73A" w14:textId="77777777" w:rsidR="00233D79" w:rsidRPr="00650590" w:rsidRDefault="00233D79" w:rsidP="00650590">
      <w:pPr>
        <w:autoSpaceDE w:val="0"/>
        <w:autoSpaceDN w:val="0"/>
        <w:adjustRightInd w:val="0"/>
        <w:spacing w:after="0"/>
        <w:rPr>
          <w:rFonts w:asciiTheme="minorHAnsi" w:hAnsiTheme="minorHAnsi"/>
        </w:rPr>
      </w:pPr>
    </w:p>
    <w:p w14:paraId="11C003C5" w14:textId="5E8736AB" w:rsidR="00233D79" w:rsidRPr="00650590" w:rsidRDefault="00233D79" w:rsidP="00650590">
      <w:pPr>
        <w:autoSpaceDE w:val="0"/>
        <w:autoSpaceDN w:val="0"/>
        <w:adjustRightInd w:val="0"/>
        <w:spacing w:after="0"/>
        <w:rPr>
          <w:rFonts w:asciiTheme="minorHAnsi" w:hAnsiTheme="minorHAnsi"/>
        </w:rPr>
      </w:pPr>
      <w:r w:rsidRPr="00650590">
        <w:rPr>
          <w:rFonts w:asciiTheme="minorHAnsi" w:hAnsiTheme="minorHAnsi"/>
        </w:rPr>
        <w:lastRenderedPageBreak/>
        <w:t>Using the MAPIR system in combination with establishing processes for reviewing applications and attestations and generating reports</w:t>
      </w:r>
      <w:r w:rsidR="00EE10B6">
        <w:rPr>
          <w:rFonts w:asciiTheme="minorHAnsi" w:hAnsiTheme="minorHAnsi"/>
        </w:rPr>
        <w:t xml:space="preserve"> </w:t>
      </w:r>
      <w:r w:rsidRPr="00650590">
        <w:rPr>
          <w:rFonts w:asciiTheme="minorHAnsi" w:hAnsiTheme="minorHAnsi"/>
        </w:rPr>
        <w:t>showing the status of a given application allow</w:t>
      </w:r>
      <w:r w:rsidR="00464FD3" w:rsidRPr="00650590">
        <w:rPr>
          <w:rFonts w:asciiTheme="minorHAnsi" w:hAnsiTheme="minorHAnsi"/>
        </w:rPr>
        <w:t>s</w:t>
      </w:r>
      <w:r w:rsidRPr="00650590">
        <w:rPr>
          <w:rFonts w:asciiTheme="minorHAnsi" w:hAnsiTheme="minorHAnsi"/>
        </w:rPr>
        <w:t xml:space="preserve"> the Department to make timely provider incentive payments.  </w:t>
      </w:r>
      <w:r w:rsidR="000C7F33" w:rsidRPr="00650590">
        <w:rPr>
          <w:rFonts w:asciiTheme="minorHAnsi" w:hAnsiTheme="minorHAnsi"/>
        </w:rPr>
        <w:t>T</w:t>
      </w:r>
      <w:r w:rsidRPr="00650590">
        <w:rPr>
          <w:rFonts w:asciiTheme="minorHAnsi" w:hAnsiTheme="minorHAnsi"/>
        </w:rPr>
        <w:t xml:space="preserve">he Department anticipates making payments to EPs within </w:t>
      </w:r>
      <w:r w:rsidR="00482C9A" w:rsidRPr="00650590">
        <w:rPr>
          <w:rFonts w:asciiTheme="minorHAnsi" w:hAnsiTheme="minorHAnsi"/>
        </w:rPr>
        <w:t xml:space="preserve">30 </w:t>
      </w:r>
      <w:r w:rsidRPr="00650590">
        <w:rPr>
          <w:rFonts w:asciiTheme="minorHAnsi" w:hAnsiTheme="minorHAnsi"/>
        </w:rPr>
        <w:t xml:space="preserve">days of their application </w:t>
      </w:r>
      <w:r w:rsidR="00482C9A" w:rsidRPr="00650590">
        <w:rPr>
          <w:rFonts w:asciiTheme="minorHAnsi" w:hAnsiTheme="minorHAnsi"/>
        </w:rPr>
        <w:t>approval</w:t>
      </w:r>
      <w:r w:rsidRPr="00650590">
        <w:rPr>
          <w:rFonts w:asciiTheme="minorHAnsi" w:hAnsiTheme="minorHAnsi"/>
        </w:rPr>
        <w:t xml:space="preserve"> date and within five weeks of the application completion date for hospitals</w:t>
      </w:r>
      <w:r w:rsidR="000C7F33" w:rsidRPr="00650590">
        <w:rPr>
          <w:rFonts w:asciiTheme="minorHAnsi" w:hAnsiTheme="minorHAnsi"/>
        </w:rPr>
        <w:t xml:space="preserve"> depend</w:t>
      </w:r>
      <w:r w:rsidR="00D3039E" w:rsidRPr="00650590">
        <w:rPr>
          <w:rFonts w:asciiTheme="minorHAnsi" w:hAnsiTheme="minorHAnsi"/>
        </w:rPr>
        <w:t>ing</w:t>
      </w:r>
      <w:r w:rsidR="000C7F33" w:rsidRPr="00650590">
        <w:rPr>
          <w:rFonts w:asciiTheme="minorHAnsi" w:hAnsiTheme="minorHAnsi"/>
        </w:rPr>
        <w:t xml:space="preserve"> on </w:t>
      </w:r>
      <w:proofErr w:type="gramStart"/>
      <w:r w:rsidR="00D3039E" w:rsidRPr="00650590">
        <w:rPr>
          <w:rFonts w:asciiTheme="minorHAnsi" w:hAnsiTheme="minorHAnsi"/>
        </w:rPr>
        <w:t>whether or not</w:t>
      </w:r>
      <w:proofErr w:type="gramEnd"/>
      <w:r w:rsidR="000C7F33" w:rsidRPr="00650590">
        <w:rPr>
          <w:rFonts w:asciiTheme="minorHAnsi" w:hAnsiTheme="minorHAnsi"/>
        </w:rPr>
        <w:t xml:space="preserve"> additional outreach </w:t>
      </w:r>
      <w:r w:rsidR="00D3039E" w:rsidRPr="00650590">
        <w:rPr>
          <w:rFonts w:asciiTheme="minorHAnsi" w:hAnsiTheme="minorHAnsi"/>
        </w:rPr>
        <w:t>to the hospital, or</w:t>
      </w:r>
      <w:r w:rsidR="000C7F33" w:rsidRPr="00650590">
        <w:rPr>
          <w:rFonts w:asciiTheme="minorHAnsi" w:hAnsiTheme="minorHAnsi"/>
        </w:rPr>
        <w:t xml:space="preserve"> information </w:t>
      </w:r>
      <w:r w:rsidR="00D3039E" w:rsidRPr="00650590">
        <w:rPr>
          <w:rFonts w:asciiTheme="minorHAnsi" w:hAnsiTheme="minorHAnsi"/>
        </w:rPr>
        <w:t xml:space="preserve">from the hospital, </w:t>
      </w:r>
      <w:r w:rsidR="000C7F33" w:rsidRPr="00650590">
        <w:rPr>
          <w:rFonts w:asciiTheme="minorHAnsi" w:hAnsiTheme="minorHAnsi"/>
        </w:rPr>
        <w:t xml:space="preserve">is necessary to approve </w:t>
      </w:r>
      <w:r w:rsidR="00204B4C">
        <w:rPr>
          <w:rFonts w:asciiTheme="minorHAnsi" w:hAnsiTheme="minorHAnsi"/>
        </w:rPr>
        <w:t>the</w:t>
      </w:r>
      <w:r w:rsidR="000C7F33" w:rsidRPr="00650590">
        <w:rPr>
          <w:rFonts w:asciiTheme="minorHAnsi" w:hAnsiTheme="minorHAnsi"/>
        </w:rPr>
        <w:t xml:space="preserve"> application</w:t>
      </w:r>
      <w:r w:rsidRPr="00650590">
        <w:rPr>
          <w:rFonts w:asciiTheme="minorHAnsi" w:hAnsiTheme="minorHAnsi"/>
        </w:rPr>
        <w:t xml:space="preserve">. </w:t>
      </w:r>
    </w:p>
    <w:p w14:paraId="0E5D4E3F" w14:textId="77777777" w:rsidR="00233D79" w:rsidRPr="00650590" w:rsidRDefault="00233D79" w:rsidP="00650590">
      <w:pPr>
        <w:autoSpaceDE w:val="0"/>
        <w:autoSpaceDN w:val="0"/>
        <w:adjustRightInd w:val="0"/>
        <w:spacing w:after="0"/>
        <w:rPr>
          <w:rFonts w:asciiTheme="minorHAnsi" w:hAnsiTheme="minorHAnsi"/>
        </w:rPr>
      </w:pPr>
    </w:p>
    <w:p w14:paraId="2C8F8AC6" w14:textId="77777777" w:rsidR="00233D79" w:rsidRPr="00650590" w:rsidRDefault="00233D79" w:rsidP="009F3CD4">
      <w:pPr>
        <w:pStyle w:val="SMHPSubSectionHeader"/>
        <w:rPr>
          <w:rFonts w:asciiTheme="minorHAnsi" w:hAnsiTheme="minorHAnsi"/>
        </w:rPr>
      </w:pPr>
      <w:r w:rsidRPr="00A93CBC">
        <w:rPr>
          <w:rFonts w:asciiTheme="minorHAnsi" w:hAnsiTheme="minorHAnsi"/>
        </w:rPr>
        <w:t>Step 12:  Post-payment oversight and outreach activities (Resp</w:t>
      </w:r>
      <w:r w:rsidRPr="006336C1">
        <w:rPr>
          <w:rFonts w:asciiTheme="minorHAnsi" w:hAnsiTheme="minorHAnsi"/>
        </w:rPr>
        <w:t>onse to Question</w:t>
      </w:r>
      <w:r w:rsidR="00621299">
        <w:rPr>
          <w:rFonts w:asciiTheme="minorHAnsi" w:hAnsiTheme="minorHAnsi"/>
        </w:rPr>
        <w:t>s</w:t>
      </w:r>
      <w:r w:rsidRPr="006336C1">
        <w:rPr>
          <w:rFonts w:asciiTheme="minorHAnsi" w:hAnsiTheme="minorHAnsi"/>
        </w:rPr>
        <w:t xml:space="preserve"> #3, 6 – 8, 26</w:t>
      </w:r>
      <w:r w:rsidRPr="00A93CBC">
        <w:rPr>
          <w:rFonts w:asciiTheme="minorHAnsi" w:hAnsiTheme="minorHAnsi"/>
        </w:rPr>
        <w:t>)</w:t>
      </w:r>
    </w:p>
    <w:p w14:paraId="19CB9723" w14:textId="75610E3A" w:rsidR="00233D79" w:rsidRPr="00650590" w:rsidRDefault="00233D79" w:rsidP="00650590">
      <w:pPr>
        <w:autoSpaceDE w:val="0"/>
        <w:autoSpaceDN w:val="0"/>
        <w:adjustRightInd w:val="0"/>
        <w:spacing w:after="0"/>
        <w:rPr>
          <w:rFonts w:asciiTheme="minorHAnsi" w:hAnsiTheme="minorHAnsi"/>
          <w:b/>
          <w:i/>
        </w:rPr>
      </w:pPr>
      <w:r w:rsidRPr="00650590">
        <w:rPr>
          <w:rFonts w:asciiTheme="minorHAnsi" w:hAnsiTheme="minorHAnsi"/>
        </w:rPr>
        <w:t xml:space="preserve">As described in the above steps, the MAPIR system reviews </w:t>
      </w:r>
      <w:r w:rsidR="007F0ECF" w:rsidRPr="00650590">
        <w:rPr>
          <w:rFonts w:asciiTheme="minorHAnsi" w:hAnsiTheme="minorHAnsi"/>
        </w:rPr>
        <w:t xml:space="preserve">eligibility </w:t>
      </w:r>
      <w:r w:rsidR="000C7F33" w:rsidRPr="00650590">
        <w:rPr>
          <w:rFonts w:asciiTheme="minorHAnsi" w:hAnsiTheme="minorHAnsi"/>
        </w:rPr>
        <w:t xml:space="preserve">requirements </w:t>
      </w:r>
      <w:r w:rsidR="00A707EB" w:rsidRPr="00650590">
        <w:rPr>
          <w:rFonts w:asciiTheme="minorHAnsi" w:hAnsiTheme="minorHAnsi"/>
        </w:rPr>
        <w:t xml:space="preserve">which </w:t>
      </w:r>
      <w:r w:rsidRPr="00650590">
        <w:rPr>
          <w:rFonts w:asciiTheme="minorHAnsi" w:hAnsiTheme="minorHAnsi"/>
        </w:rPr>
        <w:t>help</w:t>
      </w:r>
      <w:r w:rsidR="00EE10B6">
        <w:rPr>
          <w:rFonts w:asciiTheme="minorHAnsi" w:hAnsiTheme="minorHAnsi"/>
        </w:rPr>
        <w:t xml:space="preserve"> </w:t>
      </w:r>
      <w:r w:rsidRPr="00650590">
        <w:rPr>
          <w:rFonts w:asciiTheme="minorHAnsi" w:hAnsiTheme="minorHAnsi"/>
        </w:rPr>
        <w:t xml:space="preserve">the Department conduct payment oversight at the point of application and attestation.  Section D describes the Department’s post-payment oversight activities in detail, but, in short, </w:t>
      </w:r>
      <w:r w:rsidR="00A707EB" w:rsidRPr="00650590">
        <w:rPr>
          <w:rFonts w:asciiTheme="minorHAnsi" w:hAnsiTheme="minorHAnsi"/>
        </w:rPr>
        <w:t xml:space="preserve">the Department’s oversight efforts focus on two distinct areas:  1) provider eligibility through pre-payment auditing, 2) post-payment auditing to ensure proper payment, adoption, implementation and upgrade, and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00A707EB" w:rsidRPr="00650590">
        <w:rPr>
          <w:rFonts w:asciiTheme="minorHAnsi" w:hAnsiTheme="minorHAnsi"/>
        </w:rPr>
        <w:t xml:space="preserve"> of certified EHRs.  </w:t>
      </w:r>
    </w:p>
    <w:p w14:paraId="3271DEF3" w14:textId="77777777" w:rsidR="00233D79" w:rsidRPr="00650590" w:rsidRDefault="00233D79" w:rsidP="00650590">
      <w:pPr>
        <w:pStyle w:val="ListParagraph"/>
        <w:autoSpaceDE w:val="0"/>
        <w:autoSpaceDN w:val="0"/>
        <w:adjustRightInd w:val="0"/>
        <w:spacing w:after="0"/>
        <w:ind w:left="360"/>
        <w:rPr>
          <w:rFonts w:asciiTheme="minorHAnsi" w:hAnsiTheme="minorHAnsi"/>
          <w:b/>
        </w:rPr>
      </w:pPr>
    </w:p>
    <w:p w14:paraId="5582E3D2" w14:textId="77777777" w:rsidR="00233D79" w:rsidRPr="00650590" w:rsidRDefault="00233D79" w:rsidP="00650590">
      <w:pPr>
        <w:pStyle w:val="ListParagraph"/>
        <w:autoSpaceDE w:val="0"/>
        <w:autoSpaceDN w:val="0"/>
        <w:adjustRightInd w:val="0"/>
        <w:spacing w:after="0"/>
        <w:ind w:left="0"/>
        <w:rPr>
          <w:rFonts w:asciiTheme="minorHAnsi" w:hAnsiTheme="minorHAnsi"/>
        </w:rPr>
      </w:pPr>
      <w:r w:rsidRPr="00650590">
        <w:rPr>
          <w:rFonts w:asciiTheme="minorHAnsi" w:hAnsiTheme="minorHAnsi"/>
        </w:rPr>
        <w:t>The Department</w:t>
      </w:r>
      <w:r w:rsidR="00EB46C1" w:rsidRPr="00650590">
        <w:rPr>
          <w:rFonts w:asciiTheme="minorHAnsi" w:hAnsiTheme="minorHAnsi"/>
        </w:rPr>
        <w:t xml:space="preserve"> has</w:t>
      </w:r>
      <w:r w:rsidRPr="00650590">
        <w:rPr>
          <w:rFonts w:asciiTheme="minorHAnsi" w:hAnsiTheme="minorHAnsi"/>
        </w:rPr>
        <w:t xml:space="preserve"> identif</w:t>
      </w:r>
      <w:r w:rsidR="00EB46C1" w:rsidRPr="00650590">
        <w:rPr>
          <w:rFonts w:asciiTheme="minorHAnsi" w:hAnsiTheme="minorHAnsi"/>
        </w:rPr>
        <w:t>ied</w:t>
      </w:r>
      <w:r w:rsidRPr="00650590">
        <w:rPr>
          <w:rFonts w:asciiTheme="minorHAnsi" w:hAnsiTheme="minorHAnsi"/>
        </w:rPr>
        <w:t xml:space="preserve"> areas of risk in</w:t>
      </w:r>
      <w:r w:rsidR="009778A4" w:rsidRPr="00650590">
        <w:rPr>
          <w:rFonts w:asciiTheme="minorHAnsi" w:hAnsiTheme="minorHAnsi"/>
        </w:rPr>
        <w:t xml:space="preserve"> the eligibility determination process</w:t>
      </w:r>
      <w:r w:rsidR="00EE10B6">
        <w:rPr>
          <w:rFonts w:asciiTheme="minorHAnsi" w:hAnsiTheme="minorHAnsi"/>
        </w:rPr>
        <w:t xml:space="preserve"> </w:t>
      </w:r>
      <w:r w:rsidR="00720AB1" w:rsidRPr="00650590">
        <w:rPr>
          <w:rFonts w:asciiTheme="minorHAnsi" w:hAnsiTheme="minorHAnsi"/>
        </w:rPr>
        <w:t xml:space="preserve">and is using this information </w:t>
      </w:r>
      <w:r w:rsidRPr="00650590">
        <w:rPr>
          <w:rFonts w:asciiTheme="minorHAnsi" w:hAnsiTheme="minorHAnsi"/>
        </w:rPr>
        <w:t xml:space="preserve">to design studies and </w:t>
      </w:r>
      <w:r w:rsidR="00BF54AD" w:rsidRPr="00650590">
        <w:rPr>
          <w:rFonts w:asciiTheme="minorHAnsi" w:hAnsiTheme="minorHAnsi"/>
        </w:rPr>
        <w:t>application and payment</w:t>
      </w:r>
      <w:r w:rsidR="00EE10B6">
        <w:rPr>
          <w:rFonts w:asciiTheme="minorHAnsi" w:hAnsiTheme="minorHAnsi"/>
        </w:rPr>
        <w:t xml:space="preserve"> </w:t>
      </w:r>
      <w:r w:rsidRPr="00650590">
        <w:rPr>
          <w:rFonts w:asciiTheme="minorHAnsi" w:hAnsiTheme="minorHAnsi"/>
        </w:rPr>
        <w:t xml:space="preserve">reviews that </w:t>
      </w:r>
      <w:r w:rsidR="00720AB1" w:rsidRPr="00650590">
        <w:rPr>
          <w:rFonts w:asciiTheme="minorHAnsi" w:hAnsiTheme="minorHAnsi"/>
        </w:rPr>
        <w:t xml:space="preserve">will help to </w:t>
      </w:r>
      <w:r w:rsidRPr="00650590">
        <w:rPr>
          <w:rFonts w:asciiTheme="minorHAnsi" w:hAnsiTheme="minorHAnsi"/>
        </w:rPr>
        <w:t xml:space="preserve">mitigate the risk of making an improper payment.  For example, the </w:t>
      </w:r>
      <w:r w:rsidR="00832406" w:rsidRPr="00650590">
        <w:rPr>
          <w:rFonts w:asciiTheme="minorHAnsi" w:hAnsiTheme="minorHAnsi"/>
        </w:rPr>
        <w:t>Department is conducting</w:t>
      </w:r>
      <w:r w:rsidR="00EE10B6">
        <w:rPr>
          <w:rFonts w:asciiTheme="minorHAnsi" w:hAnsiTheme="minorHAnsi"/>
        </w:rPr>
        <w:t xml:space="preserve"> </w:t>
      </w:r>
      <w:r w:rsidR="006E5B1A" w:rsidRPr="00650590">
        <w:rPr>
          <w:rFonts w:asciiTheme="minorHAnsi" w:hAnsiTheme="minorHAnsi"/>
        </w:rPr>
        <w:t xml:space="preserve">regular </w:t>
      </w:r>
      <w:r w:rsidR="00526491" w:rsidRPr="00650590">
        <w:rPr>
          <w:rFonts w:asciiTheme="minorHAnsi" w:hAnsiTheme="minorHAnsi"/>
        </w:rPr>
        <w:t>audit</w:t>
      </w:r>
      <w:r w:rsidRPr="00650590">
        <w:rPr>
          <w:rFonts w:asciiTheme="minorHAnsi" w:hAnsiTheme="minorHAnsi"/>
        </w:rPr>
        <w:t xml:space="preserve"> studies to </w:t>
      </w:r>
      <w:r w:rsidR="00526491" w:rsidRPr="00650590">
        <w:rPr>
          <w:rFonts w:asciiTheme="minorHAnsi" w:hAnsiTheme="minorHAnsi"/>
        </w:rPr>
        <w:t xml:space="preserve">review </w:t>
      </w:r>
      <w:r w:rsidRPr="00650590">
        <w:rPr>
          <w:rFonts w:asciiTheme="minorHAnsi" w:hAnsiTheme="minorHAnsi"/>
        </w:rPr>
        <w:t>information submitted in attestation forms and from other areas, e.g.,</w:t>
      </w:r>
      <w:r w:rsidR="00180767" w:rsidRPr="00650590">
        <w:rPr>
          <w:rFonts w:asciiTheme="minorHAnsi" w:hAnsiTheme="minorHAnsi"/>
        </w:rPr>
        <w:t xml:space="preserve"> validating the use of a certified product,</w:t>
      </w:r>
      <w:r w:rsidR="00EE10B6">
        <w:rPr>
          <w:rFonts w:asciiTheme="minorHAnsi" w:hAnsiTheme="minorHAnsi"/>
        </w:rPr>
        <w:t xml:space="preserve">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Pr="00650590">
        <w:rPr>
          <w:rFonts w:asciiTheme="minorHAnsi" w:hAnsiTheme="minorHAnsi"/>
        </w:rPr>
        <w:t xml:space="preserve"> information, patient volume, FQHC/RHC predominantly practice attestations, and assignment of payments.  The Department understands the programmatic risks of improper payments and will continue to </w:t>
      </w:r>
      <w:r w:rsidR="00180767" w:rsidRPr="00650590">
        <w:rPr>
          <w:rFonts w:asciiTheme="minorHAnsi" w:hAnsiTheme="minorHAnsi"/>
        </w:rPr>
        <w:t xml:space="preserve">conduct </w:t>
      </w:r>
      <w:r w:rsidRPr="00650590">
        <w:rPr>
          <w:rFonts w:asciiTheme="minorHAnsi" w:hAnsiTheme="minorHAnsi"/>
        </w:rPr>
        <w:t xml:space="preserve">measures and studies to mitigate these risks. </w:t>
      </w:r>
    </w:p>
    <w:p w14:paraId="196ADD70" w14:textId="77777777" w:rsidR="00233D79" w:rsidRPr="00650590" w:rsidRDefault="00233D79" w:rsidP="00650590">
      <w:pPr>
        <w:pStyle w:val="ListParagraph"/>
        <w:autoSpaceDE w:val="0"/>
        <w:autoSpaceDN w:val="0"/>
        <w:adjustRightInd w:val="0"/>
        <w:spacing w:after="0"/>
        <w:ind w:left="0"/>
        <w:rPr>
          <w:rFonts w:asciiTheme="minorHAnsi" w:hAnsiTheme="minorHAnsi"/>
        </w:rPr>
      </w:pPr>
    </w:p>
    <w:p w14:paraId="33BDC59D" w14:textId="77777777" w:rsidR="00233D79" w:rsidRPr="00650590" w:rsidRDefault="00233D79" w:rsidP="009F3CD4">
      <w:pPr>
        <w:pStyle w:val="SMHPSubSectionHeader"/>
        <w:rPr>
          <w:rFonts w:asciiTheme="minorHAnsi" w:hAnsiTheme="minorHAnsi"/>
        </w:rPr>
      </w:pPr>
      <w:r w:rsidRPr="00A93CBC">
        <w:rPr>
          <w:rFonts w:asciiTheme="minorHAnsi" w:hAnsiTheme="minorHAnsi"/>
        </w:rPr>
        <w:t>Step 13:  Ongoin</w:t>
      </w:r>
      <w:r w:rsidRPr="006336C1">
        <w:rPr>
          <w:rFonts w:asciiTheme="minorHAnsi" w:hAnsiTheme="minorHAnsi"/>
        </w:rPr>
        <w:t xml:space="preserve">g technical assistance for adoption, implementation, upgrade and </w:t>
      </w:r>
      <w:r w:rsidR="00175B55">
        <w:rPr>
          <w:rFonts w:asciiTheme="minorHAnsi" w:hAnsiTheme="minorHAnsi"/>
        </w:rPr>
        <w:t>m</w:t>
      </w:r>
      <w:r w:rsidR="00100684" w:rsidRPr="00A93CBC">
        <w:rPr>
          <w:rFonts w:asciiTheme="minorHAnsi" w:hAnsiTheme="minorHAnsi"/>
        </w:rPr>
        <w:t xml:space="preserve">eaningful </w:t>
      </w:r>
      <w:r w:rsidR="00175B55">
        <w:rPr>
          <w:rFonts w:asciiTheme="minorHAnsi" w:hAnsiTheme="minorHAnsi"/>
        </w:rPr>
        <w:t>u</w:t>
      </w:r>
      <w:r w:rsidR="00100684" w:rsidRPr="00A93CBC">
        <w:rPr>
          <w:rFonts w:asciiTheme="minorHAnsi" w:hAnsiTheme="minorHAnsi"/>
        </w:rPr>
        <w:t>se</w:t>
      </w:r>
      <w:r w:rsidRPr="006336C1">
        <w:rPr>
          <w:rFonts w:asciiTheme="minorHAnsi" w:hAnsiTheme="minorHAnsi"/>
        </w:rPr>
        <w:t xml:space="preserve"> of EHR (Response to Questions #8, 9)</w:t>
      </w:r>
    </w:p>
    <w:p w14:paraId="1252ED28" w14:textId="71CB725F" w:rsidR="003F46EF" w:rsidRPr="00650590" w:rsidRDefault="00233D79" w:rsidP="00650590">
      <w:pPr>
        <w:tabs>
          <w:tab w:val="left" w:pos="720"/>
        </w:tabs>
        <w:autoSpaceDE w:val="0"/>
        <w:autoSpaceDN w:val="0"/>
        <w:adjustRightInd w:val="0"/>
        <w:spacing w:after="0"/>
        <w:rPr>
          <w:rFonts w:asciiTheme="minorHAnsi" w:hAnsiTheme="minorHAnsi"/>
        </w:rPr>
      </w:pPr>
      <w:r w:rsidRPr="00650590">
        <w:rPr>
          <w:rFonts w:asciiTheme="minorHAnsi" w:hAnsiTheme="minorHAnsi"/>
        </w:rPr>
        <w:t xml:space="preserve">Given the history of </w:t>
      </w:r>
      <w:r w:rsidR="00171C76" w:rsidRPr="00650590">
        <w:rPr>
          <w:rFonts w:asciiTheme="minorHAnsi" w:hAnsiTheme="minorHAnsi"/>
        </w:rPr>
        <w:t xml:space="preserve">suboptimal </w:t>
      </w:r>
      <w:r w:rsidRPr="00650590">
        <w:rPr>
          <w:rFonts w:asciiTheme="minorHAnsi" w:hAnsiTheme="minorHAnsi"/>
        </w:rPr>
        <w:t xml:space="preserve">EHR </w:t>
      </w:r>
      <w:r w:rsidR="005E3011" w:rsidRPr="00650590">
        <w:rPr>
          <w:rFonts w:asciiTheme="minorHAnsi" w:hAnsiTheme="minorHAnsi"/>
        </w:rPr>
        <w:t>implementations</w:t>
      </w:r>
      <w:r w:rsidR="003D43C6">
        <w:rPr>
          <w:rFonts w:asciiTheme="minorHAnsi" w:hAnsiTheme="minorHAnsi"/>
        </w:rPr>
        <w:t xml:space="preserve"> </w:t>
      </w:r>
      <w:r w:rsidRPr="00650590">
        <w:rPr>
          <w:rFonts w:asciiTheme="minorHAnsi" w:hAnsiTheme="minorHAnsi"/>
        </w:rPr>
        <w:t>across the nation, the Department is aware that having the incentive payments may</w:t>
      </w:r>
      <w:r w:rsidR="00836D82">
        <w:rPr>
          <w:rFonts w:asciiTheme="minorHAnsi" w:hAnsiTheme="minorHAnsi"/>
        </w:rPr>
        <w:t xml:space="preserve"> have</w:t>
      </w:r>
      <w:r w:rsidRPr="00650590">
        <w:rPr>
          <w:rFonts w:asciiTheme="minorHAnsi" w:hAnsiTheme="minorHAnsi"/>
        </w:rPr>
        <w:t xml:space="preserve"> motivate</w:t>
      </w:r>
      <w:r w:rsidR="00836D82">
        <w:rPr>
          <w:rFonts w:asciiTheme="minorHAnsi" w:hAnsiTheme="minorHAnsi"/>
        </w:rPr>
        <w:t>d</w:t>
      </w:r>
      <w:r w:rsidRPr="00650590">
        <w:rPr>
          <w:rFonts w:asciiTheme="minorHAnsi" w:hAnsiTheme="minorHAnsi"/>
        </w:rPr>
        <w:t xml:space="preserve"> providers to begin the adoption process, but the incentive payments alone </w:t>
      </w:r>
      <w:r w:rsidR="00061A8B" w:rsidRPr="00650590">
        <w:rPr>
          <w:rFonts w:asciiTheme="minorHAnsi" w:hAnsiTheme="minorHAnsi"/>
        </w:rPr>
        <w:t>are not</w:t>
      </w:r>
      <w:r w:rsidRPr="00650590">
        <w:rPr>
          <w:rFonts w:asciiTheme="minorHAnsi" w:hAnsiTheme="minorHAnsi"/>
        </w:rPr>
        <w:t xml:space="preserve"> </w:t>
      </w:r>
      <w:proofErr w:type="gramStart"/>
      <w:r w:rsidRPr="00650590">
        <w:rPr>
          <w:rFonts w:asciiTheme="minorHAnsi" w:hAnsiTheme="minorHAnsi"/>
        </w:rPr>
        <w:t>suffi</w:t>
      </w:r>
      <w:r w:rsidR="00840063">
        <w:rPr>
          <w:rFonts w:asciiTheme="minorHAnsi" w:hAnsiTheme="minorHAnsi"/>
        </w:rPr>
        <w:t>cient</w:t>
      </w:r>
      <w:proofErr w:type="gramEnd"/>
      <w:r w:rsidR="00840063">
        <w:rPr>
          <w:rFonts w:asciiTheme="minorHAnsi" w:hAnsiTheme="minorHAnsi"/>
        </w:rPr>
        <w:t xml:space="preserve"> for successful </w:t>
      </w:r>
      <w:r w:rsidR="00175B55">
        <w:rPr>
          <w:rFonts w:asciiTheme="minorHAnsi" w:hAnsiTheme="minorHAnsi"/>
        </w:rPr>
        <w:t>a</w:t>
      </w:r>
      <w:r w:rsidR="00840063">
        <w:rPr>
          <w:rFonts w:asciiTheme="minorHAnsi" w:hAnsiTheme="minorHAnsi"/>
        </w:rPr>
        <w:t xml:space="preserve">doption, </w:t>
      </w:r>
      <w:r w:rsidR="00175B55">
        <w:rPr>
          <w:rFonts w:asciiTheme="minorHAnsi" w:hAnsiTheme="minorHAnsi"/>
        </w:rPr>
        <w:t>i</w:t>
      </w:r>
      <w:r w:rsidRPr="00650590">
        <w:rPr>
          <w:rFonts w:asciiTheme="minorHAnsi" w:hAnsiTheme="minorHAnsi"/>
        </w:rPr>
        <w:t xml:space="preserve">mplementation, </w:t>
      </w:r>
      <w:r w:rsidR="00175B55">
        <w:rPr>
          <w:rFonts w:asciiTheme="minorHAnsi" w:hAnsiTheme="minorHAnsi"/>
        </w:rPr>
        <w:t>u</w:t>
      </w:r>
      <w:r w:rsidR="00840063">
        <w:rPr>
          <w:rFonts w:asciiTheme="minorHAnsi" w:hAnsiTheme="minorHAnsi"/>
        </w:rPr>
        <w:t xml:space="preserve">pgrade </w:t>
      </w:r>
      <w:r w:rsidRPr="00650590">
        <w:rPr>
          <w:rFonts w:asciiTheme="minorHAnsi" w:hAnsiTheme="minorHAnsi"/>
        </w:rPr>
        <w:t xml:space="preserve">and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Pr="00650590">
        <w:rPr>
          <w:rFonts w:asciiTheme="minorHAnsi" w:hAnsiTheme="minorHAnsi"/>
        </w:rPr>
        <w:t xml:space="preserve"> of certified EHRs.  Using the same communications strategy as described in Step 1, the Department </w:t>
      </w:r>
      <w:r w:rsidR="00EB46C1" w:rsidRPr="00650590">
        <w:rPr>
          <w:rFonts w:asciiTheme="minorHAnsi" w:hAnsiTheme="minorHAnsi"/>
        </w:rPr>
        <w:t xml:space="preserve">is </w:t>
      </w:r>
      <w:r w:rsidR="00836D82">
        <w:rPr>
          <w:rFonts w:asciiTheme="minorHAnsi" w:hAnsiTheme="minorHAnsi"/>
        </w:rPr>
        <w:t>proposing a collaboration</w:t>
      </w:r>
      <w:r w:rsidR="00832406" w:rsidRPr="00650590">
        <w:rPr>
          <w:rFonts w:asciiTheme="minorHAnsi" w:hAnsiTheme="minorHAnsi"/>
        </w:rPr>
        <w:t xml:space="preserve"> with</w:t>
      </w:r>
      <w:r w:rsidR="003D43C6">
        <w:rPr>
          <w:rFonts w:asciiTheme="minorHAnsi" w:hAnsiTheme="minorHAnsi"/>
        </w:rPr>
        <w:t xml:space="preserve"> </w:t>
      </w:r>
      <w:r w:rsidR="0058460A" w:rsidRPr="00650590">
        <w:rPr>
          <w:rFonts w:asciiTheme="minorHAnsi" w:hAnsiTheme="minorHAnsi"/>
        </w:rPr>
        <w:t>partners and organizations</w:t>
      </w:r>
      <w:r w:rsidR="003D43C6">
        <w:rPr>
          <w:rFonts w:asciiTheme="minorHAnsi" w:hAnsiTheme="minorHAnsi"/>
        </w:rPr>
        <w:t xml:space="preserve"> </w:t>
      </w:r>
      <w:r w:rsidR="00836D82">
        <w:rPr>
          <w:rFonts w:asciiTheme="minorHAnsi" w:hAnsiTheme="minorHAnsi"/>
        </w:rPr>
        <w:t xml:space="preserve">to provide education, outreach and some </w:t>
      </w:r>
      <w:r w:rsidRPr="00650590">
        <w:rPr>
          <w:rFonts w:asciiTheme="minorHAnsi" w:hAnsiTheme="minorHAnsi"/>
        </w:rPr>
        <w:t>technical assistance to providers</w:t>
      </w:r>
      <w:r w:rsidR="00836D82">
        <w:rPr>
          <w:rFonts w:asciiTheme="minorHAnsi" w:hAnsiTheme="minorHAnsi"/>
        </w:rPr>
        <w:t xml:space="preserve"> to encourage continued participation with the EHR Incentive program</w:t>
      </w:r>
      <w:r w:rsidRPr="00650590">
        <w:rPr>
          <w:rFonts w:asciiTheme="minorHAnsi" w:hAnsiTheme="minorHAnsi"/>
        </w:rPr>
        <w:t xml:space="preserve">.  </w:t>
      </w:r>
    </w:p>
    <w:p w14:paraId="1260D833" w14:textId="77777777" w:rsidR="003F46EF" w:rsidRPr="00650590" w:rsidRDefault="003F46EF" w:rsidP="00650590">
      <w:pPr>
        <w:tabs>
          <w:tab w:val="left" w:pos="720"/>
        </w:tabs>
        <w:autoSpaceDE w:val="0"/>
        <w:autoSpaceDN w:val="0"/>
        <w:adjustRightInd w:val="0"/>
        <w:spacing w:after="0"/>
        <w:rPr>
          <w:rFonts w:asciiTheme="minorHAnsi" w:hAnsiTheme="minorHAnsi"/>
        </w:rPr>
      </w:pPr>
    </w:p>
    <w:p w14:paraId="2852C6A4" w14:textId="1D1EDBE5" w:rsidR="00233D79" w:rsidRPr="00650590" w:rsidRDefault="00233D79" w:rsidP="00650590">
      <w:pPr>
        <w:tabs>
          <w:tab w:val="left" w:pos="720"/>
        </w:tabs>
        <w:autoSpaceDE w:val="0"/>
        <w:autoSpaceDN w:val="0"/>
        <w:adjustRightInd w:val="0"/>
        <w:spacing w:after="0"/>
        <w:rPr>
          <w:rFonts w:asciiTheme="minorHAnsi" w:hAnsiTheme="minorHAnsi"/>
        </w:rPr>
      </w:pPr>
      <w:r w:rsidRPr="00650590">
        <w:rPr>
          <w:rFonts w:asciiTheme="minorHAnsi" w:hAnsiTheme="minorHAnsi"/>
        </w:rPr>
        <w:t xml:space="preserve">In addition to reviewing providers who return for additional payments, the Department </w:t>
      </w:r>
      <w:r w:rsidR="00204B4C">
        <w:rPr>
          <w:rFonts w:asciiTheme="minorHAnsi" w:hAnsiTheme="minorHAnsi"/>
        </w:rPr>
        <w:t xml:space="preserve">has </w:t>
      </w:r>
      <w:r w:rsidRPr="00650590">
        <w:rPr>
          <w:rFonts w:asciiTheme="minorHAnsi" w:hAnsiTheme="minorHAnsi"/>
        </w:rPr>
        <w:t>generate</w:t>
      </w:r>
      <w:r w:rsidR="00204B4C">
        <w:rPr>
          <w:rFonts w:asciiTheme="minorHAnsi" w:hAnsiTheme="minorHAnsi"/>
        </w:rPr>
        <w:t>d</w:t>
      </w:r>
      <w:r w:rsidRPr="00650590">
        <w:rPr>
          <w:rFonts w:asciiTheme="minorHAnsi" w:hAnsiTheme="minorHAnsi"/>
        </w:rPr>
        <w:t xml:space="preserve"> reports of providers who d</w:t>
      </w:r>
      <w:r w:rsidR="00836D82">
        <w:rPr>
          <w:rFonts w:asciiTheme="minorHAnsi" w:hAnsiTheme="minorHAnsi"/>
        </w:rPr>
        <w:t>id</w:t>
      </w:r>
      <w:r w:rsidRPr="00650590">
        <w:rPr>
          <w:rFonts w:asciiTheme="minorHAnsi" w:hAnsiTheme="minorHAnsi"/>
        </w:rPr>
        <w:t xml:space="preserve"> not apply for year</w:t>
      </w:r>
      <w:r w:rsidR="00041C1D">
        <w:rPr>
          <w:rFonts w:asciiTheme="minorHAnsi" w:hAnsiTheme="minorHAnsi"/>
        </w:rPr>
        <w:t>-</w:t>
      </w:r>
      <w:r w:rsidR="005B09BE">
        <w:rPr>
          <w:rFonts w:asciiTheme="minorHAnsi" w:hAnsiTheme="minorHAnsi"/>
        </w:rPr>
        <w:t>two</w:t>
      </w:r>
      <w:r w:rsidR="00041C1D">
        <w:rPr>
          <w:rFonts w:asciiTheme="minorHAnsi" w:hAnsiTheme="minorHAnsi"/>
        </w:rPr>
        <w:t>-</w:t>
      </w:r>
      <w:r w:rsidRPr="00650590">
        <w:rPr>
          <w:rFonts w:asciiTheme="minorHAnsi" w:hAnsiTheme="minorHAnsi"/>
        </w:rPr>
        <w:t>and</w:t>
      </w:r>
      <w:r w:rsidR="00041C1D">
        <w:rPr>
          <w:rFonts w:asciiTheme="minorHAnsi" w:hAnsiTheme="minorHAnsi"/>
        </w:rPr>
        <w:t>-</w:t>
      </w:r>
      <w:r w:rsidRPr="00650590">
        <w:rPr>
          <w:rFonts w:asciiTheme="minorHAnsi" w:hAnsiTheme="minorHAnsi"/>
        </w:rPr>
        <w:t>beyond incentive payments and target</w:t>
      </w:r>
      <w:r w:rsidR="00204B4C">
        <w:rPr>
          <w:rFonts w:asciiTheme="minorHAnsi" w:hAnsiTheme="minorHAnsi"/>
        </w:rPr>
        <w:t>ed</w:t>
      </w:r>
      <w:r w:rsidRPr="00650590">
        <w:rPr>
          <w:rFonts w:asciiTheme="minorHAnsi" w:hAnsiTheme="minorHAnsi"/>
        </w:rPr>
        <w:t xml:space="preserve"> these providers for </w:t>
      </w:r>
      <w:r w:rsidR="00836D82">
        <w:rPr>
          <w:rFonts w:asciiTheme="minorHAnsi" w:hAnsiTheme="minorHAnsi"/>
        </w:rPr>
        <w:t>outreach and assistance</w:t>
      </w:r>
      <w:r w:rsidRPr="00650590">
        <w:rPr>
          <w:rFonts w:asciiTheme="minorHAnsi" w:hAnsiTheme="minorHAnsi"/>
        </w:rPr>
        <w:t xml:space="preserve">.  Encouraging providers to return for future payments and thus become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Pr="00650590">
        <w:rPr>
          <w:rFonts w:asciiTheme="minorHAnsi" w:hAnsiTheme="minorHAnsi"/>
        </w:rPr>
        <w:t>rs is an important goal for the Department and will be included as a program evaluation metric in Section E.</w:t>
      </w:r>
      <w:r w:rsidR="00621299">
        <w:rPr>
          <w:rFonts w:asciiTheme="minorHAnsi" w:hAnsiTheme="minorHAnsi"/>
        </w:rPr>
        <w:t xml:space="preserve"> As the MU program </w:t>
      </w:r>
      <w:r w:rsidR="00836D82">
        <w:rPr>
          <w:rFonts w:asciiTheme="minorHAnsi" w:hAnsiTheme="minorHAnsi"/>
        </w:rPr>
        <w:t>is expanding</w:t>
      </w:r>
      <w:r w:rsidR="00621299">
        <w:rPr>
          <w:rFonts w:asciiTheme="minorHAnsi" w:hAnsiTheme="minorHAnsi"/>
        </w:rPr>
        <w:t xml:space="preserve"> from </w:t>
      </w:r>
      <w:r w:rsidR="00836D82">
        <w:rPr>
          <w:rFonts w:asciiTheme="minorHAnsi" w:hAnsiTheme="minorHAnsi"/>
        </w:rPr>
        <w:t xml:space="preserve">Modified </w:t>
      </w:r>
      <w:r w:rsidR="00621299">
        <w:rPr>
          <w:rFonts w:asciiTheme="minorHAnsi" w:hAnsiTheme="minorHAnsi"/>
        </w:rPr>
        <w:t xml:space="preserve">Stage 2 </w:t>
      </w:r>
      <w:r w:rsidR="00836D82">
        <w:rPr>
          <w:rFonts w:asciiTheme="minorHAnsi" w:hAnsiTheme="minorHAnsi"/>
        </w:rPr>
        <w:t>into</w:t>
      </w:r>
      <w:r w:rsidR="00621299">
        <w:rPr>
          <w:rFonts w:asciiTheme="minorHAnsi" w:hAnsiTheme="minorHAnsi"/>
        </w:rPr>
        <w:t xml:space="preserve"> Stage 3, the Department has </w:t>
      </w:r>
      <w:r w:rsidR="00836D82">
        <w:rPr>
          <w:rFonts w:asciiTheme="minorHAnsi" w:hAnsiTheme="minorHAnsi"/>
        </w:rPr>
        <w:t>offer</w:t>
      </w:r>
      <w:r w:rsidR="00621299">
        <w:rPr>
          <w:rFonts w:asciiTheme="minorHAnsi" w:hAnsiTheme="minorHAnsi"/>
        </w:rPr>
        <w:t xml:space="preserve">ed guidance to the providers through webinars, tip sheets, web site updates, </w:t>
      </w:r>
      <w:proofErr w:type="spellStart"/>
      <w:r w:rsidR="00621299">
        <w:rPr>
          <w:rFonts w:asciiTheme="minorHAnsi" w:hAnsiTheme="minorHAnsi"/>
        </w:rPr>
        <w:t>ListServ</w:t>
      </w:r>
      <w:proofErr w:type="spellEnd"/>
      <w:r w:rsidR="00621299">
        <w:rPr>
          <w:rFonts w:asciiTheme="minorHAnsi" w:hAnsiTheme="minorHAnsi"/>
        </w:rPr>
        <w:t xml:space="preserve"> messages and more.  </w:t>
      </w:r>
    </w:p>
    <w:p w14:paraId="0A9B3834" w14:textId="77777777" w:rsidR="00233D79" w:rsidRPr="00650590" w:rsidRDefault="00233D79" w:rsidP="00650590">
      <w:pPr>
        <w:tabs>
          <w:tab w:val="left" w:pos="720"/>
        </w:tabs>
        <w:autoSpaceDE w:val="0"/>
        <w:autoSpaceDN w:val="0"/>
        <w:adjustRightInd w:val="0"/>
        <w:spacing w:after="0"/>
        <w:rPr>
          <w:rFonts w:asciiTheme="minorHAnsi" w:hAnsiTheme="minorHAnsi"/>
        </w:rPr>
      </w:pPr>
    </w:p>
    <w:p w14:paraId="7FC7E653" w14:textId="3B8A2850" w:rsidR="00233D79" w:rsidRPr="00650590" w:rsidRDefault="00F83333" w:rsidP="00450205">
      <w:pPr>
        <w:spacing w:after="0"/>
        <w:rPr>
          <w:rFonts w:asciiTheme="minorHAnsi" w:hAnsiTheme="minorHAnsi"/>
        </w:rPr>
      </w:pPr>
      <w:r w:rsidRPr="00650590">
        <w:rPr>
          <w:rFonts w:asciiTheme="minorHAnsi" w:hAnsiTheme="minorHAnsi"/>
        </w:rPr>
        <w:lastRenderedPageBreak/>
        <w:t xml:space="preserve">For example, </w:t>
      </w:r>
      <w:r w:rsidR="00836D82">
        <w:rPr>
          <w:rFonts w:asciiTheme="minorHAnsi" w:hAnsiTheme="minorHAnsi"/>
        </w:rPr>
        <w:t>Quality Insights</w:t>
      </w:r>
      <w:r w:rsidRPr="00650590">
        <w:rPr>
          <w:rFonts w:asciiTheme="minorHAnsi" w:hAnsiTheme="minorHAnsi"/>
        </w:rPr>
        <w:t xml:space="preserve"> has collaborated closely with the Department’s OMAP HIT Coordinator </w:t>
      </w:r>
      <w:r w:rsidR="00836D82">
        <w:rPr>
          <w:rFonts w:asciiTheme="minorHAnsi" w:hAnsiTheme="minorHAnsi"/>
        </w:rPr>
        <w:t xml:space="preserve">since the inception of the program </w:t>
      </w:r>
      <w:r w:rsidRPr="00650590">
        <w:rPr>
          <w:rFonts w:asciiTheme="minorHAnsi" w:hAnsiTheme="minorHAnsi"/>
        </w:rPr>
        <w:t xml:space="preserve">to ensure that providers could run reports to verify that they have the 30% volume (20% for pediatricians). Staff </w:t>
      </w:r>
      <w:r w:rsidR="00836D82">
        <w:rPr>
          <w:rFonts w:asciiTheme="minorHAnsi" w:hAnsiTheme="minorHAnsi"/>
        </w:rPr>
        <w:t>ha</w:t>
      </w:r>
      <w:r w:rsidRPr="00650590">
        <w:rPr>
          <w:rFonts w:asciiTheme="minorHAnsi" w:hAnsiTheme="minorHAnsi"/>
        </w:rPr>
        <w:t>s</w:t>
      </w:r>
      <w:r w:rsidR="00836D82">
        <w:rPr>
          <w:rFonts w:asciiTheme="minorHAnsi" w:hAnsiTheme="minorHAnsi"/>
        </w:rPr>
        <w:t xml:space="preserve"> also been</w:t>
      </w:r>
      <w:r w:rsidRPr="00650590">
        <w:rPr>
          <w:rFonts w:asciiTheme="minorHAnsi" w:hAnsiTheme="minorHAnsi"/>
        </w:rPr>
        <w:t xml:space="preserve"> on</w:t>
      </w:r>
      <w:r w:rsidR="00836D82">
        <w:rPr>
          <w:rFonts w:asciiTheme="minorHAnsi" w:hAnsiTheme="minorHAnsi"/>
        </w:rPr>
        <w:t>-</w:t>
      </w:r>
      <w:r w:rsidRPr="00650590">
        <w:rPr>
          <w:rFonts w:asciiTheme="minorHAnsi" w:hAnsiTheme="minorHAnsi"/>
        </w:rPr>
        <w:t xml:space="preserve">site with EPs to produce the reports needed for the core and menu reporting requirements. </w:t>
      </w:r>
      <w:r w:rsidR="00836D82">
        <w:rPr>
          <w:rFonts w:asciiTheme="minorHAnsi" w:hAnsiTheme="minorHAnsi"/>
        </w:rPr>
        <w:t>Quality Insights</w:t>
      </w:r>
      <w:r w:rsidRPr="00650590">
        <w:rPr>
          <w:rFonts w:asciiTheme="minorHAnsi" w:hAnsiTheme="minorHAnsi"/>
        </w:rPr>
        <w:t xml:space="preserve"> has cooperated with the Department to work with practices to provide any audit documentation, for those identified for audit. Many times, questions and issues arise related to MU. The Department and </w:t>
      </w:r>
      <w:r w:rsidR="00836D82">
        <w:rPr>
          <w:rFonts w:asciiTheme="minorHAnsi" w:hAnsiTheme="minorHAnsi"/>
        </w:rPr>
        <w:t>Quality Insights</w:t>
      </w:r>
      <w:r w:rsidRPr="00650590">
        <w:rPr>
          <w:rFonts w:asciiTheme="minorHAnsi" w:hAnsiTheme="minorHAnsi"/>
        </w:rPr>
        <w:t xml:space="preserve"> have worked closely together to answer provider questions, address eligibility issues, and work together to resolve issues. </w:t>
      </w:r>
      <w:r w:rsidR="003B10B2">
        <w:rPr>
          <w:rFonts w:asciiTheme="minorHAnsi" w:hAnsiTheme="minorHAnsi"/>
        </w:rPr>
        <w:t>Quality Insights</w:t>
      </w:r>
      <w:r w:rsidRPr="00650590">
        <w:rPr>
          <w:rFonts w:asciiTheme="minorHAnsi" w:hAnsiTheme="minorHAnsi"/>
        </w:rPr>
        <w:t xml:space="preserve"> has a reciprocal relationship with the Department for dissemination of information. The OMAP HIT Coor</w:t>
      </w:r>
      <w:r w:rsidR="003B10B2">
        <w:rPr>
          <w:rFonts w:asciiTheme="minorHAnsi" w:hAnsiTheme="minorHAnsi"/>
        </w:rPr>
        <w:t>dinator will include pertinent</w:t>
      </w:r>
      <w:r w:rsidRPr="00650590">
        <w:rPr>
          <w:rFonts w:asciiTheme="minorHAnsi" w:hAnsiTheme="minorHAnsi"/>
        </w:rPr>
        <w:t xml:space="preserve"> information in the OM</w:t>
      </w:r>
      <w:r w:rsidR="00840063">
        <w:rPr>
          <w:rFonts w:asciiTheme="minorHAnsi" w:hAnsiTheme="minorHAnsi"/>
        </w:rPr>
        <w:t>A</w:t>
      </w:r>
      <w:r w:rsidRPr="00650590">
        <w:rPr>
          <w:rFonts w:asciiTheme="minorHAnsi" w:hAnsiTheme="minorHAnsi"/>
        </w:rPr>
        <w:t xml:space="preserve">P weekly email, and </w:t>
      </w:r>
      <w:r w:rsidR="003B10B2">
        <w:rPr>
          <w:rFonts w:asciiTheme="minorHAnsi" w:hAnsiTheme="minorHAnsi"/>
        </w:rPr>
        <w:t>Quality Insights</w:t>
      </w:r>
      <w:r w:rsidRPr="00650590">
        <w:rPr>
          <w:rFonts w:asciiTheme="minorHAnsi" w:hAnsiTheme="minorHAnsi"/>
        </w:rPr>
        <w:t xml:space="preserve"> includes information regarding the Medicaid incentive program in its weekly e-blast to its providers. The Executive Director and Director participate in the Best Practices group meetings, and share information gained during those meetings with staff and providers around the state. Going forward, we will continue to work closely with the Department to support new initiatives. The Executive Director also participates with the OMAP HIT Coordinator in a monthly meeting with key stakeholders around the State. </w:t>
      </w:r>
      <w:r w:rsidR="003B10B2">
        <w:rPr>
          <w:rFonts w:asciiTheme="minorHAnsi" w:hAnsiTheme="minorHAnsi"/>
        </w:rPr>
        <w:t>Quality Insights</w:t>
      </w:r>
      <w:r w:rsidRPr="00650590">
        <w:rPr>
          <w:rFonts w:asciiTheme="minorHAnsi" w:hAnsiTheme="minorHAnsi"/>
        </w:rPr>
        <w:t xml:space="preserve"> </w:t>
      </w:r>
      <w:r w:rsidR="00E13A7B">
        <w:rPr>
          <w:rFonts w:asciiTheme="minorHAnsi" w:hAnsiTheme="minorHAnsi"/>
        </w:rPr>
        <w:t>applied</w:t>
      </w:r>
      <w:r w:rsidRPr="00650590">
        <w:rPr>
          <w:rFonts w:asciiTheme="minorHAnsi" w:hAnsiTheme="minorHAnsi"/>
        </w:rPr>
        <w:t xml:space="preserve"> for</w:t>
      </w:r>
      <w:r w:rsidR="00E13A7B">
        <w:rPr>
          <w:rFonts w:asciiTheme="minorHAnsi" w:hAnsiTheme="minorHAnsi"/>
        </w:rPr>
        <w:t xml:space="preserve"> and received</w:t>
      </w:r>
      <w:r w:rsidRPr="00650590">
        <w:rPr>
          <w:rFonts w:asciiTheme="minorHAnsi" w:hAnsiTheme="minorHAnsi"/>
        </w:rPr>
        <w:t xml:space="preserve"> a no cost extension (NCE) from </w:t>
      </w:r>
      <w:proofErr w:type="gramStart"/>
      <w:r w:rsidRPr="00650590">
        <w:rPr>
          <w:rFonts w:asciiTheme="minorHAnsi" w:hAnsiTheme="minorHAnsi"/>
        </w:rPr>
        <w:t>ONC, and</w:t>
      </w:r>
      <w:proofErr w:type="gramEnd"/>
      <w:r w:rsidRPr="00650590">
        <w:rPr>
          <w:rFonts w:asciiTheme="minorHAnsi" w:hAnsiTheme="minorHAnsi"/>
        </w:rPr>
        <w:t xml:space="preserve"> has already asked the Department to identify Behavioral Health sites and PCPs that may be in need of assistance implementing and meaningfully using EHRs through April 2016. The OMAP Coordinator provides regular reports for AIU to </w:t>
      </w:r>
      <w:r w:rsidR="003B10B2">
        <w:rPr>
          <w:rFonts w:asciiTheme="minorHAnsi" w:hAnsiTheme="minorHAnsi"/>
        </w:rPr>
        <w:t>Quality Insights</w:t>
      </w:r>
      <w:r w:rsidRPr="00650590">
        <w:rPr>
          <w:rFonts w:asciiTheme="minorHAnsi" w:hAnsiTheme="minorHAnsi"/>
        </w:rPr>
        <w:t xml:space="preserve"> to help and identify potential sites for assistance.</w:t>
      </w:r>
    </w:p>
    <w:p w14:paraId="32DBEA46" w14:textId="77777777" w:rsidR="00233D79" w:rsidRPr="00650590" w:rsidRDefault="00233D79" w:rsidP="00650590">
      <w:pPr>
        <w:autoSpaceDE w:val="0"/>
        <w:autoSpaceDN w:val="0"/>
        <w:adjustRightInd w:val="0"/>
        <w:spacing w:after="0"/>
        <w:rPr>
          <w:rFonts w:asciiTheme="minorHAnsi" w:hAnsiTheme="minorHAnsi"/>
        </w:rPr>
      </w:pPr>
    </w:p>
    <w:p w14:paraId="39B75D77" w14:textId="77777777" w:rsidR="00233D79" w:rsidRPr="00650590" w:rsidRDefault="00233D79" w:rsidP="00B13E34">
      <w:pPr>
        <w:pStyle w:val="SMHPSubSectionHeader"/>
        <w:rPr>
          <w:rFonts w:asciiTheme="minorHAnsi" w:hAnsiTheme="minorHAnsi"/>
        </w:rPr>
      </w:pPr>
      <w:r w:rsidRPr="00A93CBC">
        <w:rPr>
          <w:rFonts w:asciiTheme="minorHAnsi" w:hAnsiTheme="minorHAnsi"/>
        </w:rPr>
        <w:t xml:space="preserve">Step 14:  Notification of </w:t>
      </w:r>
      <w:r w:rsidR="00175B55">
        <w:rPr>
          <w:rFonts w:asciiTheme="minorHAnsi" w:hAnsiTheme="minorHAnsi"/>
        </w:rPr>
        <w:t>m</w:t>
      </w:r>
      <w:r w:rsidR="00100684" w:rsidRPr="006336C1">
        <w:rPr>
          <w:rFonts w:asciiTheme="minorHAnsi" w:hAnsiTheme="minorHAnsi"/>
        </w:rPr>
        <w:t xml:space="preserve">eaningful </w:t>
      </w:r>
      <w:r w:rsidR="00175B55">
        <w:rPr>
          <w:rFonts w:asciiTheme="minorHAnsi" w:hAnsiTheme="minorHAnsi"/>
        </w:rPr>
        <w:t>u</w:t>
      </w:r>
      <w:r w:rsidR="00100684" w:rsidRPr="006336C1">
        <w:rPr>
          <w:rFonts w:asciiTheme="minorHAnsi" w:hAnsiTheme="minorHAnsi"/>
        </w:rPr>
        <w:t>se</w:t>
      </w:r>
      <w:r w:rsidRPr="00A93CBC">
        <w:rPr>
          <w:rFonts w:asciiTheme="minorHAnsi" w:hAnsiTheme="minorHAnsi"/>
        </w:rPr>
        <w:t xml:space="preserve"> requirements</w:t>
      </w:r>
      <w:r w:rsidRPr="006336C1">
        <w:rPr>
          <w:rFonts w:asciiTheme="minorHAnsi" w:hAnsiTheme="minorHAnsi"/>
        </w:rPr>
        <w:t xml:space="preserve"> for Year 2 and beyond (Response to Questions #10 – 12</w:t>
      </w:r>
      <w:r w:rsidRPr="00A93CBC">
        <w:rPr>
          <w:rFonts w:asciiTheme="minorHAnsi" w:hAnsiTheme="minorHAnsi"/>
        </w:rPr>
        <w:t>)</w:t>
      </w:r>
    </w:p>
    <w:p w14:paraId="4A89767F" w14:textId="51D85CED" w:rsidR="00E028AB" w:rsidRPr="00650590" w:rsidRDefault="00E028AB" w:rsidP="00650590">
      <w:pPr>
        <w:pStyle w:val="CommentText"/>
        <w:spacing w:line="276" w:lineRule="auto"/>
        <w:rPr>
          <w:rFonts w:asciiTheme="minorHAnsi" w:hAnsiTheme="minorHAnsi"/>
          <w:sz w:val="22"/>
          <w:szCs w:val="22"/>
        </w:rPr>
      </w:pPr>
      <w:r w:rsidRPr="00650590">
        <w:rPr>
          <w:rFonts w:asciiTheme="minorHAnsi" w:hAnsiTheme="minorHAnsi"/>
          <w:sz w:val="22"/>
          <w:szCs w:val="22"/>
        </w:rPr>
        <w:t xml:space="preserve">There have been significant changes to the program since the inception in 2011.  </w:t>
      </w:r>
      <w:r w:rsidR="00B13E34">
        <w:rPr>
          <w:rFonts w:asciiTheme="minorHAnsi" w:hAnsiTheme="minorHAnsi"/>
          <w:sz w:val="22"/>
          <w:szCs w:val="22"/>
        </w:rPr>
        <w:t>For this reason</w:t>
      </w:r>
      <w:r w:rsidR="00092D55">
        <w:rPr>
          <w:rFonts w:asciiTheme="minorHAnsi" w:hAnsiTheme="minorHAnsi"/>
          <w:sz w:val="22"/>
          <w:szCs w:val="22"/>
        </w:rPr>
        <w:t>,</w:t>
      </w:r>
      <w:r w:rsidRPr="00650590">
        <w:rPr>
          <w:rFonts w:asciiTheme="minorHAnsi" w:hAnsiTheme="minorHAnsi"/>
          <w:sz w:val="22"/>
          <w:szCs w:val="22"/>
        </w:rPr>
        <w:t xml:space="preserve"> a MAPIR Change Management Committee </w:t>
      </w:r>
      <w:r w:rsidR="009505C6">
        <w:rPr>
          <w:rFonts w:asciiTheme="minorHAnsi" w:hAnsiTheme="minorHAnsi"/>
          <w:sz w:val="22"/>
          <w:szCs w:val="22"/>
        </w:rPr>
        <w:t xml:space="preserve">(CMC) </w:t>
      </w:r>
      <w:r w:rsidRPr="00650590">
        <w:rPr>
          <w:rFonts w:asciiTheme="minorHAnsi" w:hAnsiTheme="minorHAnsi"/>
          <w:sz w:val="22"/>
          <w:szCs w:val="22"/>
        </w:rPr>
        <w:t xml:space="preserve">and </w:t>
      </w:r>
      <w:r w:rsidR="009505C6">
        <w:rPr>
          <w:rFonts w:asciiTheme="minorHAnsi" w:hAnsiTheme="minorHAnsi"/>
          <w:sz w:val="22"/>
          <w:szCs w:val="22"/>
        </w:rPr>
        <w:t>Meaningful Use (MU)</w:t>
      </w:r>
      <w:r w:rsidR="007911B3">
        <w:rPr>
          <w:rFonts w:asciiTheme="minorHAnsi" w:hAnsiTheme="minorHAnsi"/>
          <w:sz w:val="22"/>
          <w:szCs w:val="22"/>
        </w:rPr>
        <w:t xml:space="preserve"> </w:t>
      </w:r>
      <w:r w:rsidRPr="00650590">
        <w:rPr>
          <w:rFonts w:asciiTheme="minorHAnsi" w:hAnsiTheme="minorHAnsi"/>
          <w:sz w:val="22"/>
          <w:szCs w:val="22"/>
        </w:rPr>
        <w:t xml:space="preserve">Workgroup </w:t>
      </w:r>
      <w:r w:rsidR="009505C6">
        <w:rPr>
          <w:rFonts w:asciiTheme="minorHAnsi" w:hAnsiTheme="minorHAnsi"/>
          <w:sz w:val="22"/>
          <w:szCs w:val="22"/>
        </w:rPr>
        <w:t>have</w:t>
      </w:r>
      <w:r w:rsidR="009505C6" w:rsidRPr="00650590">
        <w:rPr>
          <w:rFonts w:asciiTheme="minorHAnsi" w:hAnsiTheme="minorHAnsi"/>
          <w:sz w:val="22"/>
          <w:szCs w:val="22"/>
        </w:rPr>
        <w:t xml:space="preserve"> </w:t>
      </w:r>
      <w:r w:rsidRPr="00650590">
        <w:rPr>
          <w:rFonts w:asciiTheme="minorHAnsi" w:hAnsiTheme="minorHAnsi"/>
          <w:sz w:val="22"/>
          <w:szCs w:val="22"/>
        </w:rPr>
        <w:t xml:space="preserve">been formed.  The CMC and </w:t>
      </w:r>
      <w:r w:rsidR="009505C6">
        <w:rPr>
          <w:rFonts w:asciiTheme="minorHAnsi" w:hAnsiTheme="minorHAnsi"/>
          <w:sz w:val="22"/>
          <w:szCs w:val="22"/>
        </w:rPr>
        <w:t>MU W</w:t>
      </w:r>
      <w:r w:rsidRPr="00650590">
        <w:rPr>
          <w:rFonts w:asciiTheme="minorHAnsi" w:hAnsiTheme="minorHAnsi"/>
          <w:sz w:val="22"/>
          <w:szCs w:val="22"/>
        </w:rPr>
        <w:t xml:space="preserve">orkgroup consist of other member states of the </w:t>
      </w:r>
      <w:r w:rsidR="009505C6">
        <w:rPr>
          <w:rFonts w:asciiTheme="minorHAnsi" w:hAnsiTheme="minorHAnsi"/>
          <w:sz w:val="22"/>
          <w:szCs w:val="22"/>
        </w:rPr>
        <w:t xml:space="preserve">MAPIR </w:t>
      </w:r>
      <w:r w:rsidRPr="00650590">
        <w:rPr>
          <w:rFonts w:asciiTheme="minorHAnsi" w:hAnsiTheme="minorHAnsi"/>
          <w:sz w:val="22"/>
          <w:szCs w:val="22"/>
        </w:rPr>
        <w:t xml:space="preserve">collaborative.  </w:t>
      </w:r>
      <w:r w:rsidR="009505C6">
        <w:rPr>
          <w:rFonts w:asciiTheme="minorHAnsi" w:hAnsiTheme="minorHAnsi"/>
          <w:sz w:val="22"/>
          <w:szCs w:val="22"/>
        </w:rPr>
        <w:t xml:space="preserve">The MU Workgroup </w:t>
      </w:r>
      <w:r w:rsidRPr="00650590">
        <w:rPr>
          <w:rFonts w:asciiTheme="minorHAnsi" w:hAnsiTheme="minorHAnsi"/>
          <w:sz w:val="22"/>
          <w:szCs w:val="22"/>
        </w:rPr>
        <w:t>meet</w:t>
      </w:r>
      <w:r w:rsidR="009505C6">
        <w:rPr>
          <w:rFonts w:asciiTheme="minorHAnsi" w:hAnsiTheme="minorHAnsi"/>
          <w:sz w:val="22"/>
          <w:szCs w:val="22"/>
        </w:rPr>
        <w:t>s</w:t>
      </w:r>
      <w:r w:rsidRPr="00650590">
        <w:rPr>
          <w:rFonts w:asciiTheme="minorHAnsi" w:hAnsiTheme="minorHAnsi"/>
          <w:sz w:val="22"/>
          <w:szCs w:val="22"/>
        </w:rPr>
        <w:t xml:space="preserve"> weekly </w:t>
      </w:r>
      <w:r w:rsidR="009505C6">
        <w:rPr>
          <w:rFonts w:asciiTheme="minorHAnsi" w:hAnsiTheme="minorHAnsi"/>
          <w:sz w:val="22"/>
          <w:szCs w:val="22"/>
        </w:rPr>
        <w:t xml:space="preserve">and the CMC meets </w:t>
      </w:r>
      <w:r w:rsidR="00BE6136">
        <w:rPr>
          <w:rFonts w:asciiTheme="minorHAnsi" w:hAnsiTheme="minorHAnsi"/>
          <w:sz w:val="22"/>
          <w:szCs w:val="22"/>
        </w:rPr>
        <w:t>bi</w:t>
      </w:r>
      <w:r w:rsidR="009505C6">
        <w:rPr>
          <w:rFonts w:asciiTheme="minorHAnsi" w:hAnsiTheme="minorHAnsi"/>
          <w:sz w:val="22"/>
          <w:szCs w:val="22"/>
        </w:rPr>
        <w:t>week</w:t>
      </w:r>
      <w:r w:rsidR="00BE6136">
        <w:rPr>
          <w:rFonts w:asciiTheme="minorHAnsi" w:hAnsiTheme="minorHAnsi"/>
          <w:sz w:val="22"/>
          <w:szCs w:val="22"/>
        </w:rPr>
        <w:t>ly</w:t>
      </w:r>
      <w:r w:rsidRPr="00650590">
        <w:rPr>
          <w:rFonts w:asciiTheme="minorHAnsi" w:hAnsiTheme="minorHAnsi"/>
          <w:sz w:val="22"/>
          <w:szCs w:val="22"/>
        </w:rPr>
        <w:t xml:space="preserve"> to review proposed and new CMS requirements.  Changes to MAPIR are </w:t>
      </w:r>
      <w:r w:rsidR="0007563A">
        <w:rPr>
          <w:rFonts w:asciiTheme="minorHAnsi" w:hAnsiTheme="minorHAnsi"/>
          <w:sz w:val="22"/>
          <w:szCs w:val="22"/>
        </w:rPr>
        <w:t xml:space="preserve">then </w:t>
      </w:r>
      <w:r w:rsidRPr="00650590">
        <w:rPr>
          <w:rFonts w:asciiTheme="minorHAnsi" w:hAnsiTheme="minorHAnsi"/>
          <w:sz w:val="22"/>
          <w:szCs w:val="22"/>
        </w:rPr>
        <w:t xml:space="preserve">developed to meet </w:t>
      </w:r>
      <w:r w:rsidR="0007563A">
        <w:rPr>
          <w:rFonts w:asciiTheme="minorHAnsi" w:hAnsiTheme="minorHAnsi"/>
          <w:sz w:val="22"/>
          <w:szCs w:val="22"/>
        </w:rPr>
        <w:t xml:space="preserve">the </w:t>
      </w:r>
      <w:r w:rsidRPr="00650590">
        <w:rPr>
          <w:rFonts w:asciiTheme="minorHAnsi" w:hAnsiTheme="minorHAnsi"/>
          <w:sz w:val="22"/>
          <w:szCs w:val="22"/>
        </w:rPr>
        <w:t xml:space="preserve">new requirements.  Since inception there have been many changes </w:t>
      </w:r>
      <w:r w:rsidR="0007563A">
        <w:rPr>
          <w:rFonts w:asciiTheme="minorHAnsi" w:hAnsiTheme="minorHAnsi"/>
          <w:sz w:val="22"/>
          <w:szCs w:val="22"/>
        </w:rPr>
        <w:t xml:space="preserve">regarding </w:t>
      </w:r>
      <w:r w:rsidRPr="00650590">
        <w:rPr>
          <w:rFonts w:asciiTheme="minorHAnsi" w:hAnsiTheme="minorHAnsi"/>
          <w:sz w:val="22"/>
          <w:szCs w:val="22"/>
        </w:rPr>
        <w:t xml:space="preserve">Stage, Flexibility, CQMs, </w:t>
      </w:r>
      <w:r w:rsidR="0007563A">
        <w:rPr>
          <w:rFonts w:asciiTheme="minorHAnsi" w:hAnsiTheme="minorHAnsi"/>
          <w:sz w:val="22"/>
          <w:szCs w:val="22"/>
        </w:rPr>
        <w:t xml:space="preserve">and </w:t>
      </w:r>
      <w:r w:rsidR="009505C6">
        <w:rPr>
          <w:rFonts w:asciiTheme="minorHAnsi" w:hAnsiTheme="minorHAnsi"/>
          <w:sz w:val="22"/>
          <w:szCs w:val="22"/>
        </w:rPr>
        <w:t>Modified</w:t>
      </w:r>
      <w:r w:rsidR="0007563A">
        <w:rPr>
          <w:rFonts w:asciiTheme="minorHAnsi" w:hAnsiTheme="minorHAnsi"/>
          <w:sz w:val="22"/>
          <w:szCs w:val="22"/>
        </w:rPr>
        <w:t xml:space="preserve"> </w:t>
      </w:r>
      <w:r w:rsidRPr="00650590">
        <w:rPr>
          <w:rFonts w:asciiTheme="minorHAnsi" w:hAnsiTheme="minorHAnsi"/>
          <w:sz w:val="22"/>
          <w:szCs w:val="22"/>
        </w:rPr>
        <w:t xml:space="preserve">MU Requirements.  </w:t>
      </w:r>
    </w:p>
    <w:p w14:paraId="1693BEEE" w14:textId="4D5CA259" w:rsidR="006623B6" w:rsidRPr="00650590" w:rsidRDefault="006623B6" w:rsidP="00650590">
      <w:pPr>
        <w:pStyle w:val="CommentText"/>
        <w:spacing w:line="276" w:lineRule="auto"/>
        <w:rPr>
          <w:rFonts w:asciiTheme="minorHAnsi" w:hAnsiTheme="minorHAnsi"/>
          <w:sz w:val="22"/>
          <w:szCs w:val="22"/>
        </w:rPr>
      </w:pPr>
      <w:r>
        <w:rPr>
          <w:rFonts w:asciiTheme="minorHAnsi" w:hAnsiTheme="minorHAnsi"/>
          <w:sz w:val="22"/>
          <w:szCs w:val="22"/>
        </w:rPr>
        <w:t>DHS has created a system and a repository to collect CQMs electronically. The data for the CQMs has been obtained through QRDA I and QRDA III files. The process to collect CQMs through C-CDA files has begun and will continue to progress through program year 201</w:t>
      </w:r>
      <w:r w:rsidR="003B10B2">
        <w:rPr>
          <w:rFonts w:asciiTheme="minorHAnsi" w:hAnsiTheme="minorHAnsi"/>
          <w:sz w:val="22"/>
          <w:szCs w:val="22"/>
        </w:rPr>
        <w:t>8</w:t>
      </w:r>
      <w:r>
        <w:rPr>
          <w:rFonts w:asciiTheme="minorHAnsi" w:hAnsiTheme="minorHAnsi"/>
          <w:sz w:val="22"/>
          <w:szCs w:val="22"/>
        </w:rPr>
        <w:t>.</w:t>
      </w:r>
    </w:p>
    <w:p w14:paraId="3D106D4E" w14:textId="1F3579A3" w:rsidR="002A7730" w:rsidRPr="00650590" w:rsidRDefault="002A7730" w:rsidP="00650590">
      <w:pPr>
        <w:tabs>
          <w:tab w:val="left" w:pos="720"/>
        </w:tabs>
        <w:autoSpaceDE w:val="0"/>
        <w:autoSpaceDN w:val="0"/>
        <w:adjustRightInd w:val="0"/>
        <w:spacing w:after="0"/>
        <w:rPr>
          <w:rFonts w:asciiTheme="minorHAnsi" w:hAnsiTheme="minorHAnsi" w:cs="Arial"/>
        </w:rPr>
      </w:pPr>
      <w:r w:rsidRPr="003B10B2">
        <w:rPr>
          <w:rFonts w:asciiTheme="minorHAnsi" w:hAnsiTheme="minorHAnsi"/>
        </w:rPr>
        <w:t xml:space="preserve">In addition, the Department is working </w:t>
      </w:r>
      <w:r w:rsidR="000E2106" w:rsidRPr="003B10B2">
        <w:rPr>
          <w:rFonts w:asciiTheme="minorHAnsi" w:hAnsiTheme="minorHAnsi"/>
        </w:rPr>
        <w:t>through the</w:t>
      </w:r>
      <w:r w:rsidR="001E6FEA" w:rsidRPr="003B10B2">
        <w:rPr>
          <w:rFonts w:asciiTheme="minorHAnsi" w:hAnsiTheme="minorHAnsi"/>
        </w:rPr>
        <w:t xml:space="preserve"> PA</w:t>
      </w:r>
      <w:r w:rsidR="000E2106" w:rsidRPr="003B10B2">
        <w:rPr>
          <w:rFonts w:asciiTheme="minorHAnsi" w:hAnsiTheme="minorHAnsi"/>
        </w:rPr>
        <w:t xml:space="preserve"> </w:t>
      </w:r>
      <w:r w:rsidR="003B33D2">
        <w:rPr>
          <w:rFonts w:asciiTheme="minorHAnsi" w:hAnsiTheme="minorHAnsi"/>
        </w:rPr>
        <w:t>eHealth Partnership Program</w:t>
      </w:r>
      <w:r w:rsidR="000E2106" w:rsidRPr="003B10B2">
        <w:rPr>
          <w:rFonts w:asciiTheme="minorHAnsi" w:hAnsiTheme="minorHAnsi"/>
        </w:rPr>
        <w:t>, the Pennsylvania Department of Health</w:t>
      </w:r>
      <w:r w:rsidR="003B10B2" w:rsidRPr="003B10B2">
        <w:rPr>
          <w:rFonts w:asciiTheme="minorHAnsi" w:hAnsiTheme="minorHAnsi"/>
        </w:rPr>
        <w:t xml:space="preserve"> </w:t>
      </w:r>
      <w:r w:rsidR="000E2106" w:rsidRPr="003B10B2">
        <w:rPr>
          <w:rFonts w:asciiTheme="minorHAnsi" w:hAnsiTheme="minorHAnsi"/>
        </w:rPr>
        <w:t xml:space="preserve">(PADOH) and other stakeholders to develop marketing materials and other collateral to help Health Information Exchange Organizations (HIO) and providers to understand the process of onboarding to HIO’s and PA’s Public Health Gateway (PHG). </w:t>
      </w:r>
      <w:r w:rsidRPr="003B10B2">
        <w:rPr>
          <w:rFonts w:asciiTheme="minorHAnsi" w:hAnsiTheme="minorHAnsi"/>
        </w:rPr>
        <w:t xml:space="preserve"> </w:t>
      </w:r>
      <w:r w:rsidRPr="00650590">
        <w:rPr>
          <w:rFonts w:asciiTheme="minorHAnsi" w:hAnsiTheme="minorHAnsi"/>
        </w:rPr>
        <w:t xml:space="preserve"> </w:t>
      </w:r>
      <w:r w:rsidR="000E2106">
        <w:rPr>
          <w:rFonts w:asciiTheme="minorHAnsi" w:hAnsiTheme="minorHAnsi"/>
        </w:rPr>
        <w:t xml:space="preserve">Currently there are five (5) certified HIO’s in Pennsylvania with </w:t>
      </w:r>
      <w:r w:rsidR="00DD19A4">
        <w:rPr>
          <w:rFonts w:asciiTheme="minorHAnsi" w:hAnsiTheme="minorHAnsi"/>
        </w:rPr>
        <w:t xml:space="preserve">three </w:t>
      </w:r>
      <w:r w:rsidR="000E2106">
        <w:rPr>
          <w:rFonts w:asciiTheme="minorHAnsi" w:hAnsiTheme="minorHAnsi"/>
        </w:rPr>
        <w:t>in the process of onboarding</w:t>
      </w:r>
      <w:r w:rsidR="003B10B2">
        <w:rPr>
          <w:rFonts w:asciiTheme="minorHAnsi" w:hAnsiTheme="minorHAnsi"/>
        </w:rPr>
        <w:t xml:space="preserve"> to the PHG</w:t>
      </w:r>
      <w:r w:rsidR="000E2106">
        <w:rPr>
          <w:rFonts w:asciiTheme="minorHAnsi" w:hAnsiTheme="minorHAnsi"/>
        </w:rPr>
        <w:t xml:space="preserve">.  More about the implementation of Health Information Exchange activities in the state will be discussed in the section about HIE further in the document.  </w:t>
      </w:r>
    </w:p>
    <w:p w14:paraId="3A3E0FB2" w14:textId="77777777" w:rsidR="00F44F9F" w:rsidRPr="00650590" w:rsidRDefault="00F44F9F" w:rsidP="00650590">
      <w:pPr>
        <w:spacing w:after="0"/>
        <w:rPr>
          <w:rFonts w:asciiTheme="minorHAnsi" w:hAnsiTheme="minorHAnsi"/>
        </w:rPr>
      </w:pPr>
    </w:p>
    <w:p w14:paraId="79ECE8A4" w14:textId="77777777" w:rsidR="00233D79" w:rsidRPr="00650590" w:rsidRDefault="00233D79" w:rsidP="0007563A">
      <w:pPr>
        <w:pStyle w:val="SMHPSubSectionHeader"/>
      </w:pPr>
      <w:r w:rsidRPr="00A93CBC">
        <w:rPr>
          <w:rFonts w:asciiTheme="minorHAnsi" w:hAnsiTheme="minorHAnsi"/>
        </w:rPr>
        <w:lastRenderedPageBreak/>
        <w:t xml:space="preserve">Step 15:  </w:t>
      </w:r>
      <w:r w:rsidR="00175B55">
        <w:rPr>
          <w:rFonts w:asciiTheme="minorHAnsi" w:hAnsiTheme="minorHAnsi"/>
        </w:rPr>
        <w:t>m</w:t>
      </w:r>
      <w:r w:rsidR="00100684" w:rsidRPr="006336C1">
        <w:rPr>
          <w:rFonts w:asciiTheme="minorHAnsi" w:hAnsiTheme="minorHAnsi"/>
        </w:rPr>
        <w:t xml:space="preserve">eaningful </w:t>
      </w:r>
      <w:r w:rsidR="00175B55">
        <w:rPr>
          <w:rFonts w:asciiTheme="minorHAnsi" w:hAnsiTheme="minorHAnsi"/>
        </w:rPr>
        <w:t>u</w:t>
      </w:r>
      <w:r w:rsidR="00100684" w:rsidRPr="006336C1">
        <w:rPr>
          <w:rFonts w:asciiTheme="minorHAnsi" w:hAnsiTheme="minorHAnsi"/>
        </w:rPr>
        <w:t>se</w:t>
      </w:r>
      <w:r w:rsidRPr="00EF24AD">
        <w:rPr>
          <w:rFonts w:asciiTheme="minorHAnsi" w:hAnsiTheme="minorHAnsi"/>
        </w:rPr>
        <w:t xml:space="preserve"> payment request or renewal (Response to Questions #9,</w:t>
      </w:r>
      <w:r w:rsidR="00753CE7">
        <w:rPr>
          <w:rFonts w:asciiTheme="minorHAnsi" w:hAnsiTheme="minorHAnsi"/>
        </w:rPr>
        <w:t xml:space="preserve"> 11,</w:t>
      </w:r>
      <w:r w:rsidRPr="00EF24AD">
        <w:rPr>
          <w:rFonts w:asciiTheme="minorHAnsi" w:hAnsiTheme="minorHAnsi"/>
        </w:rPr>
        <w:t xml:space="preserve"> 1</w:t>
      </w:r>
      <w:r w:rsidR="009F1395" w:rsidRPr="001C5291">
        <w:rPr>
          <w:rFonts w:asciiTheme="minorHAnsi" w:hAnsiTheme="minorHAnsi"/>
        </w:rPr>
        <w:t>2, 13</w:t>
      </w:r>
      <w:r w:rsidRPr="00A93CBC">
        <w:rPr>
          <w:rFonts w:asciiTheme="minorHAnsi" w:hAnsiTheme="minorHAnsi"/>
        </w:rPr>
        <w:t>)</w:t>
      </w:r>
    </w:p>
    <w:p w14:paraId="10A5D8A3" w14:textId="12B9E065" w:rsidR="001D228F" w:rsidRPr="001D228F" w:rsidRDefault="00233D79" w:rsidP="0007563A">
      <w:pPr>
        <w:pStyle w:val="CommentText"/>
        <w:spacing w:line="276" w:lineRule="auto"/>
        <w:rPr>
          <w:sz w:val="22"/>
          <w:szCs w:val="22"/>
        </w:rPr>
      </w:pPr>
      <w:r w:rsidRPr="001D228F">
        <w:rPr>
          <w:rFonts w:asciiTheme="minorHAnsi" w:hAnsiTheme="minorHAnsi"/>
          <w:sz w:val="22"/>
          <w:szCs w:val="22"/>
        </w:rPr>
        <w:t>The Department allow</w:t>
      </w:r>
      <w:r w:rsidR="00204B4C">
        <w:rPr>
          <w:rFonts w:asciiTheme="minorHAnsi" w:hAnsiTheme="minorHAnsi"/>
          <w:sz w:val="22"/>
          <w:szCs w:val="22"/>
        </w:rPr>
        <w:t>ed</w:t>
      </w:r>
      <w:r w:rsidRPr="001D228F">
        <w:rPr>
          <w:rFonts w:asciiTheme="minorHAnsi" w:hAnsiTheme="minorHAnsi"/>
          <w:sz w:val="22"/>
          <w:szCs w:val="22"/>
        </w:rPr>
        <w:t xml:space="preserve"> </w:t>
      </w:r>
      <w:r w:rsidR="006854C6" w:rsidRPr="001D228F">
        <w:rPr>
          <w:rFonts w:asciiTheme="minorHAnsi" w:hAnsiTheme="minorHAnsi"/>
          <w:sz w:val="22"/>
          <w:szCs w:val="22"/>
        </w:rPr>
        <w:t xml:space="preserve">eligible </w:t>
      </w:r>
      <w:r w:rsidR="00367219" w:rsidRPr="001D228F">
        <w:rPr>
          <w:rFonts w:asciiTheme="minorHAnsi" w:hAnsiTheme="minorHAnsi"/>
          <w:sz w:val="22"/>
          <w:szCs w:val="22"/>
        </w:rPr>
        <w:t>professionals</w:t>
      </w:r>
      <w:r w:rsidRPr="001D228F">
        <w:rPr>
          <w:rFonts w:asciiTheme="minorHAnsi" w:hAnsiTheme="minorHAnsi"/>
          <w:sz w:val="22"/>
          <w:szCs w:val="22"/>
        </w:rPr>
        <w:t xml:space="preserve"> to attest to </w:t>
      </w:r>
      <w:r w:rsidR="00175B55">
        <w:rPr>
          <w:rFonts w:asciiTheme="minorHAnsi" w:hAnsiTheme="minorHAnsi"/>
          <w:sz w:val="22"/>
          <w:szCs w:val="22"/>
        </w:rPr>
        <w:t>m</w:t>
      </w:r>
      <w:r w:rsidR="00100684">
        <w:rPr>
          <w:rFonts w:asciiTheme="minorHAnsi" w:hAnsiTheme="minorHAnsi"/>
          <w:sz w:val="22"/>
          <w:szCs w:val="22"/>
        </w:rPr>
        <w:t xml:space="preserve">eaningful </w:t>
      </w:r>
      <w:r w:rsidR="00175B55">
        <w:rPr>
          <w:rFonts w:asciiTheme="minorHAnsi" w:hAnsiTheme="minorHAnsi"/>
          <w:sz w:val="22"/>
          <w:szCs w:val="22"/>
        </w:rPr>
        <w:t>u</w:t>
      </w:r>
      <w:r w:rsidR="00100684">
        <w:rPr>
          <w:rFonts w:asciiTheme="minorHAnsi" w:hAnsiTheme="minorHAnsi"/>
          <w:sz w:val="22"/>
          <w:szCs w:val="22"/>
        </w:rPr>
        <w:t>se</w:t>
      </w:r>
      <w:r w:rsidR="003D43C6">
        <w:rPr>
          <w:rFonts w:asciiTheme="minorHAnsi" w:hAnsiTheme="minorHAnsi"/>
          <w:sz w:val="22"/>
          <w:szCs w:val="22"/>
        </w:rPr>
        <w:t xml:space="preserve"> </w:t>
      </w:r>
      <w:r w:rsidR="00526491" w:rsidRPr="001D228F">
        <w:rPr>
          <w:rFonts w:asciiTheme="minorHAnsi" w:hAnsiTheme="minorHAnsi"/>
          <w:sz w:val="22"/>
          <w:szCs w:val="22"/>
        </w:rPr>
        <w:t xml:space="preserve">after </w:t>
      </w:r>
      <w:r w:rsidRPr="001D228F">
        <w:rPr>
          <w:rFonts w:asciiTheme="minorHAnsi" w:hAnsiTheme="minorHAnsi"/>
          <w:sz w:val="22"/>
          <w:szCs w:val="22"/>
        </w:rPr>
        <w:t xml:space="preserve">the first program year </w:t>
      </w:r>
      <w:r w:rsidR="00367219" w:rsidRPr="001D228F">
        <w:rPr>
          <w:rFonts w:asciiTheme="minorHAnsi" w:hAnsiTheme="minorHAnsi"/>
          <w:sz w:val="22"/>
          <w:szCs w:val="22"/>
        </w:rPr>
        <w:t xml:space="preserve">(2011) </w:t>
      </w:r>
      <w:r w:rsidRPr="001D228F">
        <w:rPr>
          <w:rFonts w:asciiTheme="minorHAnsi" w:hAnsiTheme="minorHAnsi"/>
          <w:sz w:val="22"/>
          <w:szCs w:val="22"/>
        </w:rPr>
        <w:t>and accept</w:t>
      </w:r>
      <w:r w:rsidR="00204B4C">
        <w:rPr>
          <w:rFonts w:asciiTheme="minorHAnsi" w:hAnsiTheme="minorHAnsi"/>
          <w:sz w:val="22"/>
          <w:szCs w:val="22"/>
        </w:rPr>
        <w:t>ed</w:t>
      </w:r>
      <w:r w:rsidRPr="001D228F">
        <w:rPr>
          <w:rFonts w:asciiTheme="minorHAnsi" w:hAnsiTheme="minorHAnsi"/>
          <w:sz w:val="22"/>
          <w:szCs w:val="22"/>
        </w:rPr>
        <w:t xml:space="preserve"> hospital</w:t>
      </w:r>
      <w:r w:rsidR="003D43C6">
        <w:rPr>
          <w:rFonts w:asciiTheme="minorHAnsi" w:hAnsiTheme="minorHAnsi"/>
          <w:sz w:val="22"/>
          <w:szCs w:val="22"/>
        </w:rPr>
        <w:t xml:space="preserve"> </w:t>
      </w:r>
      <w:r w:rsidR="00175B55">
        <w:rPr>
          <w:rFonts w:asciiTheme="minorHAnsi" w:hAnsiTheme="minorHAnsi"/>
          <w:sz w:val="22"/>
          <w:szCs w:val="22"/>
        </w:rPr>
        <w:t>m</w:t>
      </w:r>
      <w:r w:rsidR="00100684">
        <w:rPr>
          <w:rFonts w:asciiTheme="minorHAnsi" w:hAnsiTheme="minorHAnsi"/>
          <w:sz w:val="22"/>
          <w:szCs w:val="22"/>
        </w:rPr>
        <w:t xml:space="preserve">eaningful </w:t>
      </w:r>
      <w:r w:rsidR="00175B55">
        <w:rPr>
          <w:rFonts w:asciiTheme="minorHAnsi" w:hAnsiTheme="minorHAnsi"/>
          <w:sz w:val="22"/>
          <w:szCs w:val="22"/>
        </w:rPr>
        <w:t>u</w:t>
      </w:r>
      <w:r w:rsidR="00100684">
        <w:rPr>
          <w:rFonts w:asciiTheme="minorHAnsi" w:hAnsiTheme="minorHAnsi"/>
          <w:sz w:val="22"/>
          <w:szCs w:val="22"/>
        </w:rPr>
        <w:t>se</w:t>
      </w:r>
      <w:r w:rsidR="00A707EB" w:rsidRPr="001D228F">
        <w:rPr>
          <w:rFonts w:asciiTheme="minorHAnsi" w:hAnsiTheme="minorHAnsi"/>
          <w:sz w:val="22"/>
          <w:szCs w:val="22"/>
        </w:rPr>
        <w:t xml:space="preserve"> attestation</w:t>
      </w:r>
      <w:r w:rsidRPr="001D228F">
        <w:rPr>
          <w:rFonts w:asciiTheme="minorHAnsi" w:hAnsiTheme="minorHAnsi"/>
          <w:sz w:val="22"/>
          <w:szCs w:val="22"/>
        </w:rPr>
        <w:t xml:space="preserve">s </w:t>
      </w:r>
      <w:r w:rsidR="00A707EB" w:rsidRPr="001D228F">
        <w:rPr>
          <w:rFonts w:asciiTheme="minorHAnsi" w:hAnsiTheme="minorHAnsi"/>
          <w:sz w:val="22"/>
          <w:szCs w:val="22"/>
        </w:rPr>
        <w:t xml:space="preserve">if these hospitals are dually eligible for </w:t>
      </w:r>
      <w:r w:rsidR="00ED565C">
        <w:rPr>
          <w:rFonts w:asciiTheme="minorHAnsi" w:hAnsiTheme="minorHAnsi"/>
          <w:sz w:val="22"/>
          <w:szCs w:val="22"/>
        </w:rPr>
        <w:t>MA</w:t>
      </w:r>
      <w:r w:rsidR="00A707EB" w:rsidRPr="001D228F">
        <w:rPr>
          <w:rFonts w:asciiTheme="minorHAnsi" w:hAnsiTheme="minorHAnsi"/>
          <w:sz w:val="22"/>
          <w:szCs w:val="22"/>
        </w:rPr>
        <w:t xml:space="preserve"> and Medicare EHR incentive programs and are </w:t>
      </w:r>
      <w:r w:rsidRPr="001D228F">
        <w:rPr>
          <w:rFonts w:asciiTheme="minorHAnsi" w:hAnsiTheme="minorHAnsi"/>
          <w:sz w:val="22"/>
          <w:szCs w:val="22"/>
        </w:rPr>
        <w:t xml:space="preserve">deemed </w:t>
      </w:r>
      <w:r w:rsidR="00175B55">
        <w:rPr>
          <w:rFonts w:asciiTheme="minorHAnsi" w:hAnsiTheme="minorHAnsi"/>
          <w:sz w:val="22"/>
          <w:szCs w:val="22"/>
        </w:rPr>
        <w:t>m</w:t>
      </w:r>
      <w:r w:rsidR="00100684">
        <w:rPr>
          <w:rFonts w:asciiTheme="minorHAnsi" w:hAnsiTheme="minorHAnsi"/>
          <w:sz w:val="22"/>
          <w:szCs w:val="22"/>
        </w:rPr>
        <w:t xml:space="preserve">eaningful </w:t>
      </w:r>
      <w:r w:rsidR="00175B55">
        <w:rPr>
          <w:rFonts w:asciiTheme="minorHAnsi" w:hAnsiTheme="minorHAnsi"/>
          <w:sz w:val="22"/>
          <w:szCs w:val="22"/>
        </w:rPr>
        <w:t>u</w:t>
      </w:r>
      <w:r w:rsidR="00100684">
        <w:rPr>
          <w:rFonts w:asciiTheme="minorHAnsi" w:hAnsiTheme="minorHAnsi"/>
          <w:sz w:val="22"/>
          <w:szCs w:val="22"/>
        </w:rPr>
        <w:t>se</w:t>
      </w:r>
      <w:r w:rsidRPr="001D228F">
        <w:rPr>
          <w:rFonts w:asciiTheme="minorHAnsi" w:hAnsiTheme="minorHAnsi"/>
          <w:sz w:val="22"/>
          <w:szCs w:val="22"/>
        </w:rPr>
        <w:t xml:space="preserve">rs </w:t>
      </w:r>
      <w:r w:rsidR="00A707EB" w:rsidRPr="001D228F">
        <w:rPr>
          <w:rFonts w:asciiTheme="minorHAnsi" w:hAnsiTheme="minorHAnsi"/>
          <w:sz w:val="22"/>
          <w:szCs w:val="22"/>
        </w:rPr>
        <w:t xml:space="preserve">under Medicare </w:t>
      </w:r>
      <w:r w:rsidRPr="001D228F">
        <w:rPr>
          <w:rFonts w:asciiTheme="minorHAnsi" w:hAnsiTheme="minorHAnsi"/>
          <w:sz w:val="22"/>
          <w:szCs w:val="22"/>
        </w:rPr>
        <w:t xml:space="preserve">by CMS.  </w:t>
      </w:r>
      <w:r w:rsidR="00273282" w:rsidRPr="001D228F">
        <w:rPr>
          <w:rFonts w:asciiTheme="minorHAnsi" w:hAnsiTheme="minorHAnsi"/>
          <w:sz w:val="22"/>
          <w:szCs w:val="22"/>
        </w:rPr>
        <w:t xml:space="preserve">The </w:t>
      </w:r>
      <w:r w:rsidR="00311BE2">
        <w:rPr>
          <w:rFonts w:asciiTheme="minorHAnsi" w:hAnsiTheme="minorHAnsi"/>
          <w:sz w:val="22"/>
          <w:szCs w:val="22"/>
        </w:rPr>
        <w:t>program</w:t>
      </w:r>
      <w:r w:rsidR="004D6064" w:rsidRPr="001D228F">
        <w:rPr>
          <w:rFonts w:asciiTheme="minorHAnsi" w:hAnsiTheme="minorHAnsi"/>
          <w:sz w:val="22"/>
          <w:szCs w:val="22"/>
        </w:rPr>
        <w:t xml:space="preserve"> has been continually enhanced since the inception of the program.  </w:t>
      </w:r>
      <w:r w:rsidR="006A1A62" w:rsidRPr="001D228F">
        <w:rPr>
          <w:rFonts w:asciiTheme="minorHAnsi" w:hAnsiTheme="minorHAnsi"/>
          <w:sz w:val="22"/>
          <w:szCs w:val="22"/>
        </w:rPr>
        <w:t xml:space="preserve"> Additionally, the updated MAPIR system include</w:t>
      </w:r>
      <w:r w:rsidR="004D6064" w:rsidRPr="001D228F">
        <w:rPr>
          <w:rFonts w:asciiTheme="minorHAnsi" w:hAnsiTheme="minorHAnsi"/>
          <w:sz w:val="22"/>
          <w:szCs w:val="22"/>
        </w:rPr>
        <w:t>s</w:t>
      </w:r>
      <w:r w:rsidR="006A1A62" w:rsidRPr="001D228F">
        <w:rPr>
          <w:rFonts w:asciiTheme="minorHAnsi" w:hAnsiTheme="minorHAnsi"/>
          <w:sz w:val="22"/>
          <w:szCs w:val="22"/>
        </w:rPr>
        <w:t xml:space="preserve"> the most recent list of federally-certified EHR systems to ensure that providers continue to acquire and use federally-certified systems.</w:t>
      </w:r>
      <w:r w:rsidR="001B0488">
        <w:rPr>
          <w:sz w:val="22"/>
          <w:szCs w:val="22"/>
        </w:rPr>
        <w:t xml:space="preserve"> T</w:t>
      </w:r>
      <w:r w:rsidR="001D228F" w:rsidRPr="001D228F">
        <w:rPr>
          <w:sz w:val="22"/>
          <w:szCs w:val="22"/>
        </w:rPr>
        <w:t xml:space="preserve">he MAPIR system </w:t>
      </w:r>
      <w:r w:rsidR="0007563A">
        <w:rPr>
          <w:sz w:val="22"/>
          <w:szCs w:val="22"/>
        </w:rPr>
        <w:t>performs a real-time call-</w:t>
      </w:r>
      <w:r w:rsidR="001D228F" w:rsidRPr="001D228F">
        <w:rPr>
          <w:sz w:val="22"/>
          <w:szCs w:val="22"/>
        </w:rPr>
        <w:t>out to ONC to ensure the provider is using a certified EHR system. Then, providers are required to show proof of ownership of a certified EHR system that matches their application prior to payment.</w:t>
      </w:r>
    </w:p>
    <w:p w14:paraId="45749ED6" w14:textId="71C6D858" w:rsidR="00E232E8" w:rsidRPr="00650590" w:rsidRDefault="009505C6" w:rsidP="00AC4598">
      <w:pPr>
        <w:spacing w:after="0"/>
        <w:rPr>
          <w:rFonts w:asciiTheme="minorHAnsi" w:hAnsiTheme="minorHAnsi"/>
        </w:rPr>
      </w:pPr>
      <w:r>
        <w:rPr>
          <w:rFonts w:asciiTheme="minorHAnsi" w:hAnsiTheme="minorHAnsi"/>
        </w:rPr>
        <w:t>For the first few</w:t>
      </w:r>
      <w:r w:rsidR="00233D79" w:rsidRPr="00650590">
        <w:rPr>
          <w:rFonts w:asciiTheme="minorHAnsi" w:hAnsiTheme="minorHAnsi"/>
        </w:rPr>
        <w:t xml:space="preserve"> years of the EHR Incentive Program, the Department anticipate</w:t>
      </w:r>
      <w:r w:rsidR="004D6064" w:rsidRPr="00650590">
        <w:rPr>
          <w:rFonts w:asciiTheme="minorHAnsi" w:hAnsiTheme="minorHAnsi"/>
        </w:rPr>
        <w:t>d</w:t>
      </w:r>
      <w:r w:rsidR="00233D79" w:rsidRPr="00650590">
        <w:rPr>
          <w:rFonts w:asciiTheme="minorHAnsi" w:hAnsiTheme="minorHAnsi"/>
        </w:rPr>
        <w:t xml:space="preserve"> that MAPIR w</w:t>
      </w:r>
      <w:r w:rsidR="004D6064" w:rsidRPr="00650590">
        <w:rPr>
          <w:rFonts w:asciiTheme="minorHAnsi" w:hAnsiTheme="minorHAnsi"/>
        </w:rPr>
        <w:t>ould</w:t>
      </w:r>
      <w:r w:rsidR="00233D79" w:rsidRPr="00650590">
        <w:rPr>
          <w:rFonts w:asciiTheme="minorHAnsi" w:hAnsiTheme="minorHAnsi"/>
        </w:rPr>
        <w:t xml:space="preserve"> be </w:t>
      </w:r>
      <w:proofErr w:type="gramStart"/>
      <w:r w:rsidR="00233D79" w:rsidRPr="00650590">
        <w:rPr>
          <w:rFonts w:asciiTheme="minorHAnsi" w:hAnsiTheme="minorHAnsi"/>
        </w:rPr>
        <w:t>sufficient</w:t>
      </w:r>
      <w:proofErr w:type="gramEnd"/>
      <w:r w:rsidR="00233D79" w:rsidRPr="00650590">
        <w:rPr>
          <w:rFonts w:asciiTheme="minorHAnsi" w:hAnsiTheme="minorHAnsi"/>
        </w:rPr>
        <w:t xml:space="preserve"> to collect and store the information needed to process eligibility and make payments.  </w:t>
      </w:r>
      <w:r w:rsidR="009967D3" w:rsidRPr="00650590">
        <w:rPr>
          <w:rFonts w:asciiTheme="minorHAnsi" w:hAnsiTheme="minorHAnsi"/>
        </w:rPr>
        <w:t>The Department anticipate</w:t>
      </w:r>
      <w:r w:rsidR="004D6064" w:rsidRPr="00650590">
        <w:rPr>
          <w:rFonts w:asciiTheme="minorHAnsi" w:hAnsiTheme="minorHAnsi"/>
        </w:rPr>
        <w:t>d</w:t>
      </w:r>
      <w:r w:rsidR="009967D3" w:rsidRPr="00650590">
        <w:rPr>
          <w:rFonts w:asciiTheme="minorHAnsi" w:hAnsiTheme="minorHAnsi"/>
        </w:rPr>
        <w:t xml:space="preserve"> that it </w:t>
      </w:r>
      <w:r w:rsidR="004D6064" w:rsidRPr="00650590">
        <w:rPr>
          <w:rFonts w:asciiTheme="minorHAnsi" w:hAnsiTheme="minorHAnsi"/>
        </w:rPr>
        <w:t>would</w:t>
      </w:r>
      <w:r w:rsidR="009967D3" w:rsidRPr="00650590">
        <w:rPr>
          <w:rFonts w:asciiTheme="minorHAnsi" w:hAnsiTheme="minorHAnsi"/>
        </w:rPr>
        <w:t xml:space="preserve"> need to build or contract for a new data store in future years as the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009967D3" w:rsidRPr="00650590">
        <w:rPr>
          <w:rFonts w:asciiTheme="minorHAnsi" w:hAnsiTheme="minorHAnsi"/>
        </w:rPr>
        <w:t xml:space="preserve"> criteria progresses past attestations and requires more sophisticated data fields and storage volume to process clinical quality measures.</w:t>
      </w:r>
      <w:r w:rsidR="004D6064" w:rsidRPr="00650590">
        <w:rPr>
          <w:rFonts w:asciiTheme="minorHAnsi" w:hAnsiTheme="minorHAnsi"/>
        </w:rPr>
        <w:t xml:space="preserve"> This </w:t>
      </w:r>
      <w:r>
        <w:rPr>
          <w:rFonts w:asciiTheme="minorHAnsi" w:hAnsiTheme="minorHAnsi"/>
        </w:rPr>
        <w:t xml:space="preserve">need </w:t>
      </w:r>
      <w:r w:rsidR="004D6064" w:rsidRPr="00650590">
        <w:rPr>
          <w:rFonts w:asciiTheme="minorHAnsi" w:hAnsiTheme="minorHAnsi"/>
        </w:rPr>
        <w:t xml:space="preserve">is </w:t>
      </w:r>
      <w:r>
        <w:rPr>
          <w:rFonts w:asciiTheme="minorHAnsi" w:hAnsiTheme="minorHAnsi"/>
        </w:rPr>
        <w:t xml:space="preserve">currently </w:t>
      </w:r>
      <w:r w:rsidR="004D6064" w:rsidRPr="00650590">
        <w:rPr>
          <w:rFonts w:asciiTheme="minorHAnsi" w:hAnsiTheme="minorHAnsi"/>
        </w:rPr>
        <w:t xml:space="preserve">being </w:t>
      </w:r>
      <w:r>
        <w:rPr>
          <w:rFonts w:asciiTheme="minorHAnsi" w:hAnsiTheme="minorHAnsi"/>
        </w:rPr>
        <w:t xml:space="preserve">met through use of Excel and a weekly </w:t>
      </w:r>
      <w:r w:rsidR="000D47B5">
        <w:rPr>
          <w:rFonts w:asciiTheme="minorHAnsi" w:hAnsiTheme="minorHAnsi"/>
        </w:rPr>
        <w:t>full data extract</w:t>
      </w:r>
      <w:r w:rsidR="00753CE7" w:rsidRPr="00650590">
        <w:rPr>
          <w:rFonts w:asciiTheme="minorHAnsi" w:hAnsiTheme="minorHAnsi"/>
        </w:rPr>
        <w:t xml:space="preserve"> </w:t>
      </w:r>
      <w:r w:rsidR="000D47B5">
        <w:rPr>
          <w:rFonts w:asciiTheme="minorHAnsi" w:hAnsiTheme="minorHAnsi"/>
        </w:rPr>
        <w:t>referred to as the</w:t>
      </w:r>
      <w:r w:rsidR="004D6064" w:rsidRPr="00650590">
        <w:rPr>
          <w:rFonts w:asciiTheme="minorHAnsi" w:hAnsiTheme="minorHAnsi"/>
        </w:rPr>
        <w:t xml:space="preserve"> Super Extract report</w:t>
      </w:r>
      <w:r w:rsidR="00E318E8" w:rsidRPr="00650590">
        <w:rPr>
          <w:rFonts w:asciiTheme="minorHAnsi" w:hAnsiTheme="minorHAnsi"/>
        </w:rPr>
        <w:t>.</w:t>
      </w:r>
      <w:r w:rsidR="0077273E">
        <w:rPr>
          <w:rFonts w:asciiTheme="minorHAnsi" w:hAnsiTheme="minorHAnsi"/>
        </w:rPr>
        <w:t xml:space="preserve"> </w:t>
      </w:r>
      <w:r w:rsidR="003D43C6">
        <w:rPr>
          <w:rFonts w:asciiTheme="minorHAnsi" w:hAnsiTheme="minorHAnsi"/>
        </w:rPr>
        <w:t xml:space="preserve"> </w:t>
      </w:r>
    </w:p>
    <w:p w14:paraId="25FE455F" w14:textId="77777777" w:rsidR="00B45D1E" w:rsidRPr="00650590" w:rsidRDefault="00B45D1E" w:rsidP="00650590">
      <w:pPr>
        <w:spacing w:after="0"/>
        <w:rPr>
          <w:rFonts w:asciiTheme="minorHAnsi" w:hAnsiTheme="minorHAnsi"/>
        </w:rPr>
      </w:pPr>
    </w:p>
    <w:p w14:paraId="26B807E2" w14:textId="5AC4107E" w:rsidR="00295EF8" w:rsidRPr="00650590" w:rsidRDefault="00E232E8" w:rsidP="00753CE7">
      <w:pPr>
        <w:spacing w:after="120"/>
        <w:rPr>
          <w:rFonts w:asciiTheme="minorHAnsi" w:hAnsiTheme="minorHAnsi"/>
        </w:rPr>
      </w:pPr>
      <w:r w:rsidRPr="00650590">
        <w:rPr>
          <w:rFonts w:asciiTheme="minorHAnsi" w:hAnsiTheme="minorHAnsi"/>
        </w:rPr>
        <w:t xml:space="preserve">The Department is also working closely with the </w:t>
      </w:r>
      <w:r w:rsidR="0059556A">
        <w:rPr>
          <w:rFonts w:asciiTheme="minorHAnsi" w:hAnsiTheme="minorHAnsi"/>
        </w:rPr>
        <w:t xml:space="preserve">PA </w:t>
      </w:r>
      <w:r w:rsidRPr="00650590">
        <w:rPr>
          <w:rFonts w:asciiTheme="minorHAnsi" w:hAnsiTheme="minorHAnsi"/>
        </w:rPr>
        <w:t>D</w:t>
      </w:r>
      <w:r w:rsidR="0059556A">
        <w:rPr>
          <w:rFonts w:asciiTheme="minorHAnsi" w:hAnsiTheme="minorHAnsi"/>
        </w:rPr>
        <w:t>O</w:t>
      </w:r>
      <w:r w:rsidRPr="00650590">
        <w:rPr>
          <w:rFonts w:asciiTheme="minorHAnsi" w:hAnsiTheme="minorHAnsi"/>
        </w:rPr>
        <w:t>H</w:t>
      </w:r>
      <w:r w:rsidR="003D43C6">
        <w:rPr>
          <w:rFonts w:asciiTheme="minorHAnsi" w:hAnsiTheme="minorHAnsi"/>
        </w:rPr>
        <w:t xml:space="preserve"> </w:t>
      </w:r>
      <w:r w:rsidR="003D43C6" w:rsidRPr="00650590">
        <w:rPr>
          <w:rFonts w:asciiTheme="minorHAnsi" w:hAnsiTheme="minorHAnsi"/>
        </w:rPr>
        <w:t xml:space="preserve">to </w:t>
      </w:r>
      <w:r w:rsidR="00295EF8" w:rsidRPr="00650590">
        <w:rPr>
          <w:rFonts w:asciiTheme="minorHAnsi" w:hAnsiTheme="minorHAnsi"/>
        </w:rPr>
        <w:t>help providers meet</w:t>
      </w:r>
      <w:r w:rsidR="00201F39" w:rsidRPr="00650590">
        <w:rPr>
          <w:rFonts w:asciiTheme="minorHAnsi" w:hAnsiTheme="minorHAnsi" w:cs="Arial"/>
        </w:rPr>
        <w:t>, via the PHG,</w:t>
      </w:r>
      <w:r w:rsidR="00295EF8" w:rsidRPr="00650590">
        <w:rPr>
          <w:rFonts w:asciiTheme="minorHAnsi" w:hAnsiTheme="minorHAnsi"/>
        </w:rPr>
        <w:t xml:space="preserve"> public health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00295EF8" w:rsidRPr="00650590">
        <w:rPr>
          <w:rFonts w:asciiTheme="minorHAnsi" w:hAnsiTheme="minorHAnsi"/>
        </w:rPr>
        <w:t xml:space="preserve"> requirements related to reporting to and interfacing with the immunization registry, syndromic surveillance system, </w:t>
      </w:r>
      <w:r w:rsidR="00204B4C">
        <w:rPr>
          <w:rFonts w:asciiTheme="minorHAnsi" w:hAnsiTheme="minorHAnsi"/>
        </w:rPr>
        <w:t>cancer registry</w:t>
      </w:r>
      <w:r w:rsidR="00295EF8" w:rsidRPr="00650590">
        <w:rPr>
          <w:rFonts w:asciiTheme="minorHAnsi" w:hAnsiTheme="minorHAnsi"/>
        </w:rPr>
        <w:t xml:space="preserve">, and electronic lab reporting.  The Departments of </w:t>
      </w:r>
      <w:r w:rsidR="00852E4A">
        <w:rPr>
          <w:rFonts w:asciiTheme="minorHAnsi" w:hAnsiTheme="minorHAnsi"/>
        </w:rPr>
        <w:t>Human Services</w:t>
      </w:r>
      <w:r w:rsidR="00295EF8" w:rsidRPr="00650590">
        <w:rPr>
          <w:rFonts w:asciiTheme="minorHAnsi" w:hAnsiTheme="minorHAnsi"/>
        </w:rPr>
        <w:t xml:space="preserve"> and Health will:</w:t>
      </w:r>
    </w:p>
    <w:p w14:paraId="7D132FAE" w14:textId="77777777" w:rsidR="00B45D1E" w:rsidRPr="00753CE7" w:rsidRDefault="00295EF8" w:rsidP="00753CE7">
      <w:pPr>
        <w:pStyle w:val="ListParagraph"/>
        <w:numPr>
          <w:ilvl w:val="0"/>
          <w:numId w:val="54"/>
        </w:numPr>
        <w:spacing w:after="120"/>
        <w:ind w:left="720"/>
        <w:contextualSpacing w:val="0"/>
        <w:rPr>
          <w:rFonts w:asciiTheme="minorHAnsi" w:hAnsiTheme="minorHAnsi"/>
        </w:rPr>
      </w:pPr>
      <w:r w:rsidRPr="00650590">
        <w:rPr>
          <w:rFonts w:asciiTheme="minorHAnsi" w:hAnsiTheme="minorHAnsi"/>
        </w:rPr>
        <w:t xml:space="preserve">Assist providers to meet </w:t>
      </w:r>
      <w:r w:rsidR="00175B55">
        <w:rPr>
          <w:rFonts w:asciiTheme="minorHAnsi" w:hAnsiTheme="minorHAnsi"/>
        </w:rPr>
        <w:t>m</w:t>
      </w:r>
      <w:r w:rsidR="00100684">
        <w:rPr>
          <w:rFonts w:asciiTheme="minorHAnsi" w:hAnsiTheme="minorHAnsi"/>
        </w:rPr>
        <w:t xml:space="preserve">eaningful </w:t>
      </w:r>
      <w:r w:rsidR="00175B55">
        <w:rPr>
          <w:rFonts w:asciiTheme="minorHAnsi" w:hAnsiTheme="minorHAnsi"/>
        </w:rPr>
        <w:t>u</w:t>
      </w:r>
      <w:r w:rsidR="00100684">
        <w:rPr>
          <w:rFonts w:asciiTheme="minorHAnsi" w:hAnsiTheme="minorHAnsi"/>
        </w:rPr>
        <w:t>se</w:t>
      </w:r>
      <w:r w:rsidRPr="00650590">
        <w:rPr>
          <w:rFonts w:asciiTheme="minorHAnsi" w:hAnsiTheme="minorHAnsi"/>
        </w:rPr>
        <w:t xml:space="preserve"> requirements</w:t>
      </w:r>
      <w:r w:rsidR="00B50050" w:rsidRPr="00650590">
        <w:rPr>
          <w:rFonts w:asciiTheme="minorHAnsi" w:hAnsiTheme="minorHAnsi"/>
        </w:rPr>
        <w:t>;</w:t>
      </w:r>
    </w:p>
    <w:p w14:paraId="64192A75" w14:textId="77777777" w:rsidR="00B45D1E" w:rsidRPr="00753CE7" w:rsidRDefault="00832406" w:rsidP="00753CE7">
      <w:pPr>
        <w:pStyle w:val="ListParagraph"/>
        <w:numPr>
          <w:ilvl w:val="0"/>
          <w:numId w:val="54"/>
        </w:numPr>
        <w:spacing w:after="120"/>
        <w:ind w:left="720"/>
        <w:contextualSpacing w:val="0"/>
        <w:rPr>
          <w:rFonts w:asciiTheme="minorHAnsi" w:hAnsiTheme="minorHAnsi"/>
        </w:rPr>
      </w:pPr>
      <w:r w:rsidRPr="00650590">
        <w:rPr>
          <w:rFonts w:asciiTheme="minorHAnsi" w:hAnsiTheme="minorHAnsi"/>
        </w:rPr>
        <w:t>Identify and quantify level of support needed to help “</w:t>
      </w:r>
      <w:r w:rsidR="009955DF">
        <w:rPr>
          <w:rFonts w:asciiTheme="minorHAnsi" w:hAnsiTheme="minorHAnsi"/>
        </w:rPr>
        <w:t>onboard</w:t>
      </w:r>
      <w:r w:rsidRPr="00650590">
        <w:rPr>
          <w:rFonts w:asciiTheme="minorHAnsi" w:hAnsiTheme="minorHAnsi"/>
        </w:rPr>
        <w:t>” providers to</w:t>
      </w:r>
      <w:r w:rsidR="00E13A7B">
        <w:rPr>
          <w:rFonts w:asciiTheme="minorHAnsi" w:hAnsiTheme="minorHAnsi"/>
        </w:rPr>
        <w:t xml:space="preserve"> the</w:t>
      </w:r>
      <w:r w:rsidRPr="00650590">
        <w:rPr>
          <w:rFonts w:asciiTheme="minorHAnsi" w:hAnsiTheme="minorHAnsi"/>
        </w:rPr>
        <w:t xml:space="preserve"> immunization registry, syndromic surveillance system</w:t>
      </w:r>
      <w:r w:rsidR="00204B4C">
        <w:rPr>
          <w:rFonts w:asciiTheme="minorHAnsi" w:hAnsiTheme="minorHAnsi"/>
        </w:rPr>
        <w:t>, cancer</w:t>
      </w:r>
      <w:r w:rsidRPr="00650590">
        <w:rPr>
          <w:rFonts w:asciiTheme="minorHAnsi" w:hAnsiTheme="minorHAnsi"/>
        </w:rPr>
        <w:t xml:space="preserve"> and electronic lab reporting</w:t>
      </w:r>
      <w:r w:rsidR="00B50050" w:rsidRPr="00650590">
        <w:rPr>
          <w:rFonts w:asciiTheme="minorHAnsi" w:hAnsiTheme="minorHAnsi"/>
        </w:rPr>
        <w:t>;</w:t>
      </w:r>
    </w:p>
    <w:p w14:paraId="347EBB46" w14:textId="77777777" w:rsidR="00B45D1E" w:rsidRPr="00753CE7" w:rsidRDefault="00295EF8" w:rsidP="00753CE7">
      <w:pPr>
        <w:pStyle w:val="ListParagraph"/>
        <w:numPr>
          <w:ilvl w:val="0"/>
          <w:numId w:val="54"/>
        </w:numPr>
        <w:spacing w:after="120"/>
        <w:ind w:left="720"/>
        <w:contextualSpacing w:val="0"/>
        <w:rPr>
          <w:rFonts w:asciiTheme="minorHAnsi" w:hAnsiTheme="minorHAnsi"/>
        </w:rPr>
      </w:pPr>
      <w:r w:rsidRPr="00650590">
        <w:rPr>
          <w:rFonts w:asciiTheme="minorHAnsi" w:hAnsiTheme="minorHAnsi"/>
        </w:rPr>
        <w:t>I</w:t>
      </w:r>
      <w:r w:rsidR="00832406" w:rsidRPr="00650590">
        <w:rPr>
          <w:rFonts w:asciiTheme="minorHAnsi" w:hAnsiTheme="minorHAnsi"/>
        </w:rPr>
        <w:t xml:space="preserve">dentify providers that have submitted information electronically to </w:t>
      </w:r>
      <w:r w:rsidR="00E13A7B">
        <w:rPr>
          <w:rFonts w:asciiTheme="minorHAnsi" w:hAnsiTheme="minorHAnsi"/>
        </w:rPr>
        <w:t xml:space="preserve">the </w:t>
      </w:r>
      <w:r w:rsidR="00832406" w:rsidRPr="00650590">
        <w:rPr>
          <w:rFonts w:asciiTheme="minorHAnsi" w:hAnsiTheme="minorHAnsi"/>
        </w:rPr>
        <w:t>immunization registry, syn</w:t>
      </w:r>
      <w:r w:rsidRPr="00650590">
        <w:rPr>
          <w:rFonts w:asciiTheme="minorHAnsi" w:hAnsiTheme="minorHAnsi"/>
        </w:rPr>
        <w:t>dromic surveillance system</w:t>
      </w:r>
      <w:r w:rsidR="00204B4C">
        <w:rPr>
          <w:rFonts w:asciiTheme="minorHAnsi" w:hAnsiTheme="minorHAnsi"/>
        </w:rPr>
        <w:t>, cancer</w:t>
      </w:r>
      <w:r w:rsidRPr="00650590">
        <w:rPr>
          <w:rFonts w:asciiTheme="minorHAnsi" w:hAnsiTheme="minorHAnsi"/>
        </w:rPr>
        <w:t xml:space="preserve"> and e</w:t>
      </w:r>
      <w:r w:rsidR="00832406" w:rsidRPr="00650590">
        <w:rPr>
          <w:rFonts w:asciiTheme="minorHAnsi" w:hAnsiTheme="minorHAnsi"/>
        </w:rPr>
        <w:t>lectronic lab reporting</w:t>
      </w:r>
      <w:r w:rsidR="009B55ED" w:rsidRPr="00650590">
        <w:rPr>
          <w:rFonts w:asciiTheme="minorHAnsi" w:hAnsiTheme="minorHAnsi"/>
        </w:rPr>
        <w:t xml:space="preserve"> and;</w:t>
      </w:r>
    </w:p>
    <w:p w14:paraId="7CE32E10" w14:textId="77777777" w:rsidR="00B45D1E" w:rsidRPr="00650590" w:rsidRDefault="00295EF8" w:rsidP="00DC73A0">
      <w:pPr>
        <w:pStyle w:val="ListParagraph"/>
        <w:numPr>
          <w:ilvl w:val="0"/>
          <w:numId w:val="54"/>
        </w:numPr>
        <w:ind w:left="720"/>
        <w:rPr>
          <w:rFonts w:asciiTheme="minorHAnsi" w:hAnsiTheme="minorHAnsi"/>
        </w:rPr>
      </w:pPr>
      <w:r w:rsidRPr="00650590">
        <w:rPr>
          <w:rFonts w:asciiTheme="minorHAnsi" w:hAnsiTheme="minorHAnsi"/>
        </w:rPr>
        <w:t xml:space="preserve">Identify and publicize </w:t>
      </w:r>
      <w:r w:rsidR="00832406" w:rsidRPr="00650590">
        <w:rPr>
          <w:rFonts w:asciiTheme="minorHAnsi" w:hAnsiTheme="minorHAnsi"/>
        </w:rPr>
        <w:t xml:space="preserve">list of </w:t>
      </w:r>
      <w:r w:rsidRPr="00650590">
        <w:rPr>
          <w:rFonts w:asciiTheme="minorHAnsi" w:hAnsiTheme="minorHAnsi"/>
        </w:rPr>
        <w:t>EHR</w:t>
      </w:r>
      <w:r w:rsidR="00832406" w:rsidRPr="00650590">
        <w:rPr>
          <w:rFonts w:asciiTheme="minorHAnsi" w:hAnsiTheme="minorHAnsi"/>
        </w:rPr>
        <w:t xml:space="preserve"> systems</w:t>
      </w:r>
      <w:r w:rsidRPr="00650590">
        <w:rPr>
          <w:rFonts w:asciiTheme="minorHAnsi" w:hAnsiTheme="minorHAnsi"/>
        </w:rPr>
        <w:t>.</w:t>
      </w:r>
    </w:p>
    <w:p w14:paraId="326B2083" w14:textId="77777777" w:rsidR="00132085" w:rsidRDefault="00132085" w:rsidP="00650590">
      <w:pPr>
        <w:pStyle w:val="Heading1"/>
        <w:spacing w:line="276" w:lineRule="auto"/>
        <w:rPr>
          <w:rFonts w:asciiTheme="minorHAnsi" w:hAnsiTheme="minorHAnsi"/>
        </w:rPr>
      </w:pPr>
    </w:p>
    <w:p w14:paraId="52CB0F71" w14:textId="77777777" w:rsidR="00D54068" w:rsidRPr="00D52688" w:rsidRDefault="00D54068" w:rsidP="00D52688">
      <w:pPr>
        <w:pStyle w:val="SMHPSubSectionHeader"/>
        <w:rPr>
          <w:rFonts w:asciiTheme="minorHAnsi" w:hAnsiTheme="minorHAnsi"/>
        </w:rPr>
      </w:pPr>
      <w:r w:rsidRPr="00A93CBC">
        <w:rPr>
          <w:rFonts w:asciiTheme="minorHAnsi" w:hAnsiTheme="minorHAnsi"/>
        </w:rPr>
        <w:t>What will be the process to assure that Medicaid provider payments are paid directly to the provider (or an employer or facility to w</w:t>
      </w:r>
      <w:r w:rsidRPr="006336C1">
        <w:rPr>
          <w:rFonts w:asciiTheme="minorHAnsi" w:hAnsiTheme="minorHAnsi"/>
        </w:rPr>
        <w:t>hich the provider has assigned payment) without any deduction or rebate?</w:t>
      </w:r>
      <w:r w:rsidR="005A36FE" w:rsidRPr="00EF24AD">
        <w:rPr>
          <w:rFonts w:asciiTheme="minorHAnsi" w:hAnsiTheme="minorHAnsi"/>
        </w:rPr>
        <w:t xml:space="preserve"> (Response to Question</w:t>
      </w:r>
      <w:r w:rsidR="00621299">
        <w:rPr>
          <w:rFonts w:asciiTheme="minorHAnsi" w:hAnsiTheme="minorHAnsi"/>
        </w:rPr>
        <w:t>s</w:t>
      </w:r>
      <w:r w:rsidR="005A36FE" w:rsidRPr="00A93CBC">
        <w:rPr>
          <w:rFonts w:asciiTheme="minorHAnsi" w:hAnsiTheme="minorHAnsi"/>
        </w:rPr>
        <w:t xml:space="preserve"> #</w:t>
      </w:r>
      <w:r w:rsidR="005A36FE" w:rsidRPr="00650590">
        <w:rPr>
          <w:rFonts w:asciiTheme="minorHAnsi" w:hAnsiTheme="minorHAnsi"/>
        </w:rPr>
        <w:t>23</w:t>
      </w:r>
      <w:r w:rsidR="00311BE2">
        <w:rPr>
          <w:rFonts w:asciiTheme="minorHAnsi" w:hAnsiTheme="minorHAnsi"/>
        </w:rPr>
        <w:t>,</w:t>
      </w:r>
      <w:r w:rsidR="00F47D55">
        <w:rPr>
          <w:rFonts w:asciiTheme="minorHAnsi" w:hAnsiTheme="minorHAnsi"/>
        </w:rPr>
        <w:t xml:space="preserve"> </w:t>
      </w:r>
      <w:r w:rsidR="005A36FE" w:rsidRPr="00650590">
        <w:t>2</w:t>
      </w:r>
      <w:r w:rsidR="00BF509A">
        <w:t>5</w:t>
      </w:r>
      <w:r w:rsidR="005A36FE" w:rsidRPr="00650590">
        <w:t>)</w:t>
      </w:r>
    </w:p>
    <w:p w14:paraId="531C3153" w14:textId="77777777" w:rsidR="00D54068" w:rsidRPr="00D54068" w:rsidRDefault="00D54068" w:rsidP="00D54068">
      <w:pPr>
        <w:autoSpaceDE w:val="0"/>
        <w:autoSpaceDN w:val="0"/>
        <w:adjustRightInd w:val="0"/>
        <w:rPr>
          <w:rFonts w:asciiTheme="minorHAnsi" w:hAnsiTheme="minorHAnsi" w:cs="Palatino Linotype"/>
        </w:rPr>
      </w:pPr>
      <w:r w:rsidRPr="00D54068">
        <w:rPr>
          <w:rFonts w:asciiTheme="minorHAnsi" w:hAnsiTheme="minorHAnsi" w:cs="Palatino Linotype"/>
        </w:rPr>
        <w:t xml:space="preserve">When an </w:t>
      </w:r>
      <w:proofErr w:type="gramStart"/>
      <w:r w:rsidR="00325C74">
        <w:rPr>
          <w:rFonts w:asciiTheme="minorHAnsi" w:hAnsiTheme="minorHAnsi" w:cs="Palatino Linotype"/>
        </w:rPr>
        <w:t>e</w:t>
      </w:r>
      <w:r w:rsidRPr="00D54068">
        <w:rPr>
          <w:rFonts w:asciiTheme="minorHAnsi" w:hAnsiTheme="minorHAnsi" w:cs="Palatino Linotype"/>
        </w:rPr>
        <w:t xml:space="preserve">ligible </w:t>
      </w:r>
      <w:r w:rsidR="00325C74">
        <w:rPr>
          <w:rFonts w:asciiTheme="minorHAnsi" w:hAnsiTheme="minorHAnsi" w:cs="Palatino Linotype"/>
        </w:rPr>
        <w:t>p</w:t>
      </w:r>
      <w:r w:rsidRPr="00D54068">
        <w:rPr>
          <w:rFonts w:asciiTheme="minorHAnsi" w:hAnsiTheme="minorHAnsi" w:cs="Palatino Linotype"/>
        </w:rPr>
        <w:t>rofessional registers</w:t>
      </w:r>
      <w:proofErr w:type="gramEnd"/>
      <w:r w:rsidRPr="00D54068">
        <w:rPr>
          <w:rFonts w:asciiTheme="minorHAnsi" w:hAnsiTheme="minorHAnsi" w:cs="Palatino Linotype"/>
        </w:rPr>
        <w:t xml:space="preserve"> at the CMS R&amp;A website, the EP chooses who should receive the payment. When the R&amp;A details are sent to PA, the information is matched against our MMIS (PROMISe</w:t>
      </w:r>
      <w:r w:rsidRPr="00D54068">
        <w:rPr>
          <w:rFonts w:asciiTheme="minorHAnsi" w:hAnsiTheme="minorHAnsi" w:cs="Palatino Linotype"/>
          <w:vertAlign w:val="superscript"/>
        </w:rPr>
        <w:t>TM</w:t>
      </w:r>
      <w:r w:rsidRPr="00D54068">
        <w:rPr>
          <w:rFonts w:asciiTheme="minorHAnsi" w:hAnsiTheme="minorHAnsi" w:cs="Palatino Linotype"/>
        </w:rPr>
        <w:t xml:space="preserve">) System. If the EP assigned the payment to another entity, then there needs to be an active fee assignment to that entity </w:t>
      </w:r>
      <w:proofErr w:type="gramStart"/>
      <w:r w:rsidRPr="00D54068">
        <w:rPr>
          <w:rFonts w:asciiTheme="minorHAnsi" w:hAnsiTheme="minorHAnsi" w:cs="Palatino Linotype"/>
        </w:rPr>
        <w:t>in order to</w:t>
      </w:r>
      <w:proofErr w:type="gramEnd"/>
      <w:r w:rsidRPr="00D54068">
        <w:rPr>
          <w:rFonts w:asciiTheme="minorHAnsi" w:hAnsiTheme="minorHAnsi" w:cs="Palatino Linotype"/>
        </w:rPr>
        <w:t xml:space="preserve"> proceed with that application. </w:t>
      </w:r>
    </w:p>
    <w:p w14:paraId="7B9D1DBB" w14:textId="27C59D51" w:rsidR="00D54068" w:rsidRPr="00D54068" w:rsidRDefault="00D54068" w:rsidP="00D54068">
      <w:pPr>
        <w:autoSpaceDE w:val="0"/>
        <w:autoSpaceDN w:val="0"/>
        <w:adjustRightInd w:val="0"/>
        <w:rPr>
          <w:rFonts w:asciiTheme="minorHAnsi" w:hAnsiTheme="minorHAnsi" w:cs="Palatino Linotype"/>
        </w:rPr>
      </w:pPr>
      <w:r w:rsidRPr="00D54068">
        <w:rPr>
          <w:rFonts w:asciiTheme="minorHAnsi" w:hAnsiTheme="minorHAnsi" w:cs="Palatino Linotype"/>
        </w:rPr>
        <w:t>Payments cannot be made until the applic</w:t>
      </w:r>
      <w:r w:rsidR="00D52688">
        <w:rPr>
          <w:rFonts w:asciiTheme="minorHAnsi" w:hAnsiTheme="minorHAnsi" w:cs="Palatino Linotype"/>
        </w:rPr>
        <w:t>ation is error-</w:t>
      </w:r>
      <w:r w:rsidRPr="00D54068">
        <w:rPr>
          <w:rFonts w:asciiTheme="minorHAnsi" w:hAnsiTheme="minorHAnsi" w:cs="Palatino Linotype"/>
        </w:rPr>
        <w:t xml:space="preserve">free and the D-16 NLR transaction is submitted to the R&amp;A for final duplicate and sanction/exclusion verification.  Once the Department informs the R&amp;A that a payment is ready to be made and CMS approves the payment, the R&amp;A “locks” the record so that the provider cannot switch states before the payment is issued.  </w:t>
      </w:r>
      <w:r w:rsidR="007C6BE6">
        <w:rPr>
          <w:rFonts w:asciiTheme="minorHAnsi" w:hAnsiTheme="minorHAnsi" w:cs="Palatino Linotype"/>
        </w:rPr>
        <w:t xml:space="preserve">Beginning Nov. 1, 2015, the </w:t>
      </w:r>
      <w:r w:rsidR="007C6BE6">
        <w:rPr>
          <w:rFonts w:asciiTheme="minorHAnsi" w:hAnsiTheme="minorHAnsi" w:cs="Palatino Linotype"/>
        </w:rPr>
        <w:lastRenderedPageBreak/>
        <w:t>Department began requ</w:t>
      </w:r>
      <w:r w:rsidR="00311BE2">
        <w:rPr>
          <w:rFonts w:asciiTheme="minorHAnsi" w:hAnsiTheme="minorHAnsi" w:cs="Palatino Linotype"/>
        </w:rPr>
        <w:t>iring</w:t>
      </w:r>
      <w:r w:rsidR="007C6BE6">
        <w:rPr>
          <w:rFonts w:asciiTheme="minorHAnsi" w:hAnsiTheme="minorHAnsi" w:cs="Palatino Linotype"/>
        </w:rPr>
        <w:t xml:space="preserve"> </w:t>
      </w:r>
      <w:r w:rsidR="00175B55">
        <w:rPr>
          <w:rFonts w:asciiTheme="minorHAnsi" w:hAnsiTheme="minorHAnsi" w:cs="Palatino Linotype"/>
        </w:rPr>
        <w:t>m</w:t>
      </w:r>
      <w:r w:rsidR="007C6BE6">
        <w:rPr>
          <w:rFonts w:asciiTheme="minorHAnsi" w:hAnsiTheme="minorHAnsi" w:cs="Palatino Linotype"/>
        </w:rPr>
        <w:t xml:space="preserve">eaningful </w:t>
      </w:r>
      <w:r w:rsidR="00175B55">
        <w:rPr>
          <w:rFonts w:asciiTheme="minorHAnsi" w:hAnsiTheme="minorHAnsi" w:cs="Palatino Linotype"/>
        </w:rPr>
        <w:t>u</w:t>
      </w:r>
      <w:r w:rsidR="007C6BE6">
        <w:rPr>
          <w:rFonts w:asciiTheme="minorHAnsi" w:hAnsiTheme="minorHAnsi" w:cs="Palatino Linotype"/>
        </w:rPr>
        <w:t>se documentation be uploaded and reviewed prior to payment instead of reviewing this documentation during the post-pay audit.</w:t>
      </w:r>
    </w:p>
    <w:p w14:paraId="558A944E" w14:textId="5006F879" w:rsidR="00D54068" w:rsidRPr="00D54068" w:rsidRDefault="00D54068" w:rsidP="00D54068">
      <w:pPr>
        <w:autoSpaceDE w:val="0"/>
        <w:autoSpaceDN w:val="0"/>
        <w:adjustRightInd w:val="0"/>
        <w:rPr>
          <w:rFonts w:asciiTheme="minorHAnsi" w:hAnsiTheme="minorHAnsi" w:cs="Arial"/>
          <w:b/>
        </w:rPr>
      </w:pPr>
      <w:r w:rsidRPr="00D54068">
        <w:rPr>
          <w:rFonts w:asciiTheme="minorHAnsi" w:hAnsiTheme="minorHAnsi" w:cs="Palatino Linotype"/>
        </w:rPr>
        <w:t>If at any time durin</w:t>
      </w:r>
      <w:r w:rsidR="008313AF">
        <w:rPr>
          <w:rFonts w:asciiTheme="minorHAnsi" w:hAnsiTheme="minorHAnsi" w:cs="Palatino Linotype"/>
        </w:rPr>
        <w:t>g the application process, the f</w:t>
      </w:r>
      <w:r w:rsidRPr="00D54068">
        <w:rPr>
          <w:rFonts w:asciiTheme="minorHAnsi" w:hAnsiTheme="minorHAnsi" w:cs="Palatino Linotype"/>
        </w:rPr>
        <w:t xml:space="preserve">ee </w:t>
      </w:r>
      <w:r w:rsidR="008313AF">
        <w:rPr>
          <w:rFonts w:asciiTheme="minorHAnsi" w:hAnsiTheme="minorHAnsi" w:cs="Palatino Linotype"/>
        </w:rPr>
        <w:t>a</w:t>
      </w:r>
      <w:r w:rsidRPr="00D54068">
        <w:rPr>
          <w:rFonts w:asciiTheme="minorHAnsi" w:hAnsiTheme="minorHAnsi" w:cs="Palatino Linotype"/>
        </w:rPr>
        <w:t>ssignment becomes inactive, the application process will automatically stop.  The process will not continue again until the Fee Assignment becomes active again.</w:t>
      </w:r>
    </w:p>
    <w:p w14:paraId="40685A77" w14:textId="752F6C7A" w:rsidR="00D54068" w:rsidRPr="00D54068" w:rsidRDefault="00D54068" w:rsidP="00D54068">
      <w:pPr>
        <w:autoSpaceDE w:val="0"/>
        <w:autoSpaceDN w:val="0"/>
        <w:adjustRightInd w:val="0"/>
        <w:rPr>
          <w:rFonts w:asciiTheme="minorHAnsi" w:hAnsiTheme="minorHAnsi" w:cs="Palatino Linotype"/>
        </w:rPr>
      </w:pPr>
      <w:r w:rsidRPr="00D54068">
        <w:rPr>
          <w:rFonts w:asciiTheme="minorHAnsi" w:hAnsiTheme="minorHAnsi" w:cs="Palatino Linotype"/>
        </w:rPr>
        <w:t>Pennsylvania’s MMIS (PROMISe</w:t>
      </w:r>
      <w:r w:rsidRPr="00D54068">
        <w:rPr>
          <w:rFonts w:asciiTheme="minorHAnsi" w:hAnsiTheme="minorHAnsi" w:cs="Palatino Linotype"/>
          <w:vertAlign w:val="superscript"/>
        </w:rPr>
        <w:t>TM</w:t>
      </w:r>
      <w:r w:rsidRPr="00D54068">
        <w:rPr>
          <w:rFonts w:asciiTheme="minorHAnsi" w:hAnsiTheme="minorHAnsi" w:cs="Palatino Linotype"/>
        </w:rPr>
        <w:t xml:space="preserve">) makes the incentive payment using a gross adjustment and issues a remittance advice to the provider or assigned payee. A unique gross adjustment reason code is </w:t>
      </w:r>
      <w:proofErr w:type="gramStart"/>
      <w:r w:rsidRPr="00D54068">
        <w:rPr>
          <w:rFonts w:asciiTheme="minorHAnsi" w:hAnsiTheme="minorHAnsi" w:cs="Palatino Linotype"/>
        </w:rPr>
        <w:t>generated</w:t>
      </w:r>
      <w:proofErr w:type="gramEnd"/>
      <w:r w:rsidRPr="00D54068">
        <w:rPr>
          <w:rFonts w:asciiTheme="minorHAnsi" w:hAnsiTheme="minorHAnsi" w:cs="Palatino Linotype"/>
        </w:rPr>
        <w:t xml:space="preserve"> and payments are processed with the weekly </w:t>
      </w:r>
      <w:r w:rsidR="00ED565C">
        <w:rPr>
          <w:rFonts w:asciiTheme="minorHAnsi" w:hAnsiTheme="minorHAnsi" w:cs="Palatino Linotype"/>
        </w:rPr>
        <w:t>MA</w:t>
      </w:r>
      <w:r w:rsidR="008313AF">
        <w:rPr>
          <w:rFonts w:asciiTheme="minorHAnsi" w:hAnsiTheme="minorHAnsi" w:cs="Palatino Linotype"/>
        </w:rPr>
        <w:t xml:space="preserve"> f</w:t>
      </w:r>
      <w:r w:rsidRPr="00D54068">
        <w:rPr>
          <w:rFonts w:asciiTheme="minorHAnsi" w:hAnsiTheme="minorHAnsi" w:cs="Palatino Linotype"/>
        </w:rPr>
        <w:t xml:space="preserve">inancial </w:t>
      </w:r>
      <w:r w:rsidR="008313AF">
        <w:rPr>
          <w:rFonts w:asciiTheme="minorHAnsi" w:hAnsiTheme="minorHAnsi" w:cs="Palatino Linotype"/>
        </w:rPr>
        <w:t>c</w:t>
      </w:r>
      <w:r w:rsidRPr="00D54068">
        <w:rPr>
          <w:rFonts w:asciiTheme="minorHAnsi" w:hAnsiTheme="minorHAnsi" w:cs="Palatino Linotype"/>
        </w:rPr>
        <w:t xml:space="preserve">ycle.  The payment method (paper, electronic funds transfer (EFT)) is driven by the information used for claims payment on the provider enrollment file.  A remittance advice provides information on the incentive payment that has been made.  Upon completion of the payment cycle, the MMIS returns payment data to MAPIR.  MAPIR generates a payment transaction including pay information to the R&amp;A on a weekly basis).  The provider applicant/payee (to whom the payment is assigned) combination must be valid in the MMIS </w:t>
      </w:r>
      <w:proofErr w:type="gramStart"/>
      <w:r w:rsidRPr="00D54068">
        <w:rPr>
          <w:rFonts w:asciiTheme="minorHAnsi" w:hAnsiTheme="minorHAnsi" w:cs="Palatino Linotype"/>
        </w:rPr>
        <w:t>in order to</w:t>
      </w:r>
      <w:proofErr w:type="gramEnd"/>
      <w:r w:rsidRPr="00D54068">
        <w:rPr>
          <w:rFonts w:asciiTheme="minorHAnsi" w:hAnsiTheme="minorHAnsi" w:cs="Palatino Linotype"/>
        </w:rPr>
        <w:t xml:space="preserve"> make</w:t>
      </w:r>
      <w:r w:rsidR="00727D62">
        <w:rPr>
          <w:rFonts w:asciiTheme="minorHAnsi" w:hAnsiTheme="minorHAnsi" w:cs="Palatino Linotype"/>
        </w:rPr>
        <w:t xml:space="preserve"> a </w:t>
      </w:r>
      <w:r w:rsidRPr="00D54068">
        <w:rPr>
          <w:rFonts w:asciiTheme="minorHAnsi" w:hAnsiTheme="minorHAnsi" w:cs="Palatino Linotype"/>
        </w:rPr>
        <w:t>payment.</w:t>
      </w:r>
    </w:p>
    <w:p w14:paraId="7E6350CE" w14:textId="77777777" w:rsidR="00D54068" w:rsidRPr="00D54068" w:rsidRDefault="00D54068" w:rsidP="00D54068">
      <w:pPr>
        <w:autoSpaceDE w:val="0"/>
        <w:autoSpaceDN w:val="0"/>
        <w:adjustRightInd w:val="0"/>
        <w:rPr>
          <w:rFonts w:asciiTheme="minorHAnsi" w:hAnsiTheme="minorHAnsi" w:cs="Palatino Linotype"/>
        </w:rPr>
      </w:pPr>
      <w:r w:rsidRPr="00D54068">
        <w:rPr>
          <w:rFonts w:asciiTheme="minorHAnsi" w:hAnsiTheme="minorHAnsi" w:cs="Palatino Linotype"/>
        </w:rPr>
        <w:t xml:space="preserve">The full payment will show on the remittance advice and will be made. The only time that an EHR incentive payment would be reduced is if the EP has public debts under a collection mandate. </w:t>
      </w:r>
    </w:p>
    <w:p w14:paraId="431FFD46" w14:textId="77777777" w:rsidR="00D54068" w:rsidRDefault="00D54068" w:rsidP="00D54068">
      <w:pPr>
        <w:rPr>
          <w:rFonts w:asciiTheme="minorHAnsi" w:hAnsiTheme="minorHAnsi" w:cs="Times New Roman"/>
        </w:rPr>
      </w:pPr>
      <w:r w:rsidRPr="00D54068">
        <w:rPr>
          <w:rFonts w:asciiTheme="minorHAnsi" w:hAnsiTheme="minorHAnsi" w:cs="Times New Roman"/>
        </w:rPr>
        <w:t xml:space="preserve">Also, per the guidance from CMS, we follow this guideline in response to the provision requiring that the incentive be paid “without deduction or rebate” allowing us to offset mandatory public debt collection (e.g., wage garnishment and claims overpayments) with the incentive. Per CMS: The requirement that the incentives be passed to providers without deduction or rebate refers to requiring that the </w:t>
      </w:r>
      <w:r w:rsidR="005B09BE">
        <w:rPr>
          <w:rFonts w:asciiTheme="minorHAnsi" w:hAnsiTheme="minorHAnsi" w:cs="Times New Roman"/>
        </w:rPr>
        <w:t>s</w:t>
      </w:r>
      <w:r w:rsidRPr="00D54068">
        <w:rPr>
          <w:rFonts w:asciiTheme="minorHAnsi" w:hAnsiTheme="minorHAnsi" w:cs="Times New Roman"/>
        </w:rPr>
        <w:t xml:space="preserve">tate not use the incentive payment to pay for its own program administration or to fund other </w:t>
      </w:r>
      <w:r w:rsidR="005B09BE">
        <w:rPr>
          <w:rFonts w:asciiTheme="minorHAnsi" w:hAnsiTheme="minorHAnsi" w:cs="Times New Roman"/>
        </w:rPr>
        <w:t>s</w:t>
      </w:r>
      <w:r w:rsidRPr="00D54068">
        <w:rPr>
          <w:rFonts w:asciiTheme="minorHAnsi" w:hAnsiTheme="minorHAnsi" w:cs="Times New Roman"/>
        </w:rPr>
        <w:t xml:space="preserve">tate priorities.  However, where there are public debts under a collection mandate, CMS considers the incentive as paid to the provider, even when part or </w:t>
      </w:r>
      <w:proofErr w:type="gramStart"/>
      <w:r w:rsidRPr="00D54068">
        <w:rPr>
          <w:rFonts w:asciiTheme="minorHAnsi" w:hAnsiTheme="minorHAnsi" w:cs="Times New Roman"/>
        </w:rPr>
        <w:t>all of</w:t>
      </w:r>
      <w:proofErr w:type="gramEnd"/>
      <w:r w:rsidRPr="00D54068">
        <w:rPr>
          <w:rFonts w:asciiTheme="minorHAnsi" w:hAnsiTheme="minorHAnsi" w:cs="Times New Roman"/>
        </w:rPr>
        <w:t xml:space="preserve"> the incentive may offset public debts. States should apply the same process that they use for other payments to providers </w:t>
      </w:r>
      <w:proofErr w:type="gramStart"/>
      <w:r w:rsidRPr="00D54068">
        <w:rPr>
          <w:rFonts w:asciiTheme="minorHAnsi" w:hAnsiTheme="minorHAnsi" w:cs="Times New Roman"/>
        </w:rPr>
        <w:t>in order to</w:t>
      </w:r>
      <w:proofErr w:type="gramEnd"/>
      <w:r w:rsidRPr="00D54068">
        <w:rPr>
          <w:rFonts w:asciiTheme="minorHAnsi" w:hAnsiTheme="minorHAnsi" w:cs="Times New Roman"/>
        </w:rPr>
        <w:t xml:space="preserve"> recoup public debts.</w:t>
      </w:r>
    </w:p>
    <w:p w14:paraId="3D444BCF" w14:textId="33893700" w:rsidR="00B83732" w:rsidRPr="00D54068" w:rsidRDefault="00B83732" w:rsidP="00D54068">
      <w:pPr>
        <w:rPr>
          <w:rFonts w:asciiTheme="minorHAnsi" w:hAnsiTheme="minorHAnsi" w:cs="Times New Roman"/>
        </w:rPr>
      </w:pPr>
      <w:r w:rsidRPr="00B83732">
        <w:rPr>
          <w:rFonts w:asciiTheme="minorHAnsi" w:hAnsiTheme="minorHAnsi" w:cs="Times New Roman"/>
        </w:rPr>
        <w:t xml:space="preserve">The HIT EHR Incentive payments are processed and tracked through Pennsylvania's MMIS system.  The Department is responsible for assuring that the Federal Funds are accounted for correctly.  </w:t>
      </w:r>
      <w:r w:rsidR="00727D62">
        <w:rPr>
          <w:rFonts w:asciiTheme="minorHAnsi" w:hAnsiTheme="minorHAnsi" w:cs="Times New Roman"/>
        </w:rPr>
        <w:t>Quality Insights</w:t>
      </w:r>
      <w:r w:rsidRPr="00B83732">
        <w:rPr>
          <w:rFonts w:asciiTheme="minorHAnsi" w:hAnsiTheme="minorHAnsi" w:cs="Times New Roman"/>
        </w:rPr>
        <w:t xml:space="preserve"> has no role with the accountab</w:t>
      </w:r>
      <w:r>
        <w:rPr>
          <w:rFonts w:asciiTheme="minorHAnsi" w:hAnsiTheme="minorHAnsi" w:cs="Times New Roman"/>
        </w:rPr>
        <w:t>i</w:t>
      </w:r>
      <w:r w:rsidRPr="00B83732">
        <w:rPr>
          <w:rFonts w:asciiTheme="minorHAnsi" w:hAnsiTheme="minorHAnsi" w:cs="Times New Roman"/>
        </w:rPr>
        <w:t>lity of the incentive payments.</w:t>
      </w:r>
    </w:p>
    <w:p w14:paraId="001D14D4" w14:textId="77777777" w:rsidR="007C664F" w:rsidRPr="00D52688" w:rsidRDefault="00D54068" w:rsidP="00D52688">
      <w:pPr>
        <w:pStyle w:val="SMHPSubSectionHeader"/>
        <w:rPr>
          <w:rFonts w:asciiTheme="minorHAnsi" w:hAnsiTheme="minorHAnsi"/>
        </w:rPr>
      </w:pPr>
      <w:r w:rsidRPr="00A93CBC">
        <w:rPr>
          <w:rFonts w:asciiTheme="minorHAnsi" w:hAnsiTheme="minorHAnsi"/>
        </w:rPr>
        <w:t>What will be the process to assure that Medicaid payments go to an entity promoting the adoption of certified EHR technology as designated by the state and approved by the U</w:t>
      </w:r>
      <w:r w:rsidRPr="006336C1">
        <w:rPr>
          <w:rFonts w:asciiTheme="minorHAnsi" w:hAnsiTheme="minorHAnsi"/>
        </w:rPr>
        <w:t>S DHHS Secretary, are made only if participation in such a payment arrangement is voluntary by the EP and that no more than 5 percent of such payments is retained for costs unrelated to EHR technology adoption?</w:t>
      </w:r>
      <w:r w:rsidRPr="00A93CBC">
        <w:rPr>
          <w:rFonts w:asciiTheme="minorHAnsi" w:hAnsiTheme="minorHAnsi"/>
        </w:rPr>
        <w:t xml:space="preserve"> (Response to Questions #</w:t>
      </w:r>
      <w:r w:rsidRPr="00650590">
        <w:rPr>
          <w:rFonts w:asciiTheme="minorHAnsi" w:hAnsiTheme="minorHAnsi"/>
        </w:rPr>
        <w:t>2</w:t>
      </w:r>
      <w:r>
        <w:rPr>
          <w:rFonts w:asciiTheme="minorHAnsi" w:hAnsiTheme="minorHAnsi"/>
        </w:rPr>
        <w:t>4</w:t>
      </w:r>
      <w:r w:rsidR="00311BE2">
        <w:rPr>
          <w:rFonts w:asciiTheme="minorHAnsi" w:hAnsiTheme="minorHAnsi"/>
        </w:rPr>
        <w:t>,</w:t>
      </w:r>
      <w:r w:rsidR="00F47D55">
        <w:rPr>
          <w:rFonts w:asciiTheme="minorHAnsi" w:hAnsiTheme="minorHAnsi"/>
        </w:rPr>
        <w:t xml:space="preserve"> </w:t>
      </w:r>
      <w:r w:rsidRPr="00650590">
        <w:t>2</w:t>
      </w:r>
      <w:r w:rsidR="00BF509A">
        <w:t>6</w:t>
      </w:r>
      <w:r w:rsidRPr="00650590">
        <w:t>)</w:t>
      </w:r>
    </w:p>
    <w:p w14:paraId="76B4A735" w14:textId="3E6581AF" w:rsidR="00D54068" w:rsidRPr="00D54068" w:rsidRDefault="00D54068" w:rsidP="00D54068">
      <w:pPr>
        <w:autoSpaceDE w:val="0"/>
        <w:autoSpaceDN w:val="0"/>
        <w:adjustRightInd w:val="0"/>
        <w:rPr>
          <w:rFonts w:asciiTheme="minorHAnsi" w:hAnsiTheme="minorHAnsi" w:cs="Palatino Linotype"/>
        </w:rPr>
      </w:pPr>
      <w:r w:rsidRPr="00D54068">
        <w:rPr>
          <w:rFonts w:asciiTheme="minorHAnsi" w:hAnsiTheme="minorHAnsi" w:cs="Palatino Linotype"/>
        </w:rPr>
        <w:t xml:space="preserve">When an </w:t>
      </w:r>
      <w:proofErr w:type="gramStart"/>
      <w:r w:rsidR="00325C74">
        <w:rPr>
          <w:rFonts w:asciiTheme="minorHAnsi" w:hAnsiTheme="minorHAnsi" w:cs="Palatino Linotype"/>
        </w:rPr>
        <w:t>e</w:t>
      </w:r>
      <w:r w:rsidRPr="00D54068">
        <w:rPr>
          <w:rFonts w:asciiTheme="minorHAnsi" w:hAnsiTheme="minorHAnsi" w:cs="Palatino Linotype"/>
        </w:rPr>
        <w:t xml:space="preserve">ligible </w:t>
      </w:r>
      <w:r w:rsidR="00325C74">
        <w:rPr>
          <w:rFonts w:asciiTheme="minorHAnsi" w:hAnsiTheme="minorHAnsi" w:cs="Palatino Linotype"/>
        </w:rPr>
        <w:t>p</w:t>
      </w:r>
      <w:r w:rsidRPr="00D54068">
        <w:rPr>
          <w:rFonts w:asciiTheme="minorHAnsi" w:hAnsiTheme="minorHAnsi" w:cs="Palatino Linotype"/>
        </w:rPr>
        <w:t>rofessional registers</w:t>
      </w:r>
      <w:proofErr w:type="gramEnd"/>
      <w:r w:rsidRPr="00D54068">
        <w:rPr>
          <w:rFonts w:asciiTheme="minorHAnsi" w:hAnsiTheme="minorHAnsi" w:cs="Palatino Linotype"/>
        </w:rPr>
        <w:t xml:space="preserve"> at the CMS R&amp;A website, the EP chooses who should receive the payment. When the R&amp;A details are sent to PA, the information is matched against our PROMISe</w:t>
      </w:r>
      <w:r w:rsidRPr="00D54068">
        <w:rPr>
          <w:rFonts w:asciiTheme="minorHAnsi" w:hAnsiTheme="minorHAnsi" w:cs="Palatino Linotype"/>
          <w:vertAlign w:val="superscript"/>
        </w:rPr>
        <w:t>TM</w:t>
      </w:r>
      <w:r w:rsidRPr="00D54068">
        <w:rPr>
          <w:rFonts w:asciiTheme="minorHAnsi" w:hAnsiTheme="minorHAnsi" w:cs="Palatino Linotype"/>
        </w:rPr>
        <w:t xml:space="preserve"> System. If the EP assigned the payment to an entity, then there needs to be an active fee assignment to that entity </w:t>
      </w:r>
      <w:proofErr w:type="gramStart"/>
      <w:r w:rsidRPr="00D54068">
        <w:rPr>
          <w:rFonts w:asciiTheme="minorHAnsi" w:hAnsiTheme="minorHAnsi" w:cs="Palatino Linotype"/>
        </w:rPr>
        <w:t>in order to</w:t>
      </w:r>
      <w:proofErr w:type="gramEnd"/>
      <w:r w:rsidRPr="00D54068">
        <w:rPr>
          <w:rFonts w:asciiTheme="minorHAnsi" w:hAnsiTheme="minorHAnsi" w:cs="Palatino Linotype"/>
        </w:rPr>
        <w:t xml:space="preserve"> proceed with that application. </w:t>
      </w:r>
    </w:p>
    <w:p w14:paraId="0B7FA42E" w14:textId="7466A911" w:rsidR="00D54068" w:rsidRPr="00D54068" w:rsidRDefault="00D54068" w:rsidP="00D54068">
      <w:pPr>
        <w:pStyle w:val="CommentText"/>
        <w:rPr>
          <w:rFonts w:asciiTheme="minorHAnsi" w:hAnsiTheme="minorHAnsi"/>
          <w:sz w:val="22"/>
          <w:szCs w:val="22"/>
        </w:rPr>
      </w:pPr>
      <w:r w:rsidRPr="00D54068">
        <w:rPr>
          <w:rFonts w:asciiTheme="minorHAnsi" w:hAnsiTheme="minorHAnsi"/>
          <w:sz w:val="22"/>
          <w:szCs w:val="22"/>
        </w:rPr>
        <w:lastRenderedPageBreak/>
        <w:t>The provider, through their EHR incentive program attestation, confirms that he or she is receiving the EHR incentive payment as the payee or assigned the incentive payment voluntarily to the selected payee and that the provider has a contractual relationship that allows the assigned employer or entity to bill for the provider</w:t>
      </w:r>
      <w:r w:rsidR="000D47B5">
        <w:rPr>
          <w:rFonts w:asciiTheme="minorHAnsi" w:hAnsiTheme="minorHAnsi"/>
          <w:sz w:val="22"/>
          <w:szCs w:val="22"/>
        </w:rPr>
        <w:t>’</w:t>
      </w:r>
      <w:r w:rsidRPr="00D54068">
        <w:rPr>
          <w:rFonts w:asciiTheme="minorHAnsi" w:hAnsiTheme="minorHAnsi"/>
          <w:sz w:val="22"/>
          <w:szCs w:val="22"/>
        </w:rPr>
        <w:t xml:space="preserve">s services  </w:t>
      </w:r>
    </w:p>
    <w:p w14:paraId="3ACA273E" w14:textId="4CE28A06" w:rsidR="00D54068" w:rsidRPr="00D54068" w:rsidRDefault="00D54068" w:rsidP="00D54068">
      <w:pPr>
        <w:autoSpaceDE w:val="0"/>
        <w:autoSpaceDN w:val="0"/>
        <w:adjustRightInd w:val="0"/>
        <w:rPr>
          <w:rFonts w:asciiTheme="minorHAnsi" w:hAnsiTheme="minorHAnsi" w:cs="Palatino Linotype"/>
        </w:rPr>
      </w:pPr>
      <w:r w:rsidRPr="00D54068">
        <w:rPr>
          <w:rFonts w:asciiTheme="minorHAnsi" w:hAnsiTheme="minorHAnsi" w:cs="Palatino Linotype"/>
        </w:rPr>
        <w:t xml:space="preserve">Payments cannot be made until the application is error free and </w:t>
      </w:r>
      <w:r w:rsidR="000D47B5">
        <w:rPr>
          <w:rFonts w:asciiTheme="minorHAnsi" w:hAnsiTheme="minorHAnsi" w:cs="Palatino Linotype"/>
        </w:rPr>
        <w:t xml:space="preserve">a D-16 National Level Repository (NLR) transaction is </w:t>
      </w:r>
      <w:r w:rsidRPr="00D54068">
        <w:rPr>
          <w:rFonts w:asciiTheme="minorHAnsi" w:hAnsiTheme="minorHAnsi" w:cs="Palatino Linotype"/>
        </w:rPr>
        <w:t xml:space="preserve">submitted to the R&amp;A for final duplicate and sanction/exclusion verification.  One of the components of the pre-pay process is to validate the EP and/or EH </w:t>
      </w:r>
      <w:r w:rsidRPr="00D52688">
        <w:rPr>
          <w:rFonts w:asciiTheme="minorHAnsi" w:hAnsiTheme="minorHAnsi" w:cs="Palatino Linotype"/>
        </w:rPr>
        <w:t xml:space="preserve">is </w:t>
      </w:r>
      <w:r w:rsidR="003D43C6">
        <w:rPr>
          <w:rFonts w:asciiTheme="minorHAnsi" w:hAnsiTheme="minorHAnsi" w:cs="Palatino Linotype"/>
        </w:rPr>
        <w:t>m</w:t>
      </w:r>
      <w:r w:rsidR="003D43C6" w:rsidRPr="00D54068">
        <w:rPr>
          <w:rFonts w:asciiTheme="minorHAnsi" w:hAnsiTheme="minorHAnsi" w:cs="Palatino Linotype"/>
        </w:rPr>
        <w:t xml:space="preserve">eaningfully </w:t>
      </w:r>
      <w:r w:rsidR="003D43C6">
        <w:rPr>
          <w:rFonts w:asciiTheme="minorHAnsi" w:hAnsiTheme="minorHAnsi" w:cs="Palatino Linotype"/>
        </w:rPr>
        <w:t>u</w:t>
      </w:r>
      <w:r w:rsidR="003D43C6" w:rsidRPr="00D54068">
        <w:rPr>
          <w:rFonts w:asciiTheme="minorHAnsi" w:hAnsiTheme="minorHAnsi" w:cs="Palatino Linotype"/>
        </w:rPr>
        <w:t xml:space="preserve">sing </w:t>
      </w:r>
      <w:r w:rsidR="008313AF">
        <w:rPr>
          <w:rFonts w:asciiTheme="minorHAnsi" w:hAnsiTheme="minorHAnsi" w:cs="Palatino Linotype"/>
        </w:rPr>
        <w:t>a certified EHR sy</w:t>
      </w:r>
      <w:r w:rsidRPr="00D54068">
        <w:rPr>
          <w:rFonts w:asciiTheme="minorHAnsi" w:hAnsiTheme="minorHAnsi" w:cs="Palatino Linotype"/>
        </w:rPr>
        <w:t xml:space="preserve">stem. As part of the pre-pay process, documentation </w:t>
      </w:r>
      <w:r w:rsidR="008313AF">
        <w:rPr>
          <w:rFonts w:asciiTheme="minorHAnsi" w:hAnsiTheme="minorHAnsi" w:cs="Palatino Linotype"/>
        </w:rPr>
        <w:t>is required to validate that a certified EHR s</w:t>
      </w:r>
      <w:r w:rsidRPr="00D54068">
        <w:rPr>
          <w:rFonts w:asciiTheme="minorHAnsi" w:hAnsiTheme="minorHAnsi" w:cs="Palatino Linotype"/>
        </w:rPr>
        <w:t>ystem is being utilized with the understanding the incentive money is used to off-set costs incurred with this system.  The review process does not proceed until the appropriate documentation has been received.</w:t>
      </w:r>
    </w:p>
    <w:p w14:paraId="785047A4" w14:textId="39121F8E" w:rsidR="00D54068" w:rsidRPr="00D54068" w:rsidRDefault="00D54068" w:rsidP="00D54068">
      <w:pPr>
        <w:autoSpaceDE w:val="0"/>
        <w:autoSpaceDN w:val="0"/>
        <w:adjustRightInd w:val="0"/>
        <w:rPr>
          <w:rFonts w:asciiTheme="minorHAnsi" w:hAnsiTheme="minorHAnsi" w:cs="Palatino Linotype"/>
        </w:rPr>
      </w:pPr>
      <w:r w:rsidRPr="00D54068">
        <w:rPr>
          <w:rFonts w:asciiTheme="minorHAnsi" w:hAnsiTheme="minorHAnsi" w:cs="Palatino Linotype"/>
        </w:rPr>
        <w:t xml:space="preserve">Once the Department informs the R&amp;A that a payment is ready to be made and CMS approves the payment, the R&amp;A “locks” the record so that the provider cannot switch states before the payment is issued.  </w:t>
      </w:r>
    </w:p>
    <w:p w14:paraId="3AD961C7" w14:textId="77777777" w:rsidR="00D54068" w:rsidRPr="00D54068" w:rsidRDefault="00D54068" w:rsidP="00D54068">
      <w:pPr>
        <w:autoSpaceDE w:val="0"/>
        <w:autoSpaceDN w:val="0"/>
        <w:adjustRightInd w:val="0"/>
        <w:rPr>
          <w:rFonts w:asciiTheme="minorHAnsi" w:hAnsiTheme="minorHAnsi" w:cs="Arial"/>
          <w:b/>
        </w:rPr>
      </w:pPr>
      <w:r w:rsidRPr="00D54068">
        <w:rPr>
          <w:rFonts w:asciiTheme="minorHAnsi" w:hAnsiTheme="minorHAnsi" w:cs="Palatino Linotype"/>
        </w:rPr>
        <w:t>If at any time during the application process, the Fee Assignment becomes inactive, the application process will automatically stop.  The process will not continue again until the Fee Assignment becomes active again.</w:t>
      </w:r>
    </w:p>
    <w:p w14:paraId="4088EB3B" w14:textId="55D88E1B" w:rsidR="00D54068" w:rsidRPr="00D54068" w:rsidRDefault="00D54068" w:rsidP="00D54068">
      <w:pPr>
        <w:autoSpaceDE w:val="0"/>
        <w:autoSpaceDN w:val="0"/>
        <w:adjustRightInd w:val="0"/>
        <w:rPr>
          <w:rFonts w:asciiTheme="minorHAnsi" w:hAnsiTheme="minorHAnsi" w:cs="Palatino Linotype"/>
        </w:rPr>
      </w:pPr>
      <w:r w:rsidRPr="00D54068">
        <w:rPr>
          <w:rFonts w:asciiTheme="minorHAnsi" w:hAnsiTheme="minorHAnsi" w:cs="Palatino Linotype"/>
        </w:rPr>
        <w:t>PROMISe</w:t>
      </w:r>
      <w:r w:rsidRPr="00D54068">
        <w:rPr>
          <w:rFonts w:asciiTheme="minorHAnsi" w:hAnsiTheme="minorHAnsi" w:cs="Palatino Linotype"/>
          <w:vertAlign w:val="superscript"/>
        </w:rPr>
        <w:t>TM</w:t>
      </w:r>
      <w:r w:rsidRPr="00D54068">
        <w:rPr>
          <w:rFonts w:asciiTheme="minorHAnsi" w:hAnsiTheme="minorHAnsi" w:cs="Palatino Linotype"/>
        </w:rPr>
        <w:t xml:space="preserve"> makes the incentive payment using a gross adjustment and issues a remittance advice to the provider or assigned payee.  A unique gross adjustment reason code is </w:t>
      </w:r>
      <w:proofErr w:type="gramStart"/>
      <w:r w:rsidRPr="00D54068">
        <w:rPr>
          <w:rFonts w:asciiTheme="minorHAnsi" w:hAnsiTheme="minorHAnsi" w:cs="Palatino Linotype"/>
        </w:rPr>
        <w:t>generated</w:t>
      </w:r>
      <w:proofErr w:type="gramEnd"/>
      <w:r w:rsidRPr="00D54068">
        <w:rPr>
          <w:rFonts w:asciiTheme="minorHAnsi" w:hAnsiTheme="minorHAnsi" w:cs="Palatino Linotype"/>
        </w:rPr>
        <w:t xml:space="preserve"> and payments are processed with the weekly </w:t>
      </w:r>
      <w:r w:rsidR="00ED565C">
        <w:rPr>
          <w:rFonts w:asciiTheme="minorHAnsi" w:hAnsiTheme="minorHAnsi" w:cs="Palatino Linotype"/>
        </w:rPr>
        <w:t>MA</w:t>
      </w:r>
      <w:r w:rsidRPr="00D54068">
        <w:rPr>
          <w:rFonts w:asciiTheme="minorHAnsi" w:hAnsiTheme="minorHAnsi" w:cs="Palatino Linotype"/>
        </w:rPr>
        <w:t xml:space="preserve"> </w:t>
      </w:r>
      <w:r w:rsidR="008313AF">
        <w:rPr>
          <w:rFonts w:asciiTheme="minorHAnsi" w:hAnsiTheme="minorHAnsi" w:cs="Palatino Linotype"/>
        </w:rPr>
        <w:t>f</w:t>
      </w:r>
      <w:r w:rsidRPr="00D54068">
        <w:rPr>
          <w:rFonts w:asciiTheme="minorHAnsi" w:hAnsiTheme="minorHAnsi" w:cs="Palatino Linotype"/>
        </w:rPr>
        <w:t xml:space="preserve">inancial </w:t>
      </w:r>
      <w:r w:rsidR="008313AF">
        <w:rPr>
          <w:rFonts w:asciiTheme="minorHAnsi" w:hAnsiTheme="minorHAnsi" w:cs="Palatino Linotype"/>
        </w:rPr>
        <w:t>c</w:t>
      </w:r>
      <w:r w:rsidRPr="00D54068">
        <w:rPr>
          <w:rFonts w:asciiTheme="minorHAnsi" w:hAnsiTheme="minorHAnsi" w:cs="Palatino Linotype"/>
        </w:rPr>
        <w:t>ycle.  The payment method (paper, electronic funds transfer (EFT)) is driven by the information used for claims payment on the provider enrollment file.  A remittance advice provides information on the incentive payment that has been made.  Upon completion of the payment cycle, the MMIS returns payment data to MAPIR.  MAPIR generates a payment transaction including pay informati</w:t>
      </w:r>
      <w:r w:rsidR="00727D62">
        <w:rPr>
          <w:rFonts w:asciiTheme="minorHAnsi" w:hAnsiTheme="minorHAnsi" w:cs="Palatino Linotype"/>
        </w:rPr>
        <w:t>on to the R&amp;A on a weekly basis</w:t>
      </w:r>
      <w:r w:rsidRPr="00D54068">
        <w:rPr>
          <w:rFonts w:asciiTheme="minorHAnsi" w:hAnsiTheme="minorHAnsi" w:cs="Palatino Linotype"/>
        </w:rPr>
        <w:t xml:space="preserve">.  The provider applicant/payee (to whom the payment is assigned) combination must be valid in the MMIS </w:t>
      </w:r>
      <w:proofErr w:type="gramStart"/>
      <w:r w:rsidRPr="00D54068">
        <w:rPr>
          <w:rFonts w:asciiTheme="minorHAnsi" w:hAnsiTheme="minorHAnsi" w:cs="Palatino Linotype"/>
        </w:rPr>
        <w:t>in order to</w:t>
      </w:r>
      <w:proofErr w:type="gramEnd"/>
      <w:r w:rsidRPr="00D54068">
        <w:rPr>
          <w:rFonts w:asciiTheme="minorHAnsi" w:hAnsiTheme="minorHAnsi" w:cs="Palatino Linotype"/>
        </w:rPr>
        <w:t xml:space="preserve"> make payment.</w:t>
      </w:r>
    </w:p>
    <w:p w14:paraId="5FB50B67" w14:textId="695E7896" w:rsidR="0068351B" w:rsidRDefault="00D54068" w:rsidP="00D54068">
      <w:pPr>
        <w:spacing w:after="150"/>
        <w:rPr>
          <w:rFonts w:asciiTheme="minorHAnsi" w:hAnsiTheme="minorHAnsi" w:cs="Tahoma"/>
        </w:rPr>
      </w:pPr>
      <w:r w:rsidRPr="00D54068">
        <w:rPr>
          <w:rFonts w:asciiTheme="minorHAnsi" w:hAnsiTheme="minorHAnsi" w:cs="Times New Roman"/>
        </w:rPr>
        <w:t xml:space="preserve">Also, per the guidance from CMS, we follow this guideline in response to the provision requiring </w:t>
      </w:r>
      <w:r w:rsidRPr="00D54068">
        <w:rPr>
          <w:rFonts w:asciiTheme="minorHAnsi" w:hAnsiTheme="minorHAnsi"/>
        </w:rPr>
        <w:t>no more than 5 percent of such payments is retained for costs unrelated to EHR technology adoption</w:t>
      </w:r>
      <w:r w:rsidR="00F47D55">
        <w:rPr>
          <w:rFonts w:asciiTheme="minorHAnsi" w:hAnsiTheme="minorHAnsi"/>
        </w:rPr>
        <w:t xml:space="preserve">. CMS FAQ: </w:t>
      </w:r>
      <w:r w:rsidRPr="00D54068">
        <w:rPr>
          <w:rFonts w:asciiTheme="minorHAnsi" w:hAnsiTheme="minorHAnsi" w:cs="Arial"/>
          <w:b/>
        </w:rPr>
        <w:t>Q: EHR Incentive Programs</w:t>
      </w:r>
      <w:r w:rsidR="006B04DF">
        <w:rPr>
          <w:rFonts w:asciiTheme="minorHAnsi" w:hAnsiTheme="minorHAnsi" w:cs="Arial"/>
          <w:b/>
        </w:rPr>
        <w:t>:</w:t>
      </w:r>
      <w:r w:rsidRPr="00D54068">
        <w:rPr>
          <w:rFonts w:asciiTheme="minorHAnsi" w:hAnsiTheme="minorHAnsi" w:cs="Arial"/>
          <w:b/>
        </w:rPr>
        <w:t xml:space="preserve"> What safeguards are in place to ensure that Medicaid electronic health record (EHR) incentive payments are used for their intended purpose?  </w:t>
      </w:r>
      <w:r w:rsidRPr="00D54068">
        <w:rPr>
          <w:rFonts w:asciiTheme="minorHAnsi" w:hAnsiTheme="minorHAnsi" w:cs="Tahoma"/>
          <w:b/>
        </w:rPr>
        <w:t>A:</w:t>
      </w:r>
      <w:r w:rsidRPr="00D54068">
        <w:rPr>
          <w:rFonts w:asciiTheme="minorHAnsi" w:hAnsiTheme="minorHAnsi" w:cs="Tahoma"/>
        </w:rPr>
        <w:t xml:space="preserve"> Like the Medicare EHR incentive program, neither the statute nor the CMS Stage 1 </w:t>
      </w:r>
      <w:r w:rsidR="00971A42">
        <w:rPr>
          <w:rFonts w:asciiTheme="minorHAnsi" w:hAnsiTheme="minorHAnsi" w:cs="Tahoma"/>
        </w:rPr>
        <w:t>Final Rule</w:t>
      </w:r>
      <w:r w:rsidRPr="00D54068">
        <w:rPr>
          <w:rFonts w:asciiTheme="minorHAnsi" w:hAnsiTheme="minorHAnsi" w:cs="Tahoma"/>
        </w:rPr>
        <w:t xml:space="preserve"> dictate</w:t>
      </w:r>
      <w:r w:rsidR="00DF2BA4">
        <w:rPr>
          <w:rFonts w:asciiTheme="minorHAnsi" w:hAnsiTheme="minorHAnsi" w:cs="Tahoma"/>
        </w:rPr>
        <w:t>s</w:t>
      </w:r>
      <w:r w:rsidRPr="00D54068">
        <w:rPr>
          <w:rFonts w:asciiTheme="minorHAnsi" w:hAnsiTheme="minorHAnsi" w:cs="Tahoma"/>
        </w:rPr>
        <w:t xml:space="preserve"> how a Medicaid provider must use their EHR incentive payment. The incentives are not a reimbursement and are at the providers' discretion, </w:t>
      </w:r>
      <w:proofErr w:type="gramStart"/>
      <w:r w:rsidRPr="00D54068">
        <w:rPr>
          <w:rFonts w:asciiTheme="minorHAnsi" w:hAnsiTheme="minorHAnsi" w:cs="Tahoma"/>
        </w:rPr>
        <w:t>similar to</w:t>
      </w:r>
      <w:proofErr w:type="gramEnd"/>
      <w:r w:rsidRPr="00D54068">
        <w:rPr>
          <w:rFonts w:asciiTheme="minorHAnsi" w:hAnsiTheme="minorHAnsi" w:cs="Tahoma"/>
        </w:rPr>
        <w:t xml:space="preserve"> a bonus payment. For more information about the Medicare and Medicaid EHR Incentive Program, please visit </w:t>
      </w:r>
      <w:hyperlink r:id="rId46" w:tgtFrame="_new" w:history="1">
        <w:r w:rsidRPr="00D54068">
          <w:rPr>
            <w:rStyle w:val="Hyperlink"/>
            <w:rFonts w:asciiTheme="minorHAnsi" w:hAnsiTheme="minorHAnsi" w:cs="Tahoma"/>
            <w:color w:val="auto"/>
          </w:rPr>
          <w:t>http://www.cms.gov/EHRIncentivePrograms</w:t>
        </w:r>
      </w:hyperlink>
      <w:r w:rsidRPr="00D54068">
        <w:rPr>
          <w:rFonts w:asciiTheme="minorHAnsi" w:hAnsiTheme="minorHAnsi" w:cs="Tahoma"/>
        </w:rPr>
        <w:t>.</w:t>
      </w:r>
      <w:r w:rsidRPr="00D54068">
        <w:rPr>
          <w:rFonts w:asciiTheme="minorHAnsi" w:hAnsiTheme="minorHAnsi" w:cs="Tahoma"/>
        </w:rPr>
        <w:br/>
        <w:t>Keywords: FAQ9959 (FAQ2711)</w:t>
      </w:r>
    </w:p>
    <w:p w14:paraId="3F834782" w14:textId="77777777" w:rsidR="00645168" w:rsidRPr="00883353" w:rsidRDefault="00D54068" w:rsidP="00883353">
      <w:pPr>
        <w:pStyle w:val="SMHPSubSectionHeader"/>
        <w:rPr>
          <w:rFonts w:asciiTheme="minorHAnsi" w:hAnsiTheme="minorHAnsi"/>
        </w:rPr>
      </w:pPr>
      <w:r w:rsidRPr="00A93CBC">
        <w:rPr>
          <w:rFonts w:asciiTheme="minorHAnsi" w:hAnsiTheme="minorHAnsi"/>
        </w:rPr>
        <w:t xml:space="preserve">What will be the process to assure that </w:t>
      </w:r>
      <w:r w:rsidR="00645168" w:rsidRPr="006336C1">
        <w:rPr>
          <w:rFonts w:asciiTheme="minorHAnsi" w:hAnsiTheme="minorHAnsi"/>
        </w:rPr>
        <w:t>there are fiscal arrangements with the providers</w:t>
      </w:r>
      <w:r w:rsidR="00645168" w:rsidRPr="00A93CBC">
        <w:rPr>
          <w:rFonts w:asciiTheme="minorHAnsi" w:hAnsiTheme="minorHAnsi"/>
        </w:rPr>
        <w:t xml:space="preserve"> to disburse incentive payments through Medicaid managed care plans does not exceed 105% of the capitation </w:t>
      </w:r>
      <w:r w:rsidR="00645168" w:rsidRPr="00A93CBC">
        <w:rPr>
          <w:rFonts w:asciiTheme="minorHAnsi" w:hAnsiTheme="minorHAnsi"/>
        </w:rPr>
        <w:lastRenderedPageBreak/>
        <w:t>rate per 42 CFR Part 438.6 as well as a methodology for verifying such information</w:t>
      </w:r>
      <w:r w:rsidRPr="006336C1">
        <w:rPr>
          <w:rFonts w:asciiTheme="minorHAnsi" w:hAnsiTheme="minorHAnsi"/>
        </w:rPr>
        <w:t>?</w:t>
      </w:r>
      <w:r w:rsidRPr="00EF24AD">
        <w:rPr>
          <w:rFonts w:asciiTheme="minorHAnsi" w:hAnsiTheme="minorHAnsi"/>
        </w:rPr>
        <w:t xml:space="preserve"> (Response to Questions #</w:t>
      </w:r>
      <w:r w:rsidR="00BF509A" w:rsidRPr="00650590">
        <w:t>2</w:t>
      </w:r>
      <w:r w:rsidR="00BF509A">
        <w:t>7</w:t>
      </w:r>
      <w:r w:rsidRPr="00650590">
        <w:t>)</w:t>
      </w:r>
    </w:p>
    <w:p w14:paraId="2A5B1EF1" w14:textId="4DDDF2E7" w:rsidR="00645168" w:rsidRPr="00645168" w:rsidRDefault="00645168" w:rsidP="00645168">
      <w:pPr>
        <w:autoSpaceDE w:val="0"/>
        <w:autoSpaceDN w:val="0"/>
        <w:adjustRightInd w:val="0"/>
        <w:rPr>
          <w:rFonts w:asciiTheme="minorHAnsi" w:hAnsiTheme="minorHAnsi" w:cs="Palatino Linotype"/>
        </w:rPr>
      </w:pPr>
      <w:r w:rsidRPr="00645168">
        <w:rPr>
          <w:rFonts w:asciiTheme="minorHAnsi" w:hAnsiTheme="minorHAnsi" w:cs="Palatino Linotype"/>
        </w:rPr>
        <w:t>When the final approval is received from CMS, Pennsylvania’s MMIS (PROMISe</w:t>
      </w:r>
      <w:r w:rsidRPr="00645168">
        <w:rPr>
          <w:rFonts w:asciiTheme="minorHAnsi" w:hAnsiTheme="minorHAnsi" w:cs="Palatino Linotype"/>
          <w:vertAlign w:val="superscript"/>
        </w:rPr>
        <w:t>TM</w:t>
      </w:r>
      <w:r w:rsidRPr="00645168">
        <w:rPr>
          <w:rFonts w:asciiTheme="minorHAnsi" w:hAnsiTheme="minorHAnsi" w:cs="Palatino Linotype"/>
        </w:rPr>
        <w:t xml:space="preserve">) makes the incentive payment using a gross adjustment and issues a remittance advice to the provider or assigned payee. A unique gross adjustment reason code is </w:t>
      </w:r>
      <w:proofErr w:type="gramStart"/>
      <w:r w:rsidRPr="00645168">
        <w:rPr>
          <w:rFonts w:asciiTheme="minorHAnsi" w:hAnsiTheme="minorHAnsi" w:cs="Palatino Linotype"/>
        </w:rPr>
        <w:t>generated</w:t>
      </w:r>
      <w:proofErr w:type="gramEnd"/>
      <w:r w:rsidRPr="00645168">
        <w:rPr>
          <w:rFonts w:asciiTheme="minorHAnsi" w:hAnsiTheme="minorHAnsi" w:cs="Palatino Linotype"/>
        </w:rPr>
        <w:t xml:space="preserve"> and payments are processed with the weekly </w:t>
      </w:r>
      <w:r w:rsidR="00ED565C">
        <w:rPr>
          <w:rFonts w:asciiTheme="minorHAnsi" w:hAnsiTheme="minorHAnsi" w:cs="Palatino Linotype"/>
        </w:rPr>
        <w:t>MA</w:t>
      </w:r>
      <w:r w:rsidRPr="00645168">
        <w:rPr>
          <w:rFonts w:asciiTheme="minorHAnsi" w:hAnsiTheme="minorHAnsi" w:cs="Palatino Linotype"/>
        </w:rPr>
        <w:t xml:space="preserve"> Financial Cycle.  The payment method (paper, electronic funds transfer (EFT)) is driven by the information used for claims payment on the provider enrollment file.  A remittance advice provides information on the incentive payment that has been made.  Upon completion of the payment cycle, the MMIS returns payment data to MAPIR.  MAPIR generates a payment transaction including pay information to the R&amp;A on a weekly basis).  The provider applicant/payee (to whom the payment is assigned) combination must be valid in the MMIS </w:t>
      </w:r>
      <w:proofErr w:type="gramStart"/>
      <w:r w:rsidRPr="00645168">
        <w:rPr>
          <w:rFonts w:asciiTheme="minorHAnsi" w:hAnsiTheme="minorHAnsi" w:cs="Palatino Linotype"/>
        </w:rPr>
        <w:t>in order to</w:t>
      </w:r>
      <w:proofErr w:type="gramEnd"/>
      <w:r w:rsidRPr="00645168">
        <w:rPr>
          <w:rFonts w:asciiTheme="minorHAnsi" w:hAnsiTheme="minorHAnsi" w:cs="Palatino Linotype"/>
        </w:rPr>
        <w:t xml:space="preserve"> make payment.  The payments are not done through the Medicaid Managed Care Plans therefore we do not have controls in place to make sure the payment does not exceed 105% of the capitation rate.</w:t>
      </w:r>
    </w:p>
    <w:p w14:paraId="04BEDFCB" w14:textId="77777777" w:rsidR="00645168" w:rsidRPr="00645168" w:rsidRDefault="00645168" w:rsidP="00883353">
      <w:pPr>
        <w:pStyle w:val="SMHPSubSectionHeader"/>
        <w:rPr>
          <w:rFonts w:asciiTheme="minorHAnsi" w:hAnsiTheme="minorHAnsi"/>
        </w:rPr>
      </w:pPr>
      <w:r w:rsidRPr="00A93CBC">
        <w:rPr>
          <w:rFonts w:asciiTheme="minorHAnsi" w:hAnsiTheme="minorHAnsi"/>
        </w:rPr>
        <w:t xml:space="preserve">What will be </w:t>
      </w:r>
      <w:r w:rsidRPr="006336C1">
        <w:rPr>
          <w:rFonts w:asciiTheme="minorHAnsi" w:hAnsiTheme="minorHAnsi"/>
        </w:rPr>
        <w:t>the process to assure that all hospital calculations and EP payment incentives (including tracking EPs’ 15% of the net average allowable costs of certified EHR technology) are made consistent with the Statute and regulation?</w:t>
      </w:r>
      <w:r w:rsidRPr="00A93CBC">
        <w:rPr>
          <w:rFonts w:asciiTheme="minorHAnsi" w:hAnsiTheme="minorHAnsi"/>
        </w:rPr>
        <w:t xml:space="preserve"> (Response to Questions #</w:t>
      </w:r>
      <w:r w:rsidRPr="00650590">
        <w:rPr>
          <w:rFonts w:asciiTheme="minorHAnsi" w:hAnsiTheme="minorHAnsi"/>
        </w:rPr>
        <w:t>2</w:t>
      </w:r>
      <w:r>
        <w:rPr>
          <w:rFonts w:asciiTheme="minorHAnsi" w:hAnsiTheme="minorHAnsi"/>
        </w:rPr>
        <w:t>6</w:t>
      </w:r>
      <w:r w:rsidR="00F47D55">
        <w:rPr>
          <w:rFonts w:asciiTheme="minorHAnsi" w:hAnsiTheme="minorHAnsi"/>
        </w:rPr>
        <w:t xml:space="preserve">, </w:t>
      </w:r>
      <w:r w:rsidRPr="00650590">
        <w:t>2</w:t>
      </w:r>
      <w:r w:rsidR="00BF509A">
        <w:t>8</w:t>
      </w:r>
      <w:r w:rsidRPr="00650590">
        <w:t>)</w:t>
      </w:r>
    </w:p>
    <w:p w14:paraId="2EF7D239" w14:textId="4A06FBE2" w:rsidR="008313AF" w:rsidRDefault="00645168" w:rsidP="00645168">
      <w:pPr>
        <w:autoSpaceDE w:val="0"/>
        <w:autoSpaceDN w:val="0"/>
        <w:adjustRightInd w:val="0"/>
        <w:rPr>
          <w:rFonts w:asciiTheme="minorHAnsi" w:hAnsiTheme="minorHAnsi" w:cs="Palatino Linotype"/>
        </w:rPr>
      </w:pPr>
      <w:r w:rsidRPr="00645168">
        <w:rPr>
          <w:rFonts w:asciiTheme="minorHAnsi" w:hAnsiTheme="minorHAnsi" w:cs="Arial"/>
        </w:rPr>
        <w:t xml:space="preserve">Providers may obtain information about the application process via the Department’s EHR support center, the Department website, and other education and outreach materials.  </w:t>
      </w:r>
      <w:r w:rsidRPr="00645168">
        <w:rPr>
          <w:rFonts w:asciiTheme="minorHAnsi" w:hAnsiTheme="minorHAnsi"/>
        </w:rPr>
        <w:t>The Department</w:t>
      </w:r>
      <w:r w:rsidRPr="00645168">
        <w:rPr>
          <w:rFonts w:asciiTheme="minorHAnsi" w:hAnsiTheme="minorHAnsi" w:cs="Arial"/>
        </w:rPr>
        <w:t xml:space="preserve"> has developed accompanying guides for the MAPIR system to walk applicants through the application and attestation process.  </w:t>
      </w:r>
      <w:r w:rsidRPr="00645168">
        <w:rPr>
          <w:rFonts w:asciiTheme="minorHAnsi" w:hAnsiTheme="minorHAnsi"/>
        </w:rPr>
        <w:t xml:space="preserve">The accompanying guides explain that eligible professionals must attest to Medicaid patient volume by using the individual methodology or group proxy methodology. The group proxy methodology is only appropriate for </w:t>
      </w:r>
      <w:r w:rsidR="00ED565C">
        <w:rPr>
          <w:rFonts w:asciiTheme="minorHAnsi" w:hAnsiTheme="minorHAnsi"/>
        </w:rPr>
        <w:t>MA</w:t>
      </w:r>
      <w:r w:rsidRPr="00645168">
        <w:rPr>
          <w:rFonts w:asciiTheme="minorHAnsi" w:hAnsiTheme="minorHAnsi"/>
        </w:rPr>
        <w:t xml:space="preserve"> enrolled providers who do not exclusively see only Medicare, Commercial or self-pay patients and therefore are currently and actively seeing </w:t>
      </w:r>
      <w:r w:rsidR="00ED565C">
        <w:rPr>
          <w:rFonts w:asciiTheme="minorHAnsi" w:hAnsiTheme="minorHAnsi"/>
        </w:rPr>
        <w:t>MA</w:t>
      </w:r>
      <w:r w:rsidRPr="00645168">
        <w:rPr>
          <w:rFonts w:asciiTheme="minorHAnsi" w:hAnsiTheme="minorHAnsi"/>
        </w:rPr>
        <w:t xml:space="preserve"> recipients. The Department will verify that EPs are currently and actively seeing </w:t>
      </w:r>
      <w:r w:rsidR="00ED565C">
        <w:rPr>
          <w:rFonts w:asciiTheme="minorHAnsi" w:hAnsiTheme="minorHAnsi"/>
        </w:rPr>
        <w:t>MA</w:t>
      </w:r>
      <w:r w:rsidRPr="00645168">
        <w:rPr>
          <w:rFonts w:asciiTheme="minorHAnsi" w:hAnsiTheme="minorHAnsi"/>
        </w:rPr>
        <w:t xml:space="preserve"> recipients (or needy individuals if the EP practices predominately in a FQHC or RHC) by reviewing claims history for the EP. </w:t>
      </w:r>
      <w:r w:rsidRPr="00645168">
        <w:rPr>
          <w:rFonts w:asciiTheme="minorHAnsi" w:hAnsiTheme="minorHAnsi" w:cs="Arial"/>
        </w:rPr>
        <w:t>MAPIR has the capability to suspend and deny applications based on system logic.  T</w:t>
      </w:r>
      <w:r w:rsidRPr="00645168">
        <w:rPr>
          <w:rFonts w:asciiTheme="minorHAnsi" w:hAnsiTheme="minorHAnsi" w:cs="Palatino Linotype"/>
        </w:rPr>
        <w:t>he Department</w:t>
      </w:r>
      <w:r w:rsidRPr="00645168">
        <w:rPr>
          <w:rFonts w:asciiTheme="minorHAnsi" w:hAnsiTheme="minorHAnsi" w:cs="Arial"/>
        </w:rPr>
        <w:t xml:space="preserve"> is utilizing existing Commonwealth data sources to validate information submitted by providers prior to making an incentive payment such as meeting patient volume threshold and hospital</w:t>
      </w:r>
      <w:r w:rsidR="004F4A35">
        <w:rPr>
          <w:rFonts w:asciiTheme="minorHAnsi" w:hAnsiTheme="minorHAnsi" w:cs="Arial"/>
        </w:rPr>
        <w:t>-</w:t>
      </w:r>
      <w:r w:rsidRPr="00645168">
        <w:rPr>
          <w:rFonts w:asciiTheme="minorHAnsi" w:hAnsiTheme="minorHAnsi" w:cs="Arial"/>
        </w:rPr>
        <w:t xml:space="preserve">based status. The Department </w:t>
      </w:r>
      <w:r w:rsidR="00883353">
        <w:rPr>
          <w:rFonts w:asciiTheme="minorHAnsi" w:hAnsiTheme="minorHAnsi" w:cs="Arial"/>
        </w:rPr>
        <w:t>will consider hospital</w:t>
      </w:r>
      <w:r w:rsidR="004F4A35">
        <w:rPr>
          <w:rFonts w:asciiTheme="minorHAnsi" w:hAnsiTheme="minorHAnsi" w:cs="Arial"/>
        </w:rPr>
        <w:t>-</w:t>
      </w:r>
      <w:r w:rsidR="00883353">
        <w:rPr>
          <w:rFonts w:asciiTheme="minorHAnsi" w:hAnsiTheme="minorHAnsi" w:cs="Arial"/>
        </w:rPr>
        <w:t>based EP</w:t>
      </w:r>
      <w:r w:rsidRPr="00645168">
        <w:rPr>
          <w:rFonts w:asciiTheme="minorHAnsi" w:hAnsiTheme="minorHAnsi" w:cs="Arial"/>
        </w:rPr>
        <w:t xml:space="preserve">s eligible for an incentive should they meet the requirements outlined in the updated </w:t>
      </w:r>
      <w:r w:rsidR="00971A42">
        <w:rPr>
          <w:rFonts w:asciiTheme="minorHAnsi" w:hAnsiTheme="minorHAnsi" w:cs="Arial"/>
        </w:rPr>
        <w:t>Final Rule</w:t>
      </w:r>
      <w:r w:rsidRPr="00645168">
        <w:rPr>
          <w:rFonts w:asciiTheme="minorHAnsi" w:hAnsiTheme="minorHAnsi" w:cs="Arial"/>
        </w:rPr>
        <w:t xml:space="preserve"> (September 4, 2012</w:t>
      </w:r>
      <w:r w:rsidR="00883353">
        <w:rPr>
          <w:rFonts w:asciiTheme="minorHAnsi" w:hAnsiTheme="minorHAnsi" w:cs="Arial"/>
        </w:rPr>
        <w:t>). The process for the hospital-</w:t>
      </w:r>
      <w:r w:rsidRPr="00645168">
        <w:rPr>
          <w:rFonts w:asciiTheme="minorHAnsi" w:hAnsiTheme="minorHAnsi" w:cs="Arial"/>
        </w:rPr>
        <w:t xml:space="preserve">based EPs to use for consideration for an incentive is described at </w:t>
      </w:r>
      <w:r w:rsidR="005379D4" w:rsidRPr="005379D4">
        <w:rPr>
          <w:rFonts w:asciiTheme="minorHAnsi" w:hAnsiTheme="minorHAnsi" w:cs="Arial"/>
        </w:rPr>
        <w:t>http://www.dhs.pa.gov/provider/healthcaremedicalassistance/medicalassistancehealthinformationtechnologyinitiative/index.htm</w:t>
      </w:r>
      <w:r w:rsidRPr="00645168">
        <w:rPr>
          <w:rFonts w:asciiTheme="minorHAnsi" w:hAnsiTheme="minorHAnsi" w:cs="Arial"/>
        </w:rPr>
        <w:t xml:space="preserve">. The Department also uses the Pennsylvania Medicaid </w:t>
      </w:r>
      <w:r w:rsidR="00727D62">
        <w:rPr>
          <w:rFonts w:asciiTheme="minorHAnsi" w:hAnsiTheme="minorHAnsi" w:cs="Arial"/>
        </w:rPr>
        <w:t xml:space="preserve">or Medicare </w:t>
      </w:r>
      <w:r w:rsidRPr="00645168">
        <w:rPr>
          <w:rFonts w:asciiTheme="minorHAnsi" w:hAnsiTheme="minorHAnsi" w:cs="Arial"/>
        </w:rPr>
        <w:t xml:space="preserve">Hospital Cost Reports as a primary data source when evaluating an EH’s incentive payments because the reports align with the incentive calculation data elements as well as the required timeframes described in the initial and updated Final Rules. The Department assists providers with the application process </w:t>
      </w:r>
      <w:proofErr w:type="gramStart"/>
      <w:r w:rsidRPr="00645168">
        <w:rPr>
          <w:rFonts w:asciiTheme="minorHAnsi" w:hAnsiTheme="minorHAnsi" w:cs="Arial"/>
        </w:rPr>
        <w:t>through the use of</w:t>
      </w:r>
      <w:proofErr w:type="gramEnd"/>
      <w:r w:rsidRPr="00645168">
        <w:rPr>
          <w:rFonts w:asciiTheme="minorHAnsi" w:hAnsiTheme="minorHAnsi" w:cs="Arial"/>
        </w:rPr>
        <w:t xml:space="preserve"> provider manuals that can be found on the Department’s website.  These provider manuals include MAPIR screen shots and “hover bubbles” within the MAPIR application that a provider can hover on to obtain additional instructions and information during the application process.  For example, there are hover bubbles over the patient volume questions to describe the requirement and how to complete this section.  </w:t>
      </w:r>
      <w:r w:rsidR="00822CBE">
        <w:rPr>
          <w:rFonts w:asciiTheme="minorHAnsi" w:hAnsiTheme="minorHAnsi"/>
        </w:rPr>
        <w:t xml:space="preserve">In addition, all Meaningful Use Objectives and CQMs displayed in MAPIR have a hyperlink </w:t>
      </w:r>
      <w:r w:rsidR="00822CBE">
        <w:rPr>
          <w:rFonts w:asciiTheme="minorHAnsi" w:hAnsiTheme="minorHAnsi"/>
        </w:rPr>
        <w:lastRenderedPageBreak/>
        <w:t>to the applicable CMS specification sheets.</w:t>
      </w:r>
      <w:r w:rsidR="00822CBE" w:rsidRPr="00650590">
        <w:rPr>
          <w:rFonts w:asciiTheme="minorHAnsi" w:hAnsiTheme="minorHAnsi"/>
        </w:rPr>
        <w:t xml:space="preserve">  </w:t>
      </w:r>
      <w:r w:rsidRPr="00645168">
        <w:rPr>
          <w:rFonts w:asciiTheme="minorHAnsi" w:hAnsiTheme="minorHAnsi" w:cs="Arial"/>
        </w:rPr>
        <w:t>Providers also receive notifications while in MAPIR that alert them if they enter invalid values in a field or do not complete a required field.</w:t>
      </w:r>
    </w:p>
    <w:p w14:paraId="638C70E4" w14:textId="60FB168D" w:rsidR="00645168" w:rsidRPr="00645168" w:rsidRDefault="00645168" w:rsidP="00645168">
      <w:pPr>
        <w:autoSpaceDE w:val="0"/>
        <w:autoSpaceDN w:val="0"/>
        <w:adjustRightInd w:val="0"/>
        <w:rPr>
          <w:rFonts w:asciiTheme="minorHAnsi" w:hAnsiTheme="minorHAnsi" w:cs="Palatino Linotype"/>
        </w:rPr>
      </w:pPr>
      <w:r w:rsidRPr="00645168">
        <w:rPr>
          <w:rFonts w:asciiTheme="minorHAnsi" w:hAnsiTheme="minorHAnsi" w:cs="Palatino Linotype"/>
        </w:rPr>
        <w:t>Pennsylvania’s MMIS (PROMISe</w:t>
      </w:r>
      <w:r w:rsidRPr="00645168">
        <w:rPr>
          <w:rFonts w:asciiTheme="minorHAnsi" w:hAnsiTheme="minorHAnsi" w:cs="Palatino Linotype"/>
          <w:vertAlign w:val="superscript"/>
        </w:rPr>
        <w:t>TM</w:t>
      </w:r>
      <w:r w:rsidRPr="00645168">
        <w:rPr>
          <w:rFonts w:asciiTheme="minorHAnsi" w:hAnsiTheme="minorHAnsi" w:cs="Palatino Linotype"/>
        </w:rPr>
        <w:t xml:space="preserve">) makes the incentive payment using a gross adjustment and issues a remittance advice to the provider or assigned payee.  A unique gross adjustment reason code is </w:t>
      </w:r>
      <w:proofErr w:type="gramStart"/>
      <w:r w:rsidRPr="00645168">
        <w:rPr>
          <w:rFonts w:asciiTheme="minorHAnsi" w:hAnsiTheme="minorHAnsi" w:cs="Palatino Linotype"/>
        </w:rPr>
        <w:t>generated</w:t>
      </w:r>
      <w:proofErr w:type="gramEnd"/>
      <w:r w:rsidRPr="00645168">
        <w:rPr>
          <w:rFonts w:asciiTheme="minorHAnsi" w:hAnsiTheme="minorHAnsi" w:cs="Palatino Linotype"/>
        </w:rPr>
        <w:t xml:space="preserve"> and payments are processed with the weekly </w:t>
      </w:r>
      <w:r w:rsidR="00ED565C">
        <w:rPr>
          <w:rFonts w:asciiTheme="minorHAnsi" w:hAnsiTheme="minorHAnsi" w:cs="Palatino Linotype"/>
        </w:rPr>
        <w:t>MA</w:t>
      </w:r>
      <w:r w:rsidRPr="00645168">
        <w:rPr>
          <w:rFonts w:asciiTheme="minorHAnsi" w:hAnsiTheme="minorHAnsi" w:cs="Palatino Linotype"/>
        </w:rPr>
        <w:t xml:space="preserve"> Financial Cycle.  The payment method (paper, EFT) is driven by the information used for claims payment on the provider enrollment file.  A remittance advice provides information on the incentive payment that has been made.  Upon completion of the payment cycle, the MMIS returns payment data to MAPIR.  MAPIR generates a payment transaction including pay information to the R&amp;A on </w:t>
      </w:r>
      <w:r w:rsidR="00727D62">
        <w:rPr>
          <w:rFonts w:asciiTheme="minorHAnsi" w:hAnsiTheme="minorHAnsi" w:cs="Palatino Linotype"/>
        </w:rPr>
        <w:t>a weekly basis</w:t>
      </w:r>
      <w:r w:rsidRPr="00645168">
        <w:rPr>
          <w:rFonts w:asciiTheme="minorHAnsi" w:hAnsiTheme="minorHAnsi" w:cs="Palatino Linotype"/>
        </w:rPr>
        <w:t xml:space="preserve">.  The provider applicant/payee (to whom the payment is assigned) combination must be valid in the MMIS </w:t>
      </w:r>
      <w:proofErr w:type="gramStart"/>
      <w:r w:rsidRPr="00645168">
        <w:rPr>
          <w:rFonts w:asciiTheme="minorHAnsi" w:hAnsiTheme="minorHAnsi" w:cs="Palatino Linotype"/>
        </w:rPr>
        <w:t>in order to</w:t>
      </w:r>
      <w:proofErr w:type="gramEnd"/>
      <w:r w:rsidRPr="00645168">
        <w:rPr>
          <w:rFonts w:asciiTheme="minorHAnsi" w:hAnsiTheme="minorHAnsi" w:cs="Palatino Linotype"/>
        </w:rPr>
        <w:t xml:space="preserve"> make payment.</w:t>
      </w:r>
    </w:p>
    <w:p w14:paraId="1DD3B50B" w14:textId="5CAF3AB0" w:rsidR="004E0C2E" w:rsidRDefault="00645168" w:rsidP="004E0C2E">
      <w:r w:rsidRPr="00645168">
        <w:t xml:space="preserve">The Department payment schedules </w:t>
      </w:r>
      <w:r w:rsidR="008313AF">
        <w:t xml:space="preserve">which </w:t>
      </w:r>
      <w:r w:rsidRPr="00645168">
        <w:t xml:space="preserve">are consistent with program regulations are discussed in more detail in the provider manuals located at </w:t>
      </w:r>
      <w:r w:rsidR="005379D4" w:rsidRPr="004E0C2E">
        <w:t>http://www.dhs.pa.gov/provider/healthcaremedicalassistance/medicalassistancehealthinformationtechnolo</w:t>
      </w:r>
      <w:r w:rsidR="005379D4" w:rsidRPr="005379D4">
        <w:t>gyinitiative/index.htm</w:t>
      </w:r>
      <w:r w:rsidR="005379D4">
        <w:t xml:space="preserve"> </w:t>
      </w:r>
      <w:r w:rsidRPr="00645168">
        <w:t>under the MAPIR resources section.</w:t>
      </w:r>
    </w:p>
    <w:p w14:paraId="5DD53525" w14:textId="77777777" w:rsidR="00645168" w:rsidRPr="006336C1" w:rsidRDefault="00645168" w:rsidP="00EC27A9">
      <w:pPr>
        <w:pStyle w:val="SMHPSubSectionHeader"/>
        <w:rPr>
          <w:rFonts w:asciiTheme="minorHAnsi" w:hAnsiTheme="minorHAnsi"/>
        </w:rPr>
      </w:pPr>
      <w:r w:rsidRPr="00A93CBC">
        <w:rPr>
          <w:rFonts w:asciiTheme="minorHAnsi" w:hAnsiTheme="minorHAnsi"/>
        </w:rPr>
        <w:t>States should explicitly describe what their assumptions are, and where the path a</w:t>
      </w:r>
      <w:r w:rsidRPr="006336C1">
        <w:rPr>
          <w:rFonts w:asciiTheme="minorHAnsi" w:hAnsiTheme="minorHAnsi"/>
        </w:rPr>
        <w:t>nd timing of their plans have dependencies based upon: The role of CMS (e.g. the development and support of the National Level Repository; provider outreach/help desk support); The status/availability of certified EHR technology; The role, approved plans a</w:t>
      </w:r>
      <w:r w:rsidRPr="00A93CBC">
        <w:rPr>
          <w:rFonts w:asciiTheme="minorHAnsi" w:hAnsiTheme="minorHAnsi"/>
        </w:rPr>
        <w:t>nd status of the Regional Extension Centers; The role, approved plans and status of the HIE cooperative agreements; State-specific readiness factors  (Response to Question</w:t>
      </w:r>
      <w:r w:rsidRPr="00EF24AD">
        <w:rPr>
          <w:rFonts w:asciiTheme="minorHAnsi" w:hAnsiTheme="minorHAnsi"/>
        </w:rPr>
        <w:t xml:space="preserve"> #</w:t>
      </w:r>
      <w:r w:rsidR="00BF509A">
        <w:t>30</w:t>
      </w:r>
      <w:r w:rsidRPr="00650590">
        <w:t>)</w:t>
      </w:r>
    </w:p>
    <w:p w14:paraId="5764B796" w14:textId="77777777" w:rsidR="007C664F" w:rsidRPr="007C664F" w:rsidRDefault="007C664F" w:rsidP="007552DA">
      <w:pPr>
        <w:autoSpaceDE w:val="0"/>
        <w:autoSpaceDN w:val="0"/>
        <w:adjustRightInd w:val="0"/>
        <w:spacing w:after="120" w:line="240" w:lineRule="auto"/>
        <w:rPr>
          <w:rFonts w:asciiTheme="minorHAnsi" w:hAnsiTheme="minorHAnsi" w:cs="Arial"/>
        </w:rPr>
      </w:pPr>
      <w:r w:rsidRPr="007C664F">
        <w:rPr>
          <w:rFonts w:asciiTheme="minorHAnsi" w:hAnsiTheme="minorHAnsi"/>
        </w:rPr>
        <w:t>The Department is responsible for projecting the processes/education needed to address assumptions and timing of program updates.</w:t>
      </w:r>
    </w:p>
    <w:p w14:paraId="4DE3EBF4" w14:textId="77777777" w:rsidR="007C664F" w:rsidRPr="007552DA" w:rsidRDefault="007C664F" w:rsidP="007552DA">
      <w:pPr>
        <w:pStyle w:val="ListParagraph"/>
        <w:numPr>
          <w:ilvl w:val="1"/>
          <w:numId w:val="20"/>
        </w:numPr>
        <w:autoSpaceDE w:val="0"/>
        <w:autoSpaceDN w:val="0"/>
        <w:adjustRightInd w:val="0"/>
        <w:spacing w:after="120"/>
        <w:ind w:left="720"/>
        <w:contextualSpacing w:val="0"/>
        <w:rPr>
          <w:rFonts w:asciiTheme="minorHAnsi" w:hAnsiTheme="minorHAnsi" w:cs="Arial"/>
        </w:rPr>
      </w:pPr>
      <w:r w:rsidRPr="007552DA">
        <w:rPr>
          <w:rFonts w:asciiTheme="minorHAnsi" w:hAnsiTheme="minorHAnsi"/>
          <w:b/>
        </w:rPr>
        <w:t>Role of CMS:</w:t>
      </w:r>
      <w:r w:rsidRPr="007C664F">
        <w:rPr>
          <w:rFonts w:asciiTheme="minorHAnsi" w:hAnsiTheme="minorHAnsi"/>
        </w:rPr>
        <w:t xml:space="preserve"> The Department in conjunction with the </w:t>
      </w:r>
      <w:proofErr w:type="gramStart"/>
      <w:r w:rsidRPr="007C664F">
        <w:rPr>
          <w:rFonts w:asciiTheme="minorHAnsi" w:hAnsiTheme="minorHAnsi"/>
        </w:rPr>
        <w:t>13 state</w:t>
      </w:r>
      <w:proofErr w:type="gramEnd"/>
      <w:r w:rsidRPr="007C664F">
        <w:rPr>
          <w:rFonts w:asciiTheme="minorHAnsi" w:hAnsiTheme="minorHAnsi"/>
        </w:rPr>
        <w:t xml:space="preserve"> collaborative, utilizes the CMS NLR when determining eligibility, during the entire application process, during the payment process, for post-payment processes and for the adjustment process. Providers are referred to the CMS Help Desk for issues specific to the Medicare EHR Incentive program and the Department will utilize the CMS Help Desk occasionally to assist a provider. </w:t>
      </w:r>
    </w:p>
    <w:p w14:paraId="3BDFD026" w14:textId="5A82D306" w:rsidR="007C664F" w:rsidRPr="007552DA" w:rsidRDefault="007C664F" w:rsidP="007552DA">
      <w:pPr>
        <w:pStyle w:val="ListParagraph"/>
        <w:numPr>
          <w:ilvl w:val="0"/>
          <w:numId w:val="18"/>
        </w:numPr>
        <w:autoSpaceDE w:val="0"/>
        <w:autoSpaceDN w:val="0"/>
        <w:adjustRightInd w:val="0"/>
        <w:spacing w:after="120"/>
        <w:ind w:left="720"/>
        <w:contextualSpacing w:val="0"/>
        <w:rPr>
          <w:rFonts w:asciiTheme="minorHAnsi" w:hAnsiTheme="minorHAnsi" w:cs="Arial"/>
        </w:rPr>
      </w:pPr>
      <w:r w:rsidRPr="007552DA">
        <w:rPr>
          <w:rFonts w:asciiTheme="minorHAnsi" w:hAnsiTheme="minorHAnsi"/>
          <w:b/>
        </w:rPr>
        <w:t>Status/Availability of Certified EHR Technology:</w:t>
      </w:r>
      <w:r w:rsidRPr="007C664F">
        <w:rPr>
          <w:rFonts w:asciiTheme="minorHAnsi" w:hAnsiTheme="minorHAnsi"/>
        </w:rPr>
        <w:t xml:space="preserve"> Based on the </w:t>
      </w:r>
      <w:r w:rsidR="000C7034">
        <w:rPr>
          <w:rFonts w:asciiTheme="minorHAnsi" w:hAnsiTheme="minorHAnsi"/>
        </w:rPr>
        <w:t>Stage 3</w:t>
      </w:r>
      <w:r w:rsidRPr="007C664F">
        <w:rPr>
          <w:rFonts w:asciiTheme="minorHAnsi" w:hAnsiTheme="minorHAnsi"/>
        </w:rPr>
        <w:t xml:space="preserve"> Rule, MAPIR was updated in January 201</w:t>
      </w:r>
      <w:r w:rsidR="000C7034">
        <w:rPr>
          <w:rFonts w:asciiTheme="minorHAnsi" w:hAnsiTheme="minorHAnsi"/>
        </w:rPr>
        <w:t>7</w:t>
      </w:r>
      <w:r w:rsidRPr="007C664F">
        <w:rPr>
          <w:rFonts w:asciiTheme="minorHAnsi" w:hAnsiTheme="minorHAnsi"/>
        </w:rPr>
        <w:t xml:space="preserve"> to allow providers to utilize the 201</w:t>
      </w:r>
      <w:r w:rsidR="000C7034">
        <w:rPr>
          <w:rFonts w:asciiTheme="minorHAnsi" w:hAnsiTheme="minorHAnsi"/>
        </w:rPr>
        <w:t>4, 2014/2015 combination</w:t>
      </w:r>
      <w:r w:rsidRPr="007C664F">
        <w:rPr>
          <w:rFonts w:asciiTheme="minorHAnsi" w:hAnsiTheme="minorHAnsi"/>
        </w:rPr>
        <w:t xml:space="preserve"> or 2011/2014 combination certification. After surveying the providers participating in the Medicaid EHR Incentive program, it was clear the 2014 Certified EHR systems were not fully implemented or able to provide the data the providers needed to attest to program year 2014. The Department provided guidelines and tools to the providers to assist them in understanding the flexibility rule and how it might benefit. The Department continues to monitor the provider participation and what Certified System is being utilized</w:t>
      </w:r>
      <w:r w:rsidR="00DF2BA4">
        <w:rPr>
          <w:rFonts w:asciiTheme="minorHAnsi" w:hAnsiTheme="minorHAnsi"/>
        </w:rPr>
        <w:t>; in addition, MAPIR’s 6.0 release will be modified to accept Stage 3 Certified EHR Technology</w:t>
      </w:r>
      <w:r w:rsidRPr="007C664F">
        <w:rPr>
          <w:rFonts w:asciiTheme="minorHAnsi" w:hAnsiTheme="minorHAnsi"/>
        </w:rPr>
        <w:t>.</w:t>
      </w:r>
    </w:p>
    <w:p w14:paraId="144119D9" w14:textId="4CFBF713" w:rsidR="007C664F" w:rsidRPr="007552DA" w:rsidRDefault="007C664F" w:rsidP="007552DA">
      <w:pPr>
        <w:pStyle w:val="ListParagraph"/>
        <w:numPr>
          <w:ilvl w:val="1"/>
          <w:numId w:val="20"/>
        </w:numPr>
        <w:autoSpaceDE w:val="0"/>
        <w:autoSpaceDN w:val="0"/>
        <w:adjustRightInd w:val="0"/>
        <w:spacing w:after="120"/>
        <w:ind w:left="720"/>
        <w:contextualSpacing w:val="0"/>
        <w:rPr>
          <w:rFonts w:asciiTheme="minorHAnsi" w:hAnsiTheme="minorHAnsi" w:cs="Arial"/>
        </w:rPr>
      </w:pPr>
      <w:r w:rsidRPr="007552DA">
        <w:rPr>
          <w:rFonts w:asciiTheme="minorHAnsi" w:hAnsiTheme="minorHAnsi"/>
          <w:b/>
        </w:rPr>
        <w:t>Role of the Regional Extension Center:</w:t>
      </w:r>
      <w:r w:rsidRPr="007C664F">
        <w:rPr>
          <w:rFonts w:asciiTheme="minorHAnsi" w:hAnsiTheme="minorHAnsi"/>
        </w:rPr>
        <w:t xml:space="preserve"> </w:t>
      </w:r>
      <w:r w:rsidR="00CD6398">
        <w:rPr>
          <w:rFonts w:asciiTheme="minorHAnsi" w:hAnsiTheme="minorHAnsi"/>
        </w:rPr>
        <w:t xml:space="preserve">Although all </w:t>
      </w:r>
      <w:r w:rsidR="00DF2BA4">
        <w:rPr>
          <w:rFonts w:asciiTheme="minorHAnsi" w:hAnsiTheme="minorHAnsi"/>
        </w:rPr>
        <w:t>support</w:t>
      </w:r>
      <w:r w:rsidR="00CD6398">
        <w:rPr>
          <w:rFonts w:asciiTheme="minorHAnsi" w:hAnsiTheme="minorHAnsi"/>
        </w:rPr>
        <w:t xml:space="preserve"> from ONC</w:t>
      </w:r>
      <w:r w:rsidR="00DF2BA4">
        <w:rPr>
          <w:rFonts w:asciiTheme="minorHAnsi" w:hAnsiTheme="minorHAnsi"/>
        </w:rPr>
        <w:t xml:space="preserve"> to fund </w:t>
      </w:r>
      <w:r w:rsidR="0024407D">
        <w:rPr>
          <w:rFonts w:asciiTheme="minorHAnsi" w:hAnsiTheme="minorHAnsi"/>
        </w:rPr>
        <w:t>Quality Insights</w:t>
      </w:r>
      <w:r w:rsidR="00CD6398">
        <w:rPr>
          <w:rFonts w:asciiTheme="minorHAnsi" w:hAnsiTheme="minorHAnsi"/>
        </w:rPr>
        <w:t xml:space="preserve"> has been expended, </w:t>
      </w:r>
      <w:r w:rsidR="00DF2BA4">
        <w:rPr>
          <w:rFonts w:asciiTheme="minorHAnsi" w:hAnsiTheme="minorHAnsi"/>
        </w:rPr>
        <w:t>and PA REACH is now Quality Insights, the</w:t>
      </w:r>
      <w:r w:rsidRPr="007C664F">
        <w:rPr>
          <w:rFonts w:asciiTheme="minorHAnsi" w:hAnsiTheme="minorHAnsi"/>
        </w:rPr>
        <w:t xml:space="preserve"> Department continues </w:t>
      </w:r>
      <w:r w:rsidR="00DF2BA4">
        <w:rPr>
          <w:rFonts w:asciiTheme="minorHAnsi" w:hAnsiTheme="minorHAnsi"/>
        </w:rPr>
        <w:t xml:space="preserve">to </w:t>
      </w:r>
      <w:r w:rsidR="00DF2BA4">
        <w:rPr>
          <w:rFonts w:asciiTheme="minorHAnsi" w:hAnsiTheme="minorHAnsi"/>
        </w:rPr>
        <w:lastRenderedPageBreak/>
        <w:t>collaborate with the agency to provide technical assistance, education and outreach to</w:t>
      </w:r>
      <w:r w:rsidRPr="007C664F">
        <w:rPr>
          <w:rFonts w:asciiTheme="minorHAnsi" w:hAnsiTheme="minorHAnsi"/>
        </w:rPr>
        <w:t xml:space="preserve"> Medicaid providers </w:t>
      </w:r>
      <w:r w:rsidR="00CD6398">
        <w:rPr>
          <w:rFonts w:asciiTheme="minorHAnsi" w:hAnsiTheme="minorHAnsi"/>
        </w:rPr>
        <w:t>to</w:t>
      </w:r>
      <w:r w:rsidR="00DF2BA4">
        <w:rPr>
          <w:rFonts w:asciiTheme="minorHAnsi" w:hAnsiTheme="minorHAnsi"/>
        </w:rPr>
        <w:t xml:space="preserve"> </w:t>
      </w:r>
      <w:r w:rsidRPr="007C664F">
        <w:rPr>
          <w:rFonts w:asciiTheme="minorHAnsi" w:hAnsiTheme="minorHAnsi"/>
        </w:rPr>
        <w:t xml:space="preserve">assist them with meeting </w:t>
      </w:r>
      <w:r w:rsidR="00175B55">
        <w:rPr>
          <w:rFonts w:asciiTheme="minorHAnsi" w:hAnsiTheme="minorHAnsi"/>
        </w:rPr>
        <w:t>m</w:t>
      </w:r>
      <w:r w:rsidRPr="007C664F">
        <w:rPr>
          <w:rFonts w:asciiTheme="minorHAnsi" w:hAnsiTheme="minorHAnsi"/>
        </w:rPr>
        <w:t xml:space="preserve">eaningful </w:t>
      </w:r>
      <w:r w:rsidR="00175B55">
        <w:rPr>
          <w:rFonts w:asciiTheme="minorHAnsi" w:hAnsiTheme="minorHAnsi"/>
        </w:rPr>
        <w:t>u</w:t>
      </w:r>
      <w:r w:rsidRPr="007C664F">
        <w:rPr>
          <w:rFonts w:asciiTheme="minorHAnsi" w:hAnsiTheme="minorHAnsi"/>
        </w:rPr>
        <w:t xml:space="preserve">se. </w:t>
      </w:r>
      <w:proofErr w:type="gramStart"/>
      <w:r w:rsidR="00DF2BA4">
        <w:rPr>
          <w:rFonts w:asciiTheme="minorHAnsi" w:hAnsiTheme="minorHAnsi"/>
        </w:rPr>
        <w:t>Quality Insights,</w:t>
      </w:r>
      <w:proofErr w:type="gramEnd"/>
      <w:r w:rsidR="00DF2BA4">
        <w:rPr>
          <w:rFonts w:asciiTheme="minorHAnsi" w:hAnsiTheme="minorHAnsi"/>
        </w:rPr>
        <w:t xml:space="preserve"> also serves as liaison for provider outreach when provider issues regarding th</w:t>
      </w:r>
      <w:r w:rsidR="00B8798F">
        <w:rPr>
          <w:rFonts w:asciiTheme="minorHAnsi" w:hAnsiTheme="minorHAnsi"/>
        </w:rPr>
        <w:t>e EHR Incentive Program arise.</w:t>
      </w:r>
    </w:p>
    <w:p w14:paraId="20895DB8" w14:textId="7DA756CF" w:rsidR="007C664F" w:rsidRPr="007552DA" w:rsidRDefault="007C664F" w:rsidP="007552DA">
      <w:pPr>
        <w:pStyle w:val="ListParagraph"/>
        <w:numPr>
          <w:ilvl w:val="1"/>
          <w:numId w:val="20"/>
        </w:numPr>
        <w:autoSpaceDE w:val="0"/>
        <w:autoSpaceDN w:val="0"/>
        <w:adjustRightInd w:val="0"/>
        <w:spacing w:after="120"/>
        <w:ind w:left="720"/>
        <w:contextualSpacing w:val="0"/>
        <w:rPr>
          <w:rFonts w:asciiTheme="minorHAnsi" w:hAnsiTheme="minorHAnsi" w:cs="Arial"/>
        </w:rPr>
      </w:pPr>
      <w:r w:rsidRPr="007552DA">
        <w:rPr>
          <w:rFonts w:asciiTheme="minorHAnsi" w:hAnsiTheme="minorHAnsi" w:cs="Arial"/>
          <w:b/>
        </w:rPr>
        <w:t>Role/approved plans and status of the HIE cooperative agreements</w:t>
      </w:r>
      <w:r w:rsidRPr="007C664F">
        <w:rPr>
          <w:rFonts w:asciiTheme="minorHAnsi" w:hAnsiTheme="minorHAnsi" w:cs="Arial"/>
        </w:rPr>
        <w:t>: The Department</w:t>
      </w:r>
      <w:r w:rsidR="00DF2BA4">
        <w:rPr>
          <w:rFonts w:asciiTheme="minorHAnsi" w:hAnsiTheme="minorHAnsi" w:cs="Arial"/>
        </w:rPr>
        <w:t xml:space="preserve">’s </w:t>
      </w:r>
      <w:r w:rsidR="003B33D2">
        <w:rPr>
          <w:rFonts w:asciiTheme="minorHAnsi" w:hAnsiTheme="minorHAnsi" w:cs="Arial"/>
        </w:rPr>
        <w:t>eHealth Partnership Program</w:t>
      </w:r>
      <w:r w:rsidR="00DF2BA4">
        <w:rPr>
          <w:rFonts w:asciiTheme="minorHAnsi" w:hAnsiTheme="minorHAnsi" w:cs="Arial"/>
        </w:rPr>
        <w:t xml:space="preserve"> continues its work on</w:t>
      </w:r>
      <w:r w:rsidRPr="007C664F">
        <w:rPr>
          <w:rFonts w:asciiTheme="minorHAnsi" w:hAnsiTheme="minorHAnsi" w:cs="Arial"/>
        </w:rPr>
        <w:t xml:space="preserve"> </w:t>
      </w:r>
      <w:r w:rsidR="00E26961">
        <w:rPr>
          <w:rFonts w:asciiTheme="minorHAnsi" w:hAnsiTheme="minorHAnsi" w:cs="Arial"/>
        </w:rPr>
        <w:t>HIE</w:t>
      </w:r>
      <w:r w:rsidR="0081708D">
        <w:rPr>
          <w:rFonts w:asciiTheme="minorHAnsi" w:hAnsiTheme="minorHAnsi" w:cs="Arial"/>
        </w:rPr>
        <w:t>.  As indicated previously, the full impact of the</w:t>
      </w:r>
      <w:r w:rsidR="001E6FEA">
        <w:rPr>
          <w:rFonts w:asciiTheme="minorHAnsi" w:hAnsiTheme="minorHAnsi" w:cs="Arial"/>
        </w:rPr>
        <w:t xml:space="preserve"> PA</w:t>
      </w:r>
      <w:r w:rsidR="0081708D">
        <w:rPr>
          <w:rFonts w:asciiTheme="minorHAnsi" w:hAnsiTheme="minorHAnsi" w:cs="Arial"/>
        </w:rPr>
        <w:t xml:space="preserve"> </w:t>
      </w:r>
      <w:r w:rsidR="003B33D2">
        <w:rPr>
          <w:rFonts w:asciiTheme="minorHAnsi" w:hAnsiTheme="minorHAnsi" w:cs="Arial"/>
        </w:rPr>
        <w:t>eHealth Partnership Program</w:t>
      </w:r>
      <w:r w:rsidR="0081708D">
        <w:rPr>
          <w:rFonts w:asciiTheme="minorHAnsi" w:hAnsiTheme="minorHAnsi" w:cs="Arial"/>
        </w:rPr>
        <w:t xml:space="preserve"> becoming a part of the Department has not been fully realized.  However, the program has had significant impact and has </w:t>
      </w:r>
      <w:r w:rsidRPr="007C664F">
        <w:rPr>
          <w:rFonts w:asciiTheme="minorHAnsi" w:hAnsiTheme="minorHAnsi" w:cs="Arial"/>
        </w:rPr>
        <w:t xml:space="preserve">received funding through the PA IAPD for </w:t>
      </w:r>
      <w:r w:rsidR="0081708D">
        <w:rPr>
          <w:rFonts w:asciiTheme="minorHAnsi" w:hAnsiTheme="minorHAnsi" w:cs="Arial"/>
        </w:rPr>
        <w:t xml:space="preserve">HIE </w:t>
      </w:r>
      <w:r w:rsidR="009955DF">
        <w:rPr>
          <w:rFonts w:asciiTheme="minorHAnsi" w:hAnsiTheme="minorHAnsi" w:cs="Arial"/>
        </w:rPr>
        <w:t>Onboard</w:t>
      </w:r>
      <w:r w:rsidRPr="007C664F">
        <w:rPr>
          <w:rFonts w:asciiTheme="minorHAnsi" w:hAnsiTheme="minorHAnsi" w:cs="Arial"/>
        </w:rPr>
        <w:t xml:space="preserve">ing and Public Health Gateway projects that </w:t>
      </w:r>
      <w:r w:rsidR="0081708D">
        <w:rPr>
          <w:rFonts w:asciiTheme="minorHAnsi" w:hAnsiTheme="minorHAnsi" w:cs="Arial"/>
        </w:rPr>
        <w:t>continue to be implemented in the state</w:t>
      </w:r>
      <w:r w:rsidRPr="007C664F">
        <w:rPr>
          <w:rFonts w:asciiTheme="minorHAnsi" w:hAnsiTheme="minorHAnsi" w:cs="Arial"/>
        </w:rPr>
        <w:t xml:space="preserve">. These projects and </w:t>
      </w:r>
      <w:proofErr w:type="gramStart"/>
      <w:r w:rsidRPr="007C664F">
        <w:rPr>
          <w:rFonts w:asciiTheme="minorHAnsi" w:hAnsiTheme="minorHAnsi" w:cs="Arial"/>
        </w:rPr>
        <w:t>a number of</w:t>
      </w:r>
      <w:proofErr w:type="gramEnd"/>
      <w:r w:rsidRPr="007C664F">
        <w:rPr>
          <w:rFonts w:asciiTheme="minorHAnsi" w:hAnsiTheme="minorHAnsi" w:cs="Arial"/>
        </w:rPr>
        <w:t xml:space="preserve"> new projects will continue to build on the relationship and to improve </w:t>
      </w:r>
      <w:r w:rsidR="00E26961">
        <w:rPr>
          <w:rFonts w:asciiTheme="minorHAnsi" w:hAnsiTheme="minorHAnsi" w:cs="Arial"/>
        </w:rPr>
        <w:t>HIE</w:t>
      </w:r>
      <w:r w:rsidRPr="007C664F">
        <w:rPr>
          <w:rFonts w:asciiTheme="minorHAnsi" w:hAnsiTheme="minorHAnsi" w:cs="Arial"/>
        </w:rPr>
        <w:t xml:space="preserve"> in Pennsylvania.</w:t>
      </w:r>
    </w:p>
    <w:p w14:paraId="50DD250C" w14:textId="69573380" w:rsidR="007C664F" w:rsidRPr="007C664F" w:rsidRDefault="007C664F" w:rsidP="007552DA">
      <w:pPr>
        <w:pStyle w:val="ListParagraph"/>
        <w:numPr>
          <w:ilvl w:val="1"/>
          <w:numId w:val="20"/>
        </w:numPr>
        <w:autoSpaceDE w:val="0"/>
        <w:autoSpaceDN w:val="0"/>
        <w:adjustRightInd w:val="0"/>
        <w:spacing w:after="0"/>
        <w:ind w:left="720"/>
        <w:rPr>
          <w:rFonts w:asciiTheme="minorHAnsi" w:hAnsiTheme="minorHAnsi" w:cs="Arial"/>
        </w:rPr>
      </w:pPr>
      <w:r w:rsidRPr="0024407D">
        <w:rPr>
          <w:rFonts w:asciiTheme="minorHAnsi" w:hAnsiTheme="minorHAnsi" w:cs="Arial"/>
          <w:b/>
        </w:rPr>
        <w:t>State-specific readiness factors</w:t>
      </w:r>
      <w:r w:rsidRPr="007C664F">
        <w:rPr>
          <w:rFonts w:asciiTheme="minorHAnsi" w:hAnsiTheme="minorHAnsi" w:cs="Arial"/>
        </w:rPr>
        <w:t xml:space="preserve">: The </w:t>
      </w:r>
      <w:r w:rsidRPr="007C664F">
        <w:rPr>
          <w:rFonts w:asciiTheme="minorHAnsi" w:hAnsiTheme="minorHAnsi"/>
        </w:rPr>
        <w:t xml:space="preserve">Department continues to ensure the state funds and resources needed to support Pennsylvania’s EHR Incentive Program and lead the 13 state MAPIR Collaborative is </w:t>
      </w:r>
      <w:r w:rsidR="0024407D">
        <w:rPr>
          <w:rFonts w:asciiTheme="minorHAnsi" w:hAnsiTheme="minorHAnsi"/>
        </w:rPr>
        <w:t>includ</w:t>
      </w:r>
      <w:r w:rsidRPr="007C664F">
        <w:rPr>
          <w:rFonts w:asciiTheme="minorHAnsi" w:hAnsiTheme="minorHAnsi"/>
        </w:rPr>
        <w:t>ed in the Commonwealth’s budget.</w:t>
      </w:r>
    </w:p>
    <w:p w14:paraId="4EE328F5" w14:textId="77777777" w:rsidR="00B83732" w:rsidRDefault="00B83732" w:rsidP="00B83732"/>
    <w:p w14:paraId="7BA7128C" w14:textId="0546CC74" w:rsidR="00B83732" w:rsidRDefault="00B83732" w:rsidP="00B83732">
      <w:r>
        <w:t xml:space="preserve">The PA REC known as </w:t>
      </w:r>
      <w:r w:rsidR="0024407D">
        <w:t>Quality Insights</w:t>
      </w:r>
      <w:r>
        <w:t xml:space="preserve"> continues to provide information regarding Meaningful Use. </w:t>
      </w:r>
      <w:r w:rsidR="0024407D">
        <w:t>Quality Insights</w:t>
      </w:r>
      <w:r>
        <w:t xml:space="preserve"> can no longer assist practices unless they are paid by either providers or grant funding. </w:t>
      </w:r>
      <w:r w:rsidR="0024407D">
        <w:t>Quality Insights</w:t>
      </w:r>
      <w:r>
        <w:t xml:space="preserve"> has been contracted by some PA Providers to </w:t>
      </w:r>
      <w:proofErr w:type="gramStart"/>
      <w:r>
        <w:t>offer assistance</w:t>
      </w:r>
      <w:proofErr w:type="gramEnd"/>
      <w:r>
        <w:t xml:space="preserve"> with meeting the required MU measures.  Additionally, there is a new RFP out there for MACRA assistance to providers in rural and underserved areas which </w:t>
      </w:r>
      <w:r w:rsidR="0024407D">
        <w:t>Quality Insights</w:t>
      </w:r>
      <w:r>
        <w:t xml:space="preserve"> has applied.  This grant will not be funded until November 30</w:t>
      </w:r>
      <w:r w:rsidR="008313AF">
        <w:t>, 2017</w:t>
      </w:r>
      <w:r>
        <w:t xml:space="preserve">, but if they are the successful bidder, they would be providing TA to Medicaid providers in those areas. Also, </w:t>
      </w:r>
      <w:r w:rsidR="0024407D">
        <w:t>Quality Insights</w:t>
      </w:r>
      <w:r>
        <w:t xml:space="preserve"> is awaiting final approval for the continuation of a grant through the PA Department of Health that will also allow them to provide TA to providers in PA.</w:t>
      </w:r>
      <w:r w:rsidR="0081708D">
        <w:t xml:space="preserve">  </w:t>
      </w:r>
    </w:p>
    <w:p w14:paraId="537F7301" w14:textId="5B8B2A18" w:rsidR="00D54068" w:rsidRDefault="0081708D" w:rsidP="00B83732">
      <w:r>
        <w:t xml:space="preserve">Given the change in role for Quality Insights, the fact that 2016 is the last year for providers to start the program for the first time and the fact that, moving forward, </w:t>
      </w:r>
      <w:r w:rsidR="0024407D">
        <w:t>hospital</w:t>
      </w:r>
      <w:r>
        <w:t xml:space="preserve"> participation must be consecutive each year, we are embarking on a plan that will help us continue to offer training, technical assistance and outreach to providers—especially small and medium sized providers that face significant challenges to implementing meaningful use.  </w:t>
      </w:r>
    </w:p>
    <w:p w14:paraId="50DCE687" w14:textId="2E7EC318" w:rsidR="00B83732" w:rsidRDefault="00B83732" w:rsidP="00B83732">
      <w:pPr>
        <w:spacing w:after="0"/>
        <w:rPr>
          <w:rFonts w:asciiTheme="minorHAnsi" w:hAnsiTheme="minorHAnsi"/>
          <w:color w:val="000000"/>
        </w:rPr>
      </w:pPr>
      <w:r w:rsidRPr="00B83732">
        <w:rPr>
          <w:rFonts w:asciiTheme="minorHAnsi" w:hAnsiTheme="minorHAnsi"/>
          <w:b/>
          <w:color w:val="000000"/>
        </w:rPr>
        <w:t>SUMMARY:</w:t>
      </w:r>
      <w:r w:rsidRPr="00B83732">
        <w:rPr>
          <w:rFonts w:asciiTheme="minorHAnsi" w:hAnsiTheme="minorHAnsi"/>
          <w:color w:val="000000"/>
        </w:rPr>
        <w:t xml:space="preserve">  </w:t>
      </w:r>
      <w:r w:rsidR="0081708D">
        <w:rPr>
          <w:rFonts w:asciiTheme="minorHAnsi" w:hAnsiTheme="minorHAnsi"/>
          <w:color w:val="000000"/>
        </w:rPr>
        <w:t xml:space="preserve">Since the last plan, we have reached out to approximately </w:t>
      </w:r>
      <w:r w:rsidR="004106B1">
        <w:rPr>
          <w:rFonts w:asciiTheme="minorHAnsi" w:hAnsiTheme="minorHAnsi"/>
          <w:color w:val="000000"/>
        </w:rPr>
        <w:t>41,800 providers</w:t>
      </w:r>
      <w:r w:rsidR="00D8671B">
        <w:rPr>
          <w:rFonts w:asciiTheme="minorHAnsi" w:hAnsiTheme="minorHAnsi"/>
          <w:color w:val="000000"/>
        </w:rPr>
        <w:t>’</w:t>
      </w:r>
      <w:r w:rsidR="004106B1">
        <w:rPr>
          <w:rFonts w:asciiTheme="minorHAnsi" w:hAnsiTheme="minorHAnsi"/>
          <w:color w:val="000000"/>
        </w:rPr>
        <w:t xml:space="preserve"> contacts</w:t>
      </w:r>
      <w:r w:rsidR="0081708D">
        <w:rPr>
          <w:rFonts w:asciiTheme="minorHAnsi" w:hAnsiTheme="minorHAnsi"/>
          <w:color w:val="000000"/>
        </w:rPr>
        <w:t xml:space="preserve"> announcing that 2016 is the last year to participate in the program for the first time.  We identified providers that have never participated in the </w:t>
      </w:r>
      <w:proofErr w:type="gramStart"/>
      <w:r w:rsidR="0081708D">
        <w:rPr>
          <w:rFonts w:asciiTheme="minorHAnsi" w:hAnsiTheme="minorHAnsi"/>
          <w:color w:val="000000"/>
        </w:rPr>
        <w:t>program, and</w:t>
      </w:r>
      <w:proofErr w:type="gramEnd"/>
      <w:r w:rsidR="0081708D">
        <w:rPr>
          <w:rFonts w:asciiTheme="minorHAnsi" w:hAnsiTheme="minorHAnsi"/>
          <w:color w:val="000000"/>
        </w:rPr>
        <w:t xml:space="preserve"> distributed these messages through a variety of channels.  </w:t>
      </w:r>
      <w:r w:rsidR="00AB1CA4">
        <w:rPr>
          <w:rFonts w:asciiTheme="minorHAnsi" w:hAnsiTheme="minorHAnsi"/>
          <w:color w:val="000000"/>
        </w:rPr>
        <w:t xml:space="preserve">At the time of this writing, we have </w:t>
      </w:r>
      <w:r w:rsidR="0024407D">
        <w:rPr>
          <w:rFonts w:asciiTheme="minorHAnsi" w:hAnsiTheme="minorHAnsi"/>
          <w:color w:val="000000"/>
        </w:rPr>
        <w:t>already received approximately 5</w:t>
      </w:r>
      <w:r w:rsidR="00AB1CA4">
        <w:rPr>
          <w:rFonts w:asciiTheme="minorHAnsi" w:hAnsiTheme="minorHAnsi"/>
          <w:color w:val="000000"/>
        </w:rPr>
        <w:t>00 more</w:t>
      </w:r>
      <w:r w:rsidR="0024407D">
        <w:rPr>
          <w:rFonts w:asciiTheme="minorHAnsi" w:hAnsiTheme="minorHAnsi"/>
          <w:color w:val="000000"/>
        </w:rPr>
        <w:t xml:space="preserve"> first time</w:t>
      </w:r>
      <w:r w:rsidR="00AB1CA4">
        <w:rPr>
          <w:rFonts w:asciiTheme="minorHAnsi" w:hAnsiTheme="minorHAnsi"/>
          <w:color w:val="000000"/>
        </w:rPr>
        <w:t xml:space="preserve"> applications for 2016.  </w:t>
      </w:r>
      <w:r w:rsidR="0081708D">
        <w:rPr>
          <w:rFonts w:asciiTheme="minorHAnsi" w:hAnsiTheme="minorHAnsi"/>
          <w:color w:val="000000"/>
        </w:rPr>
        <w:t>The delivery methods used follows.</w:t>
      </w:r>
    </w:p>
    <w:p w14:paraId="6E109D00" w14:textId="77777777" w:rsidR="00B80B30" w:rsidRPr="00B83732" w:rsidRDefault="00B80B30" w:rsidP="00B83732">
      <w:pPr>
        <w:spacing w:after="0"/>
        <w:rPr>
          <w:rFonts w:asciiTheme="minorHAnsi" w:hAnsiTheme="minorHAnsi"/>
          <w:color w:val="000000"/>
        </w:rPr>
      </w:pPr>
    </w:p>
    <w:p w14:paraId="35FE971B" w14:textId="5BCAB3D9" w:rsidR="0081708D" w:rsidRPr="00B83732" w:rsidRDefault="00B83732" w:rsidP="00B83732">
      <w:pPr>
        <w:spacing w:after="0"/>
        <w:rPr>
          <w:rFonts w:asciiTheme="minorHAnsi" w:hAnsiTheme="minorHAnsi"/>
          <w:color w:val="000000"/>
        </w:rPr>
      </w:pPr>
      <w:r w:rsidRPr="00B83732">
        <w:rPr>
          <w:rFonts w:asciiTheme="minorHAnsi" w:hAnsiTheme="minorHAnsi"/>
          <w:b/>
          <w:color w:val="000000"/>
        </w:rPr>
        <w:t>DELIVERY METHODS OF REACHING TARGET AUDIENCE:</w:t>
      </w:r>
      <w:r w:rsidRPr="00B83732">
        <w:rPr>
          <w:rFonts w:asciiTheme="minorHAnsi" w:hAnsiTheme="minorHAnsi"/>
          <w:color w:val="000000"/>
        </w:rPr>
        <w:t xml:space="preserve">  The delivery methods below represent different internal and external resources that we utilize</w:t>
      </w:r>
      <w:r w:rsidR="00B80B30">
        <w:rPr>
          <w:rFonts w:asciiTheme="minorHAnsi" w:hAnsiTheme="minorHAnsi"/>
          <w:color w:val="000000"/>
        </w:rPr>
        <w:t>d</w:t>
      </w:r>
      <w:r w:rsidRPr="00B83732">
        <w:rPr>
          <w:rFonts w:asciiTheme="minorHAnsi" w:hAnsiTheme="minorHAnsi"/>
          <w:color w:val="000000"/>
        </w:rPr>
        <w:t xml:space="preserve"> to disseminate specific communication to our primary targeted audience. </w:t>
      </w:r>
    </w:p>
    <w:p w14:paraId="02F7A767" w14:textId="4D3AC312" w:rsidR="0081708D" w:rsidRDefault="0081708D" w:rsidP="00B83732">
      <w:pPr>
        <w:spacing w:after="0"/>
        <w:rPr>
          <w:rFonts w:asciiTheme="minorHAnsi" w:hAnsiTheme="minorHAnsi"/>
          <w:color w:val="000000"/>
        </w:rPr>
      </w:pPr>
    </w:p>
    <w:p w14:paraId="144957BB" w14:textId="77777777" w:rsidR="00B80B30" w:rsidRDefault="00B80B30" w:rsidP="00B83732">
      <w:pPr>
        <w:spacing w:after="0"/>
        <w:rPr>
          <w:rFonts w:asciiTheme="minorHAnsi" w:hAnsiTheme="minorHAnsi"/>
          <w:color w:val="000000"/>
        </w:rPr>
        <w:sectPr w:rsidR="00B80B30" w:rsidSect="009208DF">
          <w:headerReference w:type="even" r:id="rId47"/>
          <w:headerReference w:type="default" r:id="rId48"/>
          <w:footerReference w:type="even" r:id="rId49"/>
          <w:headerReference w:type="first" r:id="rId50"/>
          <w:footerReference w:type="first" r:id="rId51"/>
          <w:type w:val="continuous"/>
          <w:pgSz w:w="12240" w:h="15840" w:code="1"/>
          <w:pgMar w:top="1440" w:right="1440" w:bottom="1440" w:left="1440" w:header="720" w:footer="720" w:gutter="0"/>
          <w:cols w:space="720"/>
          <w:docGrid w:linePitch="360"/>
        </w:sectPr>
      </w:pPr>
    </w:p>
    <w:p w14:paraId="62BDF80F" w14:textId="4024D79A" w:rsidR="0081708D" w:rsidRPr="000C0368" w:rsidRDefault="00B83732" w:rsidP="000C0368">
      <w:pPr>
        <w:pStyle w:val="ListParagraph"/>
        <w:numPr>
          <w:ilvl w:val="0"/>
          <w:numId w:val="116"/>
        </w:numPr>
        <w:spacing w:after="0"/>
        <w:rPr>
          <w:rFonts w:asciiTheme="minorHAnsi" w:hAnsiTheme="minorHAnsi"/>
          <w:color w:val="000000"/>
        </w:rPr>
      </w:pPr>
      <w:r w:rsidRPr="000C0368">
        <w:rPr>
          <w:rFonts w:asciiTheme="minorHAnsi" w:hAnsiTheme="minorHAnsi"/>
          <w:color w:val="000000"/>
        </w:rPr>
        <w:lastRenderedPageBreak/>
        <w:t xml:space="preserve">Associations (HAP, PA Med Society, PACHA, Dental Assn, Pediatric Assn, RCPA)  </w:t>
      </w:r>
    </w:p>
    <w:p w14:paraId="7C953509" w14:textId="436A2B93" w:rsidR="0081708D" w:rsidRPr="000C0368" w:rsidRDefault="00B83732" w:rsidP="000C0368">
      <w:pPr>
        <w:pStyle w:val="ListParagraph"/>
        <w:numPr>
          <w:ilvl w:val="0"/>
          <w:numId w:val="116"/>
        </w:numPr>
        <w:spacing w:after="0"/>
        <w:rPr>
          <w:rFonts w:asciiTheme="minorHAnsi" w:hAnsiTheme="minorHAnsi"/>
          <w:color w:val="000000"/>
        </w:rPr>
      </w:pPr>
      <w:r w:rsidRPr="000C0368">
        <w:rPr>
          <w:rFonts w:asciiTheme="minorHAnsi" w:hAnsiTheme="minorHAnsi"/>
          <w:color w:val="000000"/>
        </w:rPr>
        <w:t xml:space="preserve">PA Reach/Quality Insights  </w:t>
      </w:r>
    </w:p>
    <w:p w14:paraId="124942EF" w14:textId="075FB1ED" w:rsidR="0081708D" w:rsidRPr="000C0368" w:rsidRDefault="00B83732" w:rsidP="000C0368">
      <w:pPr>
        <w:pStyle w:val="ListParagraph"/>
        <w:numPr>
          <w:ilvl w:val="0"/>
          <w:numId w:val="116"/>
        </w:numPr>
        <w:spacing w:after="0"/>
        <w:rPr>
          <w:rFonts w:asciiTheme="minorHAnsi" w:hAnsiTheme="minorHAnsi"/>
          <w:color w:val="000000"/>
        </w:rPr>
      </w:pPr>
      <w:r w:rsidRPr="000C0368">
        <w:rPr>
          <w:rFonts w:asciiTheme="minorHAnsi" w:hAnsiTheme="minorHAnsi"/>
          <w:color w:val="000000"/>
        </w:rPr>
        <w:t xml:space="preserve">FFS Enrollment Department  </w:t>
      </w:r>
    </w:p>
    <w:p w14:paraId="61217B08" w14:textId="22D38AC0" w:rsidR="0081708D" w:rsidRPr="000C0368" w:rsidRDefault="00B83732" w:rsidP="000C0368">
      <w:pPr>
        <w:pStyle w:val="ListParagraph"/>
        <w:numPr>
          <w:ilvl w:val="0"/>
          <w:numId w:val="116"/>
        </w:numPr>
        <w:spacing w:after="0"/>
        <w:rPr>
          <w:rFonts w:asciiTheme="minorHAnsi" w:hAnsiTheme="minorHAnsi"/>
          <w:color w:val="000000"/>
        </w:rPr>
      </w:pPr>
      <w:r w:rsidRPr="000C0368">
        <w:rPr>
          <w:rFonts w:asciiTheme="minorHAnsi" w:hAnsiTheme="minorHAnsi"/>
          <w:color w:val="000000"/>
        </w:rPr>
        <w:t xml:space="preserve">Best Practices Group  </w:t>
      </w:r>
    </w:p>
    <w:p w14:paraId="460495F9" w14:textId="1C664E20" w:rsidR="0081708D" w:rsidRPr="000C0368" w:rsidRDefault="00B83732" w:rsidP="000C0368">
      <w:pPr>
        <w:pStyle w:val="ListParagraph"/>
        <w:numPr>
          <w:ilvl w:val="0"/>
          <w:numId w:val="116"/>
        </w:numPr>
        <w:spacing w:after="0"/>
        <w:rPr>
          <w:rFonts w:asciiTheme="minorHAnsi" w:hAnsiTheme="minorHAnsi"/>
          <w:color w:val="000000"/>
        </w:rPr>
      </w:pPr>
      <w:r w:rsidRPr="000C0368">
        <w:rPr>
          <w:rFonts w:asciiTheme="minorHAnsi" w:hAnsiTheme="minorHAnsi"/>
          <w:color w:val="000000"/>
        </w:rPr>
        <w:t xml:space="preserve">MACC Committee  </w:t>
      </w:r>
    </w:p>
    <w:p w14:paraId="72E88E25" w14:textId="0A627CE7" w:rsidR="0081708D" w:rsidRPr="000C0368" w:rsidRDefault="00B83732" w:rsidP="000C0368">
      <w:pPr>
        <w:pStyle w:val="ListParagraph"/>
        <w:numPr>
          <w:ilvl w:val="0"/>
          <w:numId w:val="116"/>
        </w:numPr>
        <w:spacing w:after="0"/>
        <w:rPr>
          <w:rFonts w:asciiTheme="minorHAnsi" w:hAnsiTheme="minorHAnsi"/>
          <w:color w:val="000000"/>
        </w:rPr>
      </w:pPr>
      <w:r w:rsidRPr="000C0368">
        <w:rPr>
          <w:rFonts w:asciiTheme="minorHAnsi" w:hAnsiTheme="minorHAnsi"/>
          <w:color w:val="000000"/>
        </w:rPr>
        <w:t xml:space="preserve">HIO’s  </w:t>
      </w:r>
    </w:p>
    <w:p w14:paraId="63D93061" w14:textId="5358949B" w:rsidR="00B80B30" w:rsidRDefault="00B80B30" w:rsidP="00B80B30">
      <w:pPr>
        <w:pStyle w:val="ListParagraph"/>
        <w:numPr>
          <w:ilvl w:val="0"/>
          <w:numId w:val="116"/>
        </w:numPr>
        <w:spacing w:after="0"/>
        <w:rPr>
          <w:rFonts w:asciiTheme="minorHAnsi" w:hAnsiTheme="minorHAnsi"/>
          <w:color w:val="000000"/>
        </w:rPr>
      </w:pPr>
      <w:r>
        <w:rPr>
          <w:rFonts w:asciiTheme="minorHAnsi" w:hAnsiTheme="minorHAnsi"/>
          <w:color w:val="000000"/>
        </w:rPr>
        <w:t>L</w:t>
      </w:r>
      <w:r w:rsidR="00B83732" w:rsidRPr="000C0368">
        <w:rPr>
          <w:rFonts w:asciiTheme="minorHAnsi" w:hAnsiTheme="minorHAnsi"/>
          <w:color w:val="000000"/>
        </w:rPr>
        <w:t>ong Term Care Association</w:t>
      </w:r>
      <w:r>
        <w:rPr>
          <w:rFonts w:asciiTheme="minorHAnsi" w:hAnsiTheme="minorHAnsi"/>
          <w:color w:val="000000"/>
        </w:rPr>
        <w:t xml:space="preserve"> </w:t>
      </w:r>
    </w:p>
    <w:p w14:paraId="07DE8C7A" w14:textId="77777777" w:rsidR="00B80B30" w:rsidRDefault="00B80B30" w:rsidP="00B83732">
      <w:pPr>
        <w:spacing w:after="0"/>
        <w:rPr>
          <w:rFonts w:asciiTheme="minorHAnsi" w:hAnsiTheme="minorHAnsi"/>
          <w:color w:val="000000"/>
        </w:rPr>
      </w:pPr>
    </w:p>
    <w:p w14:paraId="09E96B9C" w14:textId="77777777" w:rsidR="00B83732" w:rsidRPr="00B83732" w:rsidRDefault="00B83732" w:rsidP="00B83732">
      <w:pPr>
        <w:spacing w:after="0"/>
        <w:rPr>
          <w:rFonts w:asciiTheme="minorHAnsi" w:hAnsiTheme="minorHAnsi"/>
          <w:b/>
          <w:color w:val="000000"/>
        </w:rPr>
      </w:pPr>
      <w:r w:rsidRPr="00B83732">
        <w:rPr>
          <w:rFonts w:asciiTheme="minorHAnsi" w:hAnsiTheme="minorHAnsi"/>
          <w:b/>
          <w:color w:val="000000"/>
        </w:rPr>
        <w:t>Delivery Methods:</w:t>
      </w:r>
    </w:p>
    <w:p w14:paraId="5AD1F9D1" w14:textId="77777777" w:rsidR="00B83732" w:rsidRDefault="00B83732" w:rsidP="00B83732">
      <w:pPr>
        <w:spacing w:after="0"/>
        <w:rPr>
          <w:rFonts w:asciiTheme="minorHAnsi" w:hAnsiTheme="minorHAnsi"/>
          <w:color w:val="000000"/>
        </w:rPr>
      </w:pPr>
      <w:r w:rsidRPr="00B83732">
        <w:rPr>
          <w:rFonts w:asciiTheme="minorHAnsi" w:hAnsiTheme="minorHAnsi"/>
          <w:color w:val="000000"/>
        </w:rPr>
        <w:t xml:space="preserve">• Weekly </w:t>
      </w:r>
      <w:proofErr w:type="spellStart"/>
      <w:r w:rsidRPr="00B83732">
        <w:rPr>
          <w:rFonts w:asciiTheme="minorHAnsi" w:hAnsiTheme="minorHAnsi"/>
          <w:color w:val="000000"/>
        </w:rPr>
        <w:t>ListServ</w:t>
      </w:r>
      <w:proofErr w:type="spellEnd"/>
      <w:r w:rsidRPr="00B83732">
        <w:rPr>
          <w:rFonts w:asciiTheme="minorHAnsi" w:hAnsiTheme="minorHAnsi"/>
          <w:color w:val="000000"/>
        </w:rPr>
        <w:t xml:space="preserve"> </w:t>
      </w:r>
    </w:p>
    <w:p w14:paraId="44699EF7" w14:textId="77777777" w:rsidR="00B83732" w:rsidRDefault="00B83732" w:rsidP="00B83732">
      <w:pPr>
        <w:spacing w:after="0"/>
        <w:rPr>
          <w:rFonts w:asciiTheme="minorHAnsi" w:hAnsiTheme="minorHAnsi"/>
          <w:color w:val="000000"/>
        </w:rPr>
      </w:pPr>
      <w:r>
        <w:rPr>
          <w:rFonts w:asciiTheme="minorHAnsi" w:hAnsiTheme="minorHAnsi"/>
          <w:color w:val="000000"/>
        </w:rPr>
        <w:t xml:space="preserve">• Meetings </w:t>
      </w:r>
    </w:p>
    <w:p w14:paraId="230453FB" w14:textId="77777777" w:rsidR="00B83732" w:rsidRDefault="00B83732" w:rsidP="00B83732">
      <w:pPr>
        <w:spacing w:after="0"/>
        <w:rPr>
          <w:rFonts w:asciiTheme="minorHAnsi" w:hAnsiTheme="minorHAnsi"/>
          <w:color w:val="000000"/>
        </w:rPr>
      </w:pPr>
      <w:r w:rsidRPr="00B83732">
        <w:rPr>
          <w:rFonts w:asciiTheme="minorHAnsi" w:hAnsiTheme="minorHAnsi"/>
          <w:color w:val="000000"/>
        </w:rPr>
        <w:t xml:space="preserve">• Newsletters  </w:t>
      </w:r>
    </w:p>
    <w:p w14:paraId="143AFA91" w14:textId="77777777" w:rsidR="00B83732" w:rsidRDefault="00B83732" w:rsidP="00B83732">
      <w:pPr>
        <w:spacing w:after="0"/>
        <w:rPr>
          <w:rFonts w:asciiTheme="minorHAnsi" w:hAnsiTheme="minorHAnsi"/>
          <w:color w:val="000000"/>
        </w:rPr>
      </w:pPr>
      <w:r w:rsidRPr="00B83732">
        <w:rPr>
          <w:rFonts w:asciiTheme="minorHAnsi" w:hAnsiTheme="minorHAnsi"/>
          <w:color w:val="000000"/>
        </w:rPr>
        <w:t xml:space="preserve">• Revalidation Process  </w:t>
      </w:r>
    </w:p>
    <w:p w14:paraId="35AB39DC" w14:textId="77777777" w:rsidR="00B83732" w:rsidRDefault="00B83732" w:rsidP="00B83732">
      <w:pPr>
        <w:spacing w:after="0"/>
        <w:rPr>
          <w:rFonts w:asciiTheme="minorHAnsi" w:hAnsiTheme="minorHAnsi"/>
          <w:color w:val="000000"/>
        </w:rPr>
      </w:pPr>
      <w:r w:rsidRPr="00B83732">
        <w:rPr>
          <w:rFonts w:asciiTheme="minorHAnsi" w:hAnsiTheme="minorHAnsi"/>
          <w:color w:val="000000"/>
        </w:rPr>
        <w:t xml:space="preserve">• Webinars  </w:t>
      </w:r>
    </w:p>
    <w:p w14:paraId="04D774B5" w14:textId="77777777" w:rsidR="00B83732" w:rsidRDefault="00B83732" w:rsidP="00B83732">
      <w:pPr>
        <w:spacing w:after="0"/>
        <w:rPr>
          <w:rFonts w:asciiTheme="minorHAnsi" w:hAnsiTheme="minorHAnsi"/>
          <w:color w:val="000000"/>
        </w:rPr>
      </w:pPr>
      <w:r w:rsidRPr="00B83732">
        <w:rPr>
          <w:rFonts w:asciiTheme="minorHAnsi" w:hAnsiTheme="minorHAnsi"/>
          <w:color w:val="000000"/>
        </w:rPr>
        <w:t xml:space="preserve">• Website  </w:t>
      </w:r>
    </w:p>
    <w:p w14:paraId="4BBEA354" w14:textId="77777777" w:rsidR="00B83732" w:rsidRPr="00650590" w:rsidRDefault="00B83732" w:rsidP="00B83732">
      <w:pPr>
        <w:spacing w:after="0"/>
        <w:rPr>
          <w:rFonts w:asciiTheme="minorHAnsi" w:hAnsiTheme="minorHAnsi"/>
          <w:color w:val="000000"/>
        </w:rPr>
        <w:sectPr w:rsidR="00B83732" w:rsidRPr="00650590" w:rsidSect="000C0368">
          <w:type w:val="continuous"/>
          <w:pgSz w:w="12240" w:h="15840" w:code="1"/>
          <w:pgMar w:top="1440" w:right="1440" w:bottom="1440" w:left="1440" w:header="720" w:footer="720" w:gutter="0"/>
          <w:cols w:num="2" w:space="720"/>
          <w:docGrid w:linePitch="360"/>
        </w:sectPr>
      </w:pPr>
      <w:r w:rsidRPr="00B83732">
        <w:rPr>
          <w:rFonts w:asciiTheme="minorHAnsi" w:hAnsiTheme="minorHAnsi"/>
          <w:color w:val="000000"/>
        </w:rPr>
        <w:t xml:space="preserve">• Conference Calls  </w:t>
      </w:r>
    </w:p>
    <w:p w14:paraId="6B8CB48A" w14:textId="77777777" w:rsidR="009208DF" w:rsidRPr="00650590" w:rsidRDefault="009208DF" w:rsidP="009208DF">
      <w:pPr>
        <w:spacing w:after="0"/>
        <w:rPr>
          <w:rFonts w:asciiTheme="minorHAnsi" w:hAnsiTheme="minorHAnsi"/>
          <w:color w:val="000000"/>
        </w:rPr>
      </w:pPr>
    </w:p>
    <w:p w14:paraId="0FF708F9" w14:textId="77777777" w:rsidR="00D54068" w:rsidRDefault="00D54068" w:rsidP="005A36FE"/>
    <w:p w14:paraId="131FEF3C" w14:textId="77777777" w:rsidR="009208DF" w:rsidRPr="0068351B" w:rsidRDefault="009208DF" w:rsidP="009208DF">
      <w:pPr>
        <w:pStyle w:val="ListParagraph"/>
        <w:numPr>
          <w:ilvl w:val="1"/>
          <w:numId w:val="20"/>
        </w:numPr>
        <w:autoSpaceDE w:val="0"/>
        <w:autoSpaceDN w:val="0"/>
        <w:adjustRightInd w:val="0"/>
        <w:spacing w:after="0"/>
        <w:ind w:left="720"/>
        <w:rPr>
          <w:rFonts w:asciiTheme="minorHAnsi" w:hAnsiTheme="minorHAnsi" w:cs="Arial"/>
        </w:rPr>
        <w:sectPr w:rsidR="009208DF" w:rsidRPr="0068351B" w:rsidSect="009208DF">
          <w:headerReference w:type="even" r:id="rId52"/>
          <w:footerReference w:type="even" r:id="rId53"/>
          <w:headerReference w:type="first" r:id="rId54"/>
          <w:footerReference w:type="first" r:id="rId55"/>
          <w:type w:val="continuous"/>
          <w:pgSz w:w="12240" w:h="15840" w:code="1"/>
          <w:pgMar w:top="1440" w:right="1440" w:bottom="1440" w:left="1440" w:header="720" w:footer="720" w:gutter="0"/>
          <w:cols w:space="720"/>
          <w:docGrid w:linePitch="360"/>
        </w:sectPr>
      </w:pPr>
    </w:p>
    <w:p w14:paraId="4B297BCE" w14:textId="77777777" w:rsidR="00145F4F" w:rsidRPr="00650590" w:rsidRDefault="00145F4F" w:rsidP="00650590">
      <w:pPr>
        <w:pStyle w:val="Heading1"/>
        <w:spacing w:line="276" w:lineRule="auto"/>
        <w:rPr>
          <w:rFonts w:asciiTheme="minorHAnsi" w:hAnsiTheme="minorHAnsi"/>
        </w:rPr>
      </w:pPr>
      <w:bookmarkStart w:id="17" w:name="_Toc414974333"/>
      <w:bookmarkStart w:id="18" w:name="_Toc484695582"/>
      <w:r w:rsidRPr="00650590">
        <w:rPr>
          <w:rFonts w:asciiTheme="minorHAnsi" w:hAnsiTheme="minorHAnsi"/>
        </w:rPr>
        <w:lastRenderedPageBreak/>
        <w:t>Section D: The State’s Audit Strategy</w:t>
      </w:r>
      <w:bookmarkEnd w:id="17"/>
      <w:bookmarkEnd w:id="18"/>
    </w:p>
    <w:p w14:paraId="117F71B8" w14:textId="77777777" w:rsidR="00561462" w:rsidRPr="00650590" w:rsidRDefault="00561462" w:rsidP="00650590">
      <w:pPr>
        <w:tabs>
          <w:tab w:val="center" w:pos="1062"/>
        </w:tabs>
        <w:spacing w:after="0"/>
        <w:rPr>
          <w:rFonts w:asciiTheme="minorHAnsi" w:hAnsiTheme="minorHAnsi"/>
          <w:b/>
          <w:i/>
        </w:rPr>
      </w:pPr>
    </w:p>
    <w:p w14:paraId="63E3339F" w14:textId="66AE8E55" w:rsidR="00F43639" w:rsidRDefault="00F43639" w:rsidP="00F43639">
      <w:pPr>
        <w:spacing w:after="0"/>
        <w:rPr>
          <w:rFonts w:asciiTheme="minorHAnsi" w:hAnsiTheme="minorHAnsi"/>
        </w:rPr>
      </w:pPr>
      <w:r w:rsidRPr="00650590">
        <w:rPr>
          <w:rFonts w:asciiTheme="minorHAnsi" w:hAnsiTheme="minorHAnsi"/>
        </w:rPr>
        <w:t>This section responds to each of the questions listed in the CMS State Medicaid HIT Plan</w:t>
      </w:r>
      <w:r>
        <w:rPr>
          <w:rFonts w:asciiTheme="minorHAnsi" w:hAnsiTheme="minorHAnsi"/>
        </w:rPr>
        <w:t xml:space="preserve"> </w:t>
      </w:r>
      <w:r w:rsidRPr="00650590">
        <w:rPr>
          <w:rFonts w:asciiTheme="minorHAnsi" w:hAnsiTheme="minorHAnsi"/>
        </w:rPr>
        <w:t>Template and provides an overview of OMAP’s audit, controls and oversight strategy for the Department’s EHR Incentive Program.</w:t>
      </w:r>
    </w:p>
    <w:p w14:paraId="51973243" w14:textId="77777777" w:rsidR="00F43639" w:rsidRDefault="00F43639" w:rsidP="00F43639">
      <w:pPr>
        <w:spacing w:after="0"/>
        <w:rPr>
          <w:rFonts w:asciiTheme="minorHAnsi" w:hAnsiTheme="minorHAnsi"/>
        </w:rPr>
      </w:pPr>
    </w:p>
    <w:p w14:paraId="1E404F47" w14:textId="77777777" w:rsidR="00F43639" w:rsidRPr="0075389F" w:rsidRDefault="00F43639" w:rsidP="00F43639">
      <w:pPr>
        <w:pStyle w:val="Heading5"/>
      </w:pPr>
      <w:r w:rsidRPr="00650590">
        <w:t>Figure D.1:  Section D Questions from the CMS State Me</w:t>
      </w:r>
      <w:r>
        <w:t>dicaid HIT Plan (SMHP) Template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F43639" w:rsidRPr="00650590" w14:paraId="17E4CCDE" w14:textId="77777777" w:rsidTr="00121D02">
        <w:trPr>
          <w:tblHeader/>
        </w:trPr>
        <w:tc>
          <w:tcPr>
            <w:tcW w:w="9576" w:type="dxa"/>
            <w:shd w:val="clear" w:color="auto" w:fill="1F497D" w:themeFill="text2"/>
            <w:vAlign w:val="bottom"/>
          </w:tcPr>
          <w:p w14:paraId="242E1B94" w14:textId="77777777" w:rsidR="00F43639" w:rsidRPr="00650590" w:rsidRDefault="00F43639" w:rsidP="00121D02">
            <w:pPr>
              <w:spacing w:before="120" w:after="120" w:line="240" w:lineRule="auto"/>
              <w:jc w:val="center"/>
              <w:rPr>
                <w:rFonts w:asciiTheme="minorHAnsi" w:hAnsiTheme="minorHAnsi"/>
                <w:b/>
                <w:color w:val="FFFFFF"/>
              </w:rPr>
            </w:pPr>
            <w:r w:rsidRPr="00650590">
              <w:rPr>
                <w:rFonts w:asciiTheme="minorHAnsi" w:hAnsiTheme="minorHAnsi"/>
                <w:b/>
                <w:color w:val="FFFFFF"/>
              </w:rPr>
              <w:t>What will be the SMA’s methods used to avoid making improper payments?  (Timing, selection of which audit elements to examine pre- or post-payment, use of proxy payment, sampling, how the SMA will decide to focus audit efforts, etc.)</w:t>
            </w:r>
          </w:p>
        </w:tc>
      </w:tr>
      <w:tr w:rsidR="00F43639" w:rsidRPr="00650590" w14:paraId="2FD4B5CA" w14:textId="77777777" w:rsidTr="00F43639">
        <w:tc>
          <w:tcPr>
            <w:tcW w:w="9576" w:type="dxa"/>
          </w:tcPr>
          <w:p w14:paraId="3F941ACB" w14:textId="77777777" w:rsidR="00F43639" w:rsidRPr="00650590" w:rsidRDefault="00F43639" w:rsidP="00121D02">
            <w:pPr>
              <w:pStyle w:val="Default"/>
              <w:ind w:left="270" w:hanging="270"/>
              <w:rPr>
                <w:rFonts w:asciiTheme="minorHAnsi" w:hAnsiTheme="minorHAnsi"/>
                <w:sz w:val="22"/>
                <w:szCs w:val="22"/>
              </w:rPr>
            </w:pPr>
            <w:r w:rsidRPr="00650590">
              <w:rPr>
                <w:rFonts w:asciiTheme="minorHAnsi" w:hAnsiTheme="minorHAnsi"/>
                <w:sz w:val="22"/>
                <w:szCs w:val="22"/>
              </w:rPr>
              <w:t xml:space="preserve">1. Describe the methods the SMA will employ to identify suspected fraud and abuse, including noting if contractors will be used. Please identify what audit elements will be addressed through pre-payment controls or other methods and which audit elements will be addressed post-payment. </w:t>
            </w:r>
          </w:p>
        </w:tc>
      </w:tr>
      <w:tr w:rsidR="00F43639" w:rsidRPr="00650590" w14:paraId="7FB28245" w14:textId="77777777" w:rsidTr="00F43639">
        <w:tc>
          <w:tcPr>
            <w:tcW w:w="9576" w:type="dxa"/>
          </w:tcPr>
          <w:p w14:paraId="0E4ECA45" w14:textId="77777777" w:rsidR="00F43639" w:rsidRPr="00650590" w:rsidRDefault="00F43639" w:rsidP="00121D02">
            <w:pPr>
              <w:pStyle w:val="Default"/>
              <w:ind w:left="270" w:hanging="270"/>
              <w:rPr>
                <w:rFonts w:asciiTheme="minorHAnsi" w:hAnsiTheme="minorHAnsi"/>
                <w:sz w:val="22"/>
                <w:szCs w:val="22"/>
              </w:rPr>
            </w:pPr>
            <w:r w:rsidRPr="00650590">
              <w:rPr>
                <w:rFonts w:asciiTheme="minorHAnsi" w:hAnsiTheme="minorHAnsi"/>
                <w:sz w:val="22"/>
                <w:szCs w:val="22"/>
              </w:rPr>
              <w:t xml:space="preserve">2. How will the SMA track the total dollar amount of overpayments identified by the State </w:t>
            </w:r>
            <w:proofErr w:type="gramStart"/>
            <w:r w:rsidRPr="00650590">
              <w:rPr>
                <w:rFonts w:asciiTheme="minorHAnsi" w:hAnsiTheme="minorHAnsi"/>
                <w:sz w:val="22"/>
                <w:szCs w:val="22"/>
              </w:rPr>
              <w:t>as a result of</w:t>
            </w:r>
            <w:proofErr w:type="gramEnd"/>
            <w:r w:rsidRPr="00650590">
              <w:rPr>
                <w:rFonts w:asciiTheme="minorHAnsi" w:hAnsiTheme="minorHAnsi"/>
                <w:sz w:val="22"/>
                <w:szCs w:val="22"/>
              </w:rPr>
              <w:t xml:space="preserve"> oversight activities conducted during the FFY? </w:t>
            </w:r>
          </w:p>
        </w:tc>
      </w:tr>
      <w:tr w:rsidR="00F43639" w:rsidRPr="00650590" w14:paraId="7187594D" w14:textId="77777777" w:rsidTr="00F43639">
        <w:tc>
          <w:tcPr>
            <w:tcW w:w="9576" w:type="dxa"/>
          </w:tcPr>
          <w:p w14:paraId="7E3C7CA9" w14:textId="77777777" w:rsidR="00F43639" w:rsidRPr="00650590" w:rsidRDefault="00F43639" w:rsidP="00121D02">
            <w:pPr>
              <w:pStyle w:val="Default"/>
              <w:ind w:left="270" w:hanging="270"/>
              <w:rPr>
                <w:rFonts w:asciiTheme="minorHAnsi" w:hAnsiTheme="minorHAnsi"/>
                <w:sz w:val="22"/>
                <w:szCs w:val="22"/>
              </w:rPr>
            </w:pPr>
            <w:r w:rsidRPr="00650590">
              <w:rPr>
                <w:rFonts w:asciiTheme="minorHAnsi" w:hAnsiTheme="minorHAnsi"/>
                <w:sz w:val="22"/>
                <w:szCs w:val="22"/>
              </w:rPr>
              <w:t xml:space="preserve">3. Describe the actions the SMA will take when fraud and abuse is detected. </w:t>
            </w:r>
          </w:p>
        </w:tc>
      </w:tr>
      <w:tr w:rsidR="00F43639" w:rsidRPr="00650590" w14:paraId="0BC1B223" w14:textId="77777777" w:rsidTr="00F43639">
        <w:tc>
          <w:tcPr>
            <w:tcW w:w="9576" w:type="dxa"/>
          </w:tcPr>
          <w:p w14:paraId="7079CD31" w14:textId="77777777" w:rsidR="00F43639" w:rsidRPr="00650590" w:rsidRDefault="00F43639" w:rsidP="00121D02">
            <w:pPr>
              <w:pStyle w:val="Default"/>
              <w:ind w:left="270" w:hanging="270"/>
              <w:rPr>
                <w:rFonts w:asciiTheme="minorHAnsi" w:hAnsiTheme="minorHAnsi"/>
                <w:sz w:val="22"/>
                <w:szCs w:val="22"/>
              </w:rPr>
            </w:pPr>
            <w:r w:rsidRPr="00650590">
              <w:rPr>
                <w:rFonts w:asciiTheme="minorHAnsi" w:hAnsiTheme="minorHAnsi"/>
                <w:sz w:val="22"/>
                <w:szCs w:val="22"/>
              </w:rPr>
              <w:t xml:space="preserve">4. Is the SMA planning to leverage existing data sources to verify </w:t>
            </w:r>
            <w:r>
              <w:rPr>
                <w:rFonts w:asciiTheme="minorHAnsi" w:hAnsiTheme="minorHAnsi"/>
                <w:sz w:val="22"/>
                <w:szCs w:val="22"/>
              </w:rPr>
              <w:t>meaningful use</w:t>
            </w:r>
            <w:r w:rsidRPr="00650590">
              <w:rPr>
                <w:rFonts w:asciiTheme="minorHAnsi" w:hAnsiTheme="minorHAnsi"/>
                <w:sz w:val="22"/>
                <w:szCs w:val="22"/>
              </w:rPr>
              <w:t xml:space="preserve"> (e.g. HIEs, pharmacy hubs, immunization registries, public health surveillance databases, etc.)? Please describe. </w:t>
            </w:r>
          </w:p>
        </w:tc>
      </w:tr>
      <w:tr w:rsidR="00F43639" w:rsidRPr="00650590" w14:paraId="23BED894" w14:textId="77777777" w:rsidTr="00F43639">
        <w:tc>
          <w:tcPr>
            <w:tcW w:w="9576" w:type="dxa"/>
          </w:tcPr>
          <w:p w14:paraId="20DB9A65" w14:textId="77777777" w:rsidR="00F43639" w:rsidRPr="00650590" w:rsidRDefault="00F43639" w:rsidP="00121D02">
            <w:pPr>
              <w:pStyle w:val="Default"/>
              <w:ind w:left="270" w:hanging="270"/>
              <w:rPr>
                <w:rFonts w:asciiTheme="minorHAnsi" w:hAnsiTheme="minorHAnsi"/>
                <w:sz w:val="22"/>
                <w:szCs w:val="22"/>
              </w:rPr>
            </w:pPr>
            <w:r w:rsidRPr="00650590">
              <w:rPr>
                <w:rFonts w:asciiTheme="minorHAnsi" w:hAnsiTheme="minorHAnsi"/>
                <w:sz w:val="22"/>
                <w:szCs w:val="22"/>
              </w:rPr>
              <w:t xml:space="preserve">5. Will the state be using sampling as part of audit strategy? If yes, what sampling methodology will be </w:t>
            </w:r>
            <w:proofErr w:type="gramStart"/>
            <w:r w:rsidRPr="00650590">
              <w:rPr>
                <w:rFonts w:asciiTheme="minorHAnsi" w:hAnsiTheme="minorHAnsi"/>
                <w:sz w:val="22"/>
                <w:szCs w:val="22"/>
              </w:rPr>
              <w:t>performed?*</w:t>
            </w:r>
            <w:proofErr w:type="gramEnd"/>
            <w:r w:rsidRPr="00650590">
              <w:rPr>
                <w:rFonts w:asciiTheme="minorHAnsi" w:hAnsiTheme="minorHAnsi"/>
                <w:sz w:val="22"/>
                <w:szCs w:val="22"/>
              </w:rPr>
              <w:t xml:space="preserve"> (i.e. probe sampling; random sampling) </w:t>
            </w:r>
          </w:p>
        </w:tc>
      </w:tr>
      <w:tr w:rsidR="00F43639" w:rsidRPr="00650590" w14:paraId="45B90BB1" w14:textId="77777777" w:rsidTr="00F43639">
        <w:tc>
          <w:tcPr>
            <w:tcW w:w="9576" w:type="dxa"/>
          </w:tcPr>
          <w:p w14:paraId="6B876EF8" w14:textId="77777777" w:rsidR="00F43639" w:rsidRPr="00650590" w:rsidRDefault="00F43639" w:rsidP="00121D02">
            <w:pPr>
              <w:pStyle w:val="Default"/>
              <w:ind w:left="270" w:hanging="270"/>
              <w:rPr>
                <w:rFonts w:asciiTheme="minorHAnsi" w:hAnsiTheme="minorHAnsi"/>
                <w:sz w:val="22"/>
                <w:szCs w:val="22"/>
              </w:rPr>
            </w:pPr>
            <w:r w:rsidRPr="00650590">
              <w:rPr>
                <w:rFonts w:asciiTheme="minorHAnsi" w:hAnsiTheme="minorHAnsi"/>
                <w:sz w:val="22"/>
                <w:szCs w:val="22"/>
              </w:rPr>
              <w:t xml:space="preserve">6. **What methods will the SMA use to reduce provider burden and maintain integrity and efficacy of oversight process (e.g. above examples about leveraging existing data sources, piggy-backing on existing audit mechanisms/activities, etc.)? </w:t>
            </w:r>
          </w:p>
        </w:tc>
      </w:tr>
      <w:tr w:rsidR="00F43639" w:rsidRPr="00650590" w14:paraId="6017449D" w14:textId="77777777" w:rsidTr="00F43639">
        <w:tc>
          <w:tcPr>
            <w:tcW w:w="9576" w:type="dxa"/>
          </w:tcPr>
          <w:p w14:paraId="670258D8" w14:textId="77777777" w:rsidR="00F43639" w:rsidRPr="00650590" w:rsidRDefault="00F43639" w:rsidP="00121D02">
            <w:pPr>
              <w:pStyle w:val="Default"/>
              <w:ind w:left="270" w:hanging="270"/>
              <w:rPr>
                <w:rFonts w:asciiTheme="minorHAnsi" w:hAnsiTheme="minorHAnsi"/>
                <w:sz w:val="22"/>
                <w:szCs w:val="22"/>
              </w:rPr>
            </w:pPr>
            <w:r w:rsidRPr="00650590">
              <w:rPr>
                <w:rFonts w:asciiTheme="minorHAnsi" w:hAnsiTheme="minorHAnsi"/>
                <w:sz w:val="22"/>
                <w:szCs w:val="22"/>
              </w:rPr>
              <w:t xml:space="preserve">7. Where are program integrity operations located within the State Medicaid Agency, and how will responsibility for EHR incentive payment oversight be allocated? </w:t>
            </w:r>
          </w:p>
        </w:tc>
      </w:tr>
    </w:tbl>
    <w:p w14:paraId="776AA0F6" w14:textId="77777777" w:rsidR="00F43639" w:rsidRDefault="00F43639" w:rsidP="00F43639">
      <w:pPr>
        <w:pStyle w:val="SMHPSubSectionHeader"/>
        <w:rPr>
          <w:rStyle w:val="A5"/>
          <w:rFonts w:cs="Times New Roman"/>
          <w:b/>
          <w:bCs w:val="0"/>
          <w:color w:val="auto"/>
          <w:sz w:val="22"/>
          <w:szCs w:val="20"/>
        </w:rPr>
      </w:pPr>
    </w:p>
    <w:p w14:paraId="392EE646" w14:textId="4D23F494" w:rsidR="00F43639" w:rsidRPr="00EE4574" w:rsidRDefault="00F43639" w:rsidP="00F43639">
      <w:pPr>
        <w:pStyle w:val="SMHPSubSectionHeader"/>
        <w:rPr>
          <w:rStyle w:val="A5"/>
          <w:rFonts w:cs="Times New Roman"/>
          <w:b/>
          <w:bCs w:val="0"/>
          <w:color w:val="auto"/>
          <w:sz w:val="22"/>
          <w:szCs w:val="20"/>
        </w:rPr>
      </w:pPr>
      <w:r w:rsidRPr="00EE4574">
        <w:rPr>
          <w:rStyle w:val="A5"/>
          <w:rFonts w:cs="Times New Roman"/>
          <w:b/>
          <w:bCs w:val="0"/>
          <w:color w:val="auto"/>
          <w:sz w:val="22"/>
          <w:szCs w:val="20"/>
        </w:rPr>
        <w:t>Methods for detecting fraud and abuse, and monitoring payments (In response to Questions #1 and 2)</w:t>
      </w:r>
    </w:p>
    <w:p w14:paraId="5744CC17" w14:textId="77777777" w:rsidR="00F43639" w:rsidRPr="00EE4574" w:rsidRDefault="00F43639" w:rsidP="00F43639">
      <w:pPr>
        <w:pStyle w:val="Heading5"/>
      </w:pPr>
      <w:r w:rsidRPr="00EE4574">
        <w:rPr>
          <w:rStyle w:val="A5"/>
          <w:rFonts w:cs="Times New Roman"/>
          <w:b/>
          <w:bCs w:val="0"/>
          <w:color w:val="auto"/>
          <w:sz w:val="22"/>
          <w:szCs w:val="20"/>
        </w:rPr>
        <w:t>CMS Principles for Auditing and the Department’s Review Criteria</w:t>
      </w:r>
    </w:p>
    <w:p w14:paraId="05568532" w14:textId="77777777" w:rsidR="00F43639" w:rsidRPr="00650590" w:rsidRDefault="00F43639" w:rsidP="00F43639">
      <w:pPr>
        <w:pStyle w:val="Pa5"/>
        <w:spacing w:after="120" w:line="276" w:lineRule="auto"/>
        <w:rPr>
          <w:rFonts w:asciiTheme="minorHAnsi" w:hAnsiTheme="minorHAnsi"/>
          <w:color w:val="000000"/>
          <w:sz w:val="22"/>
          <w:szCs w:val="22"/>
        </w:rPr>
      </w:pPr>
      <w:r w:rsidRPr="00650590">
        <w:rPr>
          <w:rStyle w:val="A5"/>
          <w:rFonts w:asciiTheme="minorHAnsi" w:hAnsiTheme="minorHAnsi"/>
          <w:b w:val="0"/>
          <w:sz w:val="22"/>
          <w:szCs w:val="22"/>
        </w:rPr>
        <w:t xml:space="preserve">CMS provides basic principles for states to follow </w:t>
      </w:r>
      <w:r>
        <w:rPr>
          <w:rStyle w:val="A5"/>
          <w:rFonts w:asciiTheme="minorHAnsi" w:hAnsiTheme="minorHAnsi"/>
          <w:b w:val="0"/>
          <w:sz w:val="22"/>
          <w:szCs w:val="22"/>
        </w:rPr>
        <w:t xml:space="preserve">in </w:t>
      </w:r>
      <w:r w:rsidRPr="00650590">
        <w:rPr>
          <w:rStyle w:val="A5"/>
          <w:rFonts w:asciiTheme="minorHAnsi" w:hAnsiTheme="minorHAnsi"/>
          <w:b w:val="0"/>
          <w:sz w:val="22"/>
          <w:szCs w:val="22"/>
        </w:rPr>
        <w:t>their monitoring and auditing program.</w:t>
      </w:r>
      <w:r>
        <w:rPr>
          <w:rStyle w:val="A5"/>
          <w:rFonts w:asciiTheme="minorHAnsi" w:hAnsiTheme="minorHAnsi"/>
          <w:b w:val="0"/>
          <w:sz w:val="22"/>
          <w:szCs w:val="22"/>
        </w:rPr>
        <w:t xml:space="preserve"> </w:t>
      </w:r>
      <w:r w:rsidRPr="00650590">
        <w:rPr>
          <w:rFonts w:asciiTheme="minorHAnsi" w:hAnsiTheme="minorHAnsi"/>
          <w:color w:val="000000"/>
          <w:sz w:val="22"/>
          <w:szCs w:val="22"/>
        </w:rPr>
        <w:t>The keys to structuring concr</w:t>
      </w:r>
      <w:r>
        <w:rPr>
          <w:rFonts w:asciiTheme="minorHAnsi" w:hAnsiTheme="minorHAnsi"/>
          <w:color w:val="000000"/>
          <w:sz w:val="22"/>
          <w:szCs w:val="22"/>
        </w:rPr>
        <w:t xml:space="preserve">ete oversight operations are:  </w:t>
      </w:r>
    </w:p>
    <w:p w14:paraId="634085C9" w14:textId="77777777" w:rsidR="00F43639" w:rsidRPr="00650590" w:rsidRDefault="00F43639" w:rsidP="00F43639">
      <w:pPr>
        <w:pStyle w:val="Pa5"/>
        <w:numPr>
          <w:ilvl w:val="0"/>
          <w:numId w:val="50"/>
        </w:numPr>
        <w:spacing w:after="120" w:line="276" w:lineRule="auto"/>
        <w:ind w:left="1080"/>
        <w:rPr>
          <w:rFonts w:asciiTheme="minorHAnsi" w:hAnsiTheme="minorHAnsi"/>
          <w:color w:val="000000"/>
          <w:sz w:val="22"/>
          <w:szCs w:val="22"/>
        </w:rPr>
      </w:pPr>
      <w:r w:rsidRPr="00650590">
        <w:rPr>
          <w:rFonts w:asciiTheme="minorHAnsi" w:hAnsiTheme="minorHAnsi"/>
          <w:color w:val="000000"/>
          <w:sz w:val="22"/>
          <w:szCs w:val="22"/>
        </w:rPr>
        <w:t>Catch the obvious</w:t>
      </w:r>
    </w:p>
    <w:p w14:paraId="3D5959D2" w14:textId="77777777" w:rsidR="00F43639" w:rsidRPr="00650590" w:rsidRDefault="00F43639" w:rsidP="00F43639">
      <w:pPr>
        <w:pStyle w:val="Pa5"/>
        <w:numPr>
          <w:ilvl w:val="0"/>
          <w:numId w:val="50"/>
        </w:numPr>
        <w:spacing w:after="120" w:line="276" w:lineRule="auto"/>
        <w:ind w:left="1080"/>
        <w:rPr>
          <w:rFonts w:asciiTheme="minorHAnsi" w:hAnsiTheme="minorHAnsi"/>
          <w:color w:val="000000"/>
          <w:sz w:val="22"/>
          <w:szCs w:val="22"/>
        </w:rPr>
      </w:pPr>
      <w:r w:rsidRPr="00650590">
        <w:rPr>
          <w:rFonts w:asciiTheme="minorHAnsi" w:hAnsiTheme="minorHAnsi"/>
          <w:color w:val="000000"/>
          <w:sz w:val="22"/>
          <w:szCs w:val="22"/>
        </w:rPr>
        <w:t>Focus on substantial non-compliance</w:t>
      </w:r>
    </w:p>
    <w:p w14:paraId="27D7930D" w14:textId="77777777" w:rsidR="00F43639" w:rsidRPr="00650590" w:rsidRDefault="00F43639" w:rsidP="00F43639">
      <w:pPr>
        <w:pStyle w:val="Pa5"/>
        <w:numPr>
          <w:ilvl w:val="0"/>
          <w:numId w:val="50"/>
        </w:numPr>
        <w:spacing w:after="120" w:line="276" w:lineRule="auto"/>
        <w:ind w:left="1080"/>
        <w:rPr>
          <w:rFonts w:asciiTheme="minorHAnsi" w:hAnsiTheme="minorHAnsi"/>
          <w:color w:val="000000"/>
          <w:sz w:val="22"/>
          <w:szCs w:val="22"/>
        </w:rPr>
      </w:pPr>
      <w:r w:rsidRPr="00650590">
        <w:rPr>
          <w:rFonts w:asciiTheme="minorHAnsi" w:hAnsiTheme="minorHAnsi"/>
          <w:color w:val="000000"/>
          <w:sz w:val="22"/>
          <w:szCs w:val="22"/>
        </w:rPr>
        <w:t>Employ smart risk-profiling</w:t>
      </w:r>
    </w:p>
    <w:p w14:paraId="14311153" w14:textId="77777777" w:rsidR="00F43639" w:rsidRPr="00650590" w:rsidRDefault="00F43639" w:rsidP="00F43639">
      <w:pPr>
        <w:pStyle w:val="Pa5"/>
        <w:numPr>
          <w:ilvl w:val="0"/>
          <w:numId w:val="50"/>
        </w:numPr>
        <w:spacing w:after="120" w:line="276" w:lineRule="auto"/>
        <w:ind w:left="1080"/>
        <w:rPr>
          <w:rFonts w:asciiTheme="minorHAnsi" w:hAnsiTheme="minorHAnsi"/>
          <w:color w:val="000000"/>
          <w:sz w:val="22"/>
          <w:szCs w:val="22"/>
        </w:rPr>
      </w:pPr>
      <w:r w:rsidRPr="00650590">
        <w:rPr>
          <w:rFonts w:asciiTheme="minorHAnsi" w:hAnsiTheme="minorHAnsi"/>
          <w:color w:val="000000"/>
          <w:sz w:val="22"/>
          <w:szCs w:val="22"/>
        </w:rPr>
        <w:t>Find the balance between cost of oversight and total incentive payment</w:t>
      </w:r>
    </w:p>
    <w:p w14:paraId="39724816" w14:textId="77777777" w:rsidR="00F43639" w:rsidRPr="00650590" w:rsidRDefault="00F43639" w:rsidP="00F43639">
      <w:pPr>
        <w:pStyle w:val="Pa5"/>
        <w:numPr>
          <w:ilvl w:val="0"/>
          <w:numId w:val="50"/>
        </w:numPr>
        <w:spacing w:after="120" w:line="276" w:lineRule="auto"/>
        <w:ind w:left="1080"/>
        <w:rPr>
          <w:rFonts w:asciiTheme="minorHAnsi" w:hAnsiTheme="minorHAnsi"/>
          <w:color w:val="000000"/>
          <w:sz w:val="22"/>
          <w:szCs w:val="22"/>
        </w:rPr>
      </w:pPr>
      <w:r w:rsidRPr="00650590">
        <w:rPr>
          <w:rFonts w:asciiTheme="minorHAnsi" w:hAnsiTheme="minorHAnsi"/>
          <w:color w:val="000000"/>
          <w:sz w:val="22"/>
          <w:szCs w:val="22"/>
        </w:rPr>
        <w:t>Find the balance between hi-tech and hands-on approaches</w:t>
      </w:r>
    </w:p>
    <w:p w14:paraId="704450E7" w14:textId="77777777" w:rsidR="00F43639" w:rsidRPr="00650590" w:rsidRDefault="00F43639" w:rsidP="00F43639">
      <w:pPr>
        <w:pStyle w:val="Pa5"/>
        <w:numPr>
          <w:ilvl w:val="0"/>
          <w:numId w:val="50"/>
        </w:numPr>
        <w:spacing w:line="276" w:lineRule="auto"/>
        <w:ind w:left="1080"/>
        <w:rPr>
          <w:rFonts w:asciiTheme="minorHAnsi" w:hAnsiTheme="minorHAnsi"/>
          <w:color w:val="000000"/>
          <w:sz w:val="22"/>
          <w:szCs w:val="22"/>
        </w:rPr>
      </w:pPr>
      <w:r w:rsidRPr="00650590">
        <w:rPr>
          <w:rFonts w:asciiTheme="minorHAnsi" w:hAnsiTheme="minorHAnsi"/>
          <w:color w:val="000000"/>
          <w:sz w:val="22"/>
          <w:szCs w:val="22"/>
        </w:rPr>
        <w:t>Max</w:t>
      </w:r>
      <w:r>
        <w:rPr>
          <w:rFonts w:asciiTheme="minorHAnsi" w:hAnsiTheme="minorHAnsi"/>
          <w:color w:val="000000"/>
          <w:sz w:val="22"/>
          <w:szCs w:val="22"/>
        </w:rPr>
        <w:t>imize existing/third-</w:t>
      </w:r>
      <w:r w:rsidRPr="00650590">
        <w:rPr>
          <w:rFonts w:asciiTheme="minorHAnsi" w:hAnsiTheme="minorHAnsi"/>
          <w:color w:val="000000"/>
          <w:sz w:val="22"/>
          <w:szCs w:val="22"/>
        </w:rPr>
        <w:t>party data sources where appropriate</w:t>
      </w:r>
    </w:p>
    <w:p w14:paraId="613A5830"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Department’s oversight efforts will focus on two distinct areas:  1.) provider eligibility through pre-payment auditing, and 2) post-payment auditing to ensure proper payment, adoption, implementation and upgrade, and meaningful use of certified EHRs.  For each of the two areas, Table D.1 provides </w:t>
      </w:r>
      <w:r w:rsidRPr="00A8460A">
        <w:rPr>
          <w:rFonts w:asciiTheme="minorHAnsi" w:hAnsiTheme="minorHAnsi"/>
        </w:rPr>
        <w:lastRenderedPageBreak/>
        <w:t>examples of criteria that the Department reviews and discusses examples of oversight efforts throughout this section. This has been updated based on the lessons learned from the three audit cycles already completed and in response to correspondence with our federal partners. The Department provides quarterly updates on the audit status through the CMS RO Tool.</w:t>
      </w:r>
    </w:p>
    <w:p w14:paraId="16561A0F" w14:textId="77777777" w:rsidR="00A8460A" w:rsidRPr="00A8460A" w:rsidRDefault="00A8460A" w:rsidP="00A8460A">
      <w:pPr>
        <w:tabs>
          <w:tab w:val="center" w:pos="1062"/>
        </w:tabs>
        <w:spacing w:after="0"/>
        <w:rPr>
          <w:rFonts w:asciiTheme="minorHAnsi" w:hAnsiTheme="minorHAnsi"/>
          <w:b/>
        </w:rPr>
      </w:pPr>
    </w:p>
    <w:p w14:paraId="00326527"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 xml:space="preserve">Table D.1: Sample Provider Review Criteria by Oversight Area </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8"/>
        <w:gridCol w:w="8010"/>
      </w:tblGrid>
      <w:tr w:rsidR="00A8460A" w:rsidRPr="00A8460A" w14:paraId="0B3E5B3A" w14:textId="77777777" w:rsidTr="00A06356">
        <w:trPr>
          <w:tblHeader/>
        </w:trPr>
        <w:tc>
          <w:tcPr>
            <w:tcW w:w="1548" w:type="dxa"/>
            <w:shd w:val="clear" w:color="auto" w:fill="17365D" w:themeFill="text2" w:themeFillShade="BF"/>
          </w:tcPr>
          <w:p w14:paraId="285F4962" w14:textId="77777777" w:rsidR="00A8460A" w:rsidRPr="00F43639" w:rsidRDefault="00A8460A" w:rsidP="00A8460A">
            <w:pPr>
              <w:tabs>
                <w:tab w:val="center" w:pos="1062"/>
              </w:tabs>
              <w:spacing w:after="0"/>
              <w:rPr>
                <w:rFonts w:asciiTheme="minorHAnsi" w:hAnsiTheme="minorHAnsi"/>
                <w:b/>
                <w:color w:val="FFFFFF" w:themeColor="background1"/>
              </w:rPr>
            </w:pPr>
          </w:p>
        </w:tc>
        <w:tc>
          <w:tcPr>
            <w:tcW w:w="8010" w:type="dxa"/>
            <w:shd w:val="clear" w:color="auto" w:fill="1F497D" w:themeFill="text2"/>
          </w:tcPr>
          <w:p w14:paraId="6A8F01A1" w14:textId="77777777" w:rsidR="00A8460A" w:rsidRPr="00F43639" w:rsidRDefault="00A8460A" w:rsidP="00A8460A">
            <w:pPr>
              <w:tabs>
                <w:tab w:val="center" w:pos="1062"/>
              </w:tabs>
              <w:spacing w:after="0"/>
              <w:rPr>
                <w:rFonts w:asciiTheme="minorHAnsi" w:hAnsiTheme="minorHAnsi"/>
                <w:b/>
                <w:color w:val="FFFFFF" w:themeColor="background1"/>
              </w:rPr>
            </w:pPr>
            <w:r w:rsidRPr="00F43639">
              <w:rPr>
                <w:rFonts w:asciiTheme="minorHAnsi" w:hAnsiTheme="minorHAnsi"/>
                <w:b/>
                <w:color w:val="FFFFFF" w:themeColor="background1"/>
              </w:rPr>
              <w:t>Sample Criteria</w:t>
            </w:r>
          </w:p>
        </w:tc>
      </w:tr>
      <w:tr w:rsidR="00A8460A" w:rsidRPr="00A8460A" w14:paraId="52CB39AB" w14:textId="77777777" w:rsidTr="00A06356">
        <w:tc>
          <w:tcPr>
            <w:tcW w:w="1548" w:type="dxa"/>
          </w:tcPr>
          <w:p w14:paraId="723E7C76"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Provider eligibility through pre-payment auditing</w:t>
            </w:r>
          </w:p>
        </w:tc>
        <w:tc>
          <w:tcPr>
            <w:tcW w:w="8010" w:type="dxa"/>
          </w:tcPr>
          <w:p w14:paraId="6239A424" w14:textId="5904E1F9" w:rsidR="00A8460A" w:rsidRPr="00A8460A" w:rsidRDefault="00A8460A" w:rsidP="00A8460A">
            <w:pPr>
              <w:numPr>
                <w:ilvl w:val="0"/>
                <w:numId w:val="15"/>
              </w:numPr>
              <w:tabs>
                <w:tab w:val="center" w:pos="1062"/>
              </w:tabs>
              <w:spacing w:after="0"/>
              <w:rPr>
                <w:rFonts w:asciiTheme="minorHAnsi" w:hAnsiTheme="minorHAnsi"/>
              </w:rPr>
            </w:pPr>
            <w:r w:rsidRPr="00A8460A">
              <w:rPr>
                <w:rFonts w:asciiTheme="minorHAnsi" w:hAnsiTheme="minorHAnsi"/>
              </w:rPr>
              <w:t xml:space="preserve">Provider is licensed, enrolled and a participating </w:t>
            </w:r>
            <w:r w:rsidR="00ED565C">
              <w:rPr>
                <w:rFonts w:asciiTheme="minorHAnsi" w:hAnsiTheme="minorHAnsi"/>
              </w:rPr>
              <w:t>MA</w:t>
            </w:r>
            <w:r w:rsidRPr="00A8460A">
              <w:rPr>
                <w:rFonts w:asciiTheme="minorHAnsi" w:hAnsiTheme="minorHAnsi"/>
              </w:rPr>
              <w:t xml:space="preserve"> provider.</w:t>
            </w:r>
          </w:p>
          <w:p w14:paraId="585ADADC" w14:textId="77777777" w:rsidR="00A8460A" w:rsidRPr="00A8460A" w:rsidRDefault="00A8460A" w:rsidP="00A8460A">
            <w:pPr>
              <w:numPr>
                <w:ilvl w:val="0"/>
                <w:numId w:val="15"/>
              </w:numPr>
              <w:tabs>
                <w:tab w:val="center" w:pos="1062"/>
              </w:tabs>
              <w:spacing w:after="0"/>
              <w:rPr>
                <w:rFonts w:asciiTheme="minorHAnsi" w:hAnsiTheme="minorHAnsi"/>
              </w:rPr>
            </w:pPr>
            <w:r w:rsidRPr="00A8460A">
              <w:rPr>
                <w:rFonts w:asciiTheme="minorHAnsi" w:hAnsiTheme="minorHAnsi"/>
              </w:rPr>
              <w:t>Provider is registered in CMS’ Registration &amp; Attestation System (R&amp;A).</w:t>
            </w:r>
          </w:p>
          <w:p w14:paraId="308B0556" w14:textId="1E4ABB9D" w:rsidR="00A8460A" w:rsidRPr="00A8460A" w:rsidRDefault="00A8460A" w:rsidP="00A8460A">
            <w:pPr>
              <w:numPr>
                <w:ilvl w:val="0"/>
                <w:numId w:val="15"/>
              </w:numPr>
              <w:tabs>
                <w:tab w:val="center" w:pos="1062"/>
              </w:tabs>
              <w:spacing w:after="0"/>
              <w:rPr>
                <w:rFonts w:asciiTheme="minorHAnsi" w:hAnsiTheme="minorHAnsi"/>
              </w:rPr>
            </w:pPr>
            <w:r w:rsidRPr="00A8460A">
              <w:rPr>
                <w:rFonts w:asciiTheme="minorHAnsi" w:hAnsiTheme="minorHAnsi"/>
              </w:rPr>
              <w:t xml:space="preserve">Provider is choosing the </w:t>
            </w:r>
            <w:r w:rsidR="00ED565C">
              <w:rPr>
                <w:rFonts w:asciiTheme="minorHAnsi" w:hAnsiTheme="minorHAnsi"/>
              </w:rPr>
              <w:t>MA</w:t>
            </w:r>
            <w:r w:rsidRPr="00A8460A">
              <w:rPr>
                <w:rFonts w:asciiTheme="minorHAnsi" w:hAnsiTheme="minorHAnsi"/>
              </w:rPr>
              <w:t xml:space="preserve"> Program.</w:t>
            </w:r>
          </w:p>
          <w:p w14:paraId="60587ECB" w14:textId="77777777" w:rsidR="00A8460A" w:rsidRPr="00A8460A" w:rsidRDefault="00A8460A" w:rsidP="00A8460A">
            <w:pPr>
              <w:numPr>
                <w:ilvl w:val="0"/>
                <w:numId w:val="15"/>
              </w:numPr>
              <w:tabs>
                <w:tab w:val="center" w:pos="1062"/>
              </w:tabs>
              <w:spacing w:after="0"/>
              <w:rPr>
                <w:rFonts w:asciiTheme="minorHAnsi" w:hAnsiTheme="minorHAnsi"/>
              </w:rPr>
            </w:pPr>
            <w:r w:rsidRPr="00A8460A">
              <w:rPr>
                <w:rFonts w:asciiTheme="minorHAnsi" w:hAnsiTheme="minorHAnsi"/>
              </w:rPr>
              <w:t>Provider meets hospital-based provider definition or meets criteria to claim hospital-based exclusion (professionals only).</w:t>
            </w:r>
          </w:p>
          <w:p w14:paraId="3E0527AF" w14:textId="0FAAFE39" w:rsidR="00A8460A" w:rsidRPr="00A8460A" w:rsidRDefault="00A8460A" w:rsidP="00A8460A">
            <w:pPr>
              <w:numPr>
                <w:ilvl w:val="0"/>
                <w:numId w:val="15"/>
              </w:numPr>
              <w:tabs>
                <w:tab w:val="center" w:pos="1062"/>
              </w:tabs>
              <w:spacing w:after="0"/>
              <w:rPr>
                <w:rFonts w:asciiTheme="minorHAnsi" w:hAnsiTheme="minorHAnsi"/>
              </w:rPr>
            </w:pPr>
            <w:r w:rsidRPr="00A8460A">
              <w:rPr>
                <w:rFonts w:asciiTheme="minorHAnsi" w:hAnsiTheme="minorHAnsi"/>
              </w:rPr>
              <w:t xml:space="preserve">Provider provides a continuous 90-day </w:t>
            </w:r>
            <w:r w:rsidR="00ED565C">
              <w:rPr>
                <w:rFonts w:asciiTheme="minorHAnsi" w:hAnsiTheme="minorHAnsi"/>
              </w:rPr>
              <w:t>MA</w:t>
            </w:r>
            <w:r w:rsidRPr="00A8460A">
              <w:rPr>
                <w:rFonts w:asciiTheme="minorHAnsi" w:hAnsiTheme="minorHAnsi"/>
              </w:rPr>
              <w:t xml:space="preserve"> encounter period in the previous hospital fiscal year (hospitals) or previous calendar year (professionals) or a </w:t>
            </w:r>
            <w:proofErr w:type="gramStart"/>
            <w:r w:rsidRPr="00A8460A">
              <w:rPr>
                <w:rFonts w:asciiTheme="minorHAnsi" w:hAnsiTheme="minorHAnsi"/>
              </w:rPr>
              <w:t>90 day</w:t>
            </w:r>
            <w:proofErr w:type="gramEnd"/>
            <w:r w:rsidRPr="00A8460A">
              <w:rPr>
                <w:rFonts w:asciiTheme="minorHAnsi" w:hAnsiTheme="minorHAnsi"/>
              </w:rPr>
              <w:t xml:space="preserve"> period from the 12 months preceding the attestation date.</w:t>
            </w:r>
          </w:p>
          <w:p w14:paraId="66D03AAA" w14:textId="1A4AB27C" w:rsidR="00A8460A" w:rsidRPr="00A8460A" w:rsidRDefault="00A8460A" w:rsidP="00A8460A">
            <w:pPr>
              <w:numPr>
                <w:ilvl w:val="0"/>
                <w:numId w:val="15"/>
              </w:numPr>
              <w:tabs>
                <w:tab w:val="center" w:pos="1062"/>
              </w:tabs>
              <w:spacing w:after="0"/>
              <w:rPr>
                <w:rFonts w:asciiTheme="minorHAnsi" w:hAnsiTheme="minorHAnsi"/>
              </w:rPr>
            </w:pPr>
            <w:r w:rsidRPr="00A8460A">
              <w:rPr>
                <w:rFonts w:asciiTheme="minorHAnsi" w:hAnsiTheme="minorHAnsi"/>
              </w:rPr>
              <w:t xml:space="preserve">Provider meets </w:t>
            </w:r>
            <w:r w:rsidR="00ED565C">
              <w:rPr>
                <w:rFonts w:asciiTheme="minorHAnsi" w:hAnsiTheme="minorHAnsi"/>
              </w:rPr>
              <w:t>MA</w:t>
            </w:r>
            <w:r w:rsidRPr="00A8460A">
              <w:rPr>
                <w:rFonts w:asciiTheme="minorHAnsi" w:hAnsiTheme="minorHAnsi"/>
              </w:rPr>
              <w:t xml:space="preserve"> patient volume thresholds through comparison to Commonwealth’s claims data and cost reports.</w:t>
            </w:r>
          </w:p>
          <w:p w14:paraId="5D6780A5" w14:textId="26FC2EE2" w:rsidR="00A8460A" w:rsidRPr="00A8460A" w:rsidRDefault="00A8460A" w:rsidP="00A8460A">
            <w:pPr>
              <w:numPr>
                <w:ilvl w:val="0"/>
                <w:numId w:val="15"/>
              </w:numPr>
              <w:tabs>
                <w:tab w:val="center" w:pos="1062"/>
              </w:tabs>
              <w:spacing w:after="0"/>
              <w:rPr>
                <w:rFonts w:asciiTheme="minorHAnsi" w:hAnsiTheme="minorHAnsi"/>
              </w:rPr>
            </w:pPr>
            <w:r w:rsidRPr="00A8460A">
              <w:rPr>
                <w:rFonts w:asciiTheme="minorHAnsi" w:hAnsiTheme="minorHAnsi"/>
              </w:rPr>
              <w:t xml:space="preserve">Provider follows the Department’s </w:t>
            </w:r>
            <w:r w:rsidR="00ED565C">
              <w:rPr>
                <w:rFonts w:asciiTheme="minorHAnsi" w:hAnsiTheme="minorHAnsi"/>
              </w:rPr>
              <w:t>MA</w:t>
            </w:r>
            <w:r w:rsidRPr="00A8460A">
              <w:rPr>
                <w:rFonts w:asciiTheme="minorHAnsi" w:hAnsiTheme="minorHAnsi"/>
              </w:rPr>
              <w:t xml:space="preserve"> patient volume methodology, e.g., group practice or individual volume calculations</w:t>
            </w:r>
          </w:p>
          <w:p w14:paraId="66BF2191" w14:textId="77777777" w:rsidR="00A8460A" w:rsidRPr="00A8460A" w:rsidRDefault="00A8460A" w:rsidP="00A8460A">
            <w:pPr>
              <w:numPr>
                <w:ilvl w:val="0"/>
                <w:numId w:val="15"/>
              </w:numPr>
              <w:tabs>
                <w:tab w:val="center" w:pos="1062"/>
              </w:tabs>
              <w:spacing w:after="0"/>
              <w:rPr>
                <w:rFonts w:asciiTheme="minorHAnsi" w:hAnsiTheme="minorHAnsi"/>
                <w:b/>
              </w:rPr>
            </w:pPr>
            <w:r w:rsidRPr="00A8460A">
              <w:rPr>
                <w:rFonts w:asciiTheme="minorHAnsi" w:hAnsiTheme="minorHAnsi"/>
              </w:rPr>
              <w:t>EPs practicing predominantly in FQHCs and RHCs meet relevant patient volume thresholds and rules.</w:t>
            </w:r>
          </w:p>
          <w:p w14:paraId="4D779988" w14:textId="2ED2D592" w:rsidR="00A8460A" w:rsidRPr="00A8460A" w:rsidRDefault="00A8460A" w:rsidP="00A8460A">
            <w:pPr>
              <w:numPr>
                <w:ilvl w:val="0"/>
                <w:numId w:val="15"/>
              </w:numPr>
              <w:tabs>
                <w:tab w:val="center" w:pos="1062"/>
              </w:tabs>
              <w:spacing w:after="0"/>
              <w:rPr>
                <w:rFonts w:asciiTheme="minorHAnsi" w:hAnsiTheme="minorHAnsi"/>
                <w:b/>
              </w:rPr>
            </w:pPr>
            <w:r w:rsidRPr="00A8460A">
              <w:rPr>
                <w:rFonts w:asciiTheme="minorHAnsi" w:hAnsiTheme="minorHAnsi"/>
              </w:rPr>
              <w:t xml:space="preserve">EP is not participating in another state’s </w:t>
            </w:r>
            <w:r w:rsidR="00ED565C">
              <w:rPr>
                <w:rFonts w:asciiTheme="minorHAnsi" w:hAnsiTheme="minorHAnsi"/>
              </w:rPr>
              <w:t>MA</w:t>
            </w:r>
            <w:r w:rsidRPr="00A8460A">
              <w:rPr>
                <w:rFonts w:asciiTheme="minorHAnsi" w:hAnsiTheme="minorHAnsi"/>
              </w:rPr>
              <w:t xml:space="preserve"> EHR incentive program or the Medicare EHR Incentive Program.</w:t>
            </w:r>
          </w:p>
          <w:p w14:paraId="0049D8CB" w14:textId="77777777" w:rsidR="00A8460A" w:rsidRPr="00A8460A" w:rsidRDefault="00A8460A" w:rsidP="00A8460A">
            <w:pPr>
              <w:numPr>
                <w:ilvl w:val="0"/>
                <w:numId w:val="15"/>
              </w:numPr>
              <w:tabs>
                <w:tab w:val="center" w:pos="1062"/>
              </w:tabs>
              <w:spacing w:after="0"/>
              <w:rPr>
                <w:rFonts w:asciiTheme="minorHAnsi" w:hAnsiTheme="minorHAnsi"/>
              </w:rPr>
            </w:pPr>
            <w:r w:rsidRPr="00A8460A">
              <w:rPr>
                <w:rFonts w:asciiTheme="minorHAnsi" w:hAnsiTheme="minorHAnsi"/>
              </w:rPr>
              <w:t>Provider meets non-sanctioned requirements.</w:t>
            </w:r>
          </w:p>
          <w:p w14:paraId="2C0E83D1" w14:textId="77777777" w:rsidR="00A8460A" w:rsidRPr="00A8460A" w:rsidRDefault="00A8460A" w:rsidP="00A8460A">
            <w:pPr>
              <w:numPr>
                <w:ilvl w:val="0"/>
                <w:numId w:val="15"/>
              </w:numPr>
              <w:tabs>
                <w:tab w:val="center" w:pos="1062"/>
              </w:tabs>
              <w:spacing w:after="0"/>
              <w:rPr>
                <w:rFonts w:asciiTheme="minorHAnsi" w:hAnsiTheme="minorHAnsi"/>
                <w:b/>
              </w:rPr>
            </w:pPr>
            <w:r w:rsidRPr="00A8460A">
              <w:rPr>
                <w:rFonts w:asciiTheme="minorHAnsi" w:hAnsiTheme="minorHAnsi"/>
              </w:rPr>
              <w:t>Provider attests to multiple program eligibility requirements including that there was no coercion when assigning payments, if relevant.</w:t>
            </w:r>
          </w:p>
          <w:p w14:paraId="43E3B8E0" w14:textId="77777777" w:rsidR="00A8460A" w:rsidRPr="00A8460A" w:rsidRDefault="00A8460A" w:rsidP="00A8460A">
            <w:pPr>
              <w:numPr>
                <w:ilvl w:val="0"/>
                <w:numId w:val="15"/>
              </w:numPr>
              <w:tabs>
                <w:tab w:val="center" w:pos="1062"/>
              </w:tabs>
              <w:spacing w:after="0"/>
              <w:rPr>
                <w:rFonts w:asciiTheme="minorHAnsi" w:hAnsiTheme="minorHAnsi"/>
                <w:b/>
              </w:rPr>
            </w:pPr>
            <w:r w:rsidRPr="00A8460A">
              <w:rPr>
                <w:rFonts w:asciiTheme="minorHAnsi" w:hAnsiTheme="minorHAnsi"/>
              </w:rPr>
              <w:t>Provider attests to adopt, implement, upgrade or meaningful use.</w:t>
            </w:r>
          </w:p>
          <w:p w14:paraId="12384A56" w14:textId="77777777" w:rsidR="00A8460A" w:rsidRPr="00A8460A" w:rsidRDefault="00A8460A" w:rsidP="00A8460A">
            <w:pPr>
              <w:numPr>
                <w:ilvl w:val="0"/>
                <w:numId w:val="15"/>
              </w:numPr>
              <w:tabs>
                <w:tab w:val="center" w:pos="1062"/>
              </w:tabs>
              <w:spacing w:after="0"/>
              <w:rPr>
                <w:rFonts w:asciiTheme="minorHAnsi" w:hAnsiTheme="minorHAnsi"/>
                <w:b/>
              </w:rPr>
            </w:pPr>
            <w:r w:rsidRPr="00A8460A">
              <w:rPr>
                <w:rFonts w:asciiTheme="minorHAnsi" w:hAnsiTheme="minorHAnsi"/>
              </w:rPr>
              <w:t>Provider submits Certified EHR System documentation.</w:t>
            </w:r>
          </w:p>
          <w:p w14:paraId="14887A5F" w14:textId="77777777" w:rsidR="00A8460A" w:rsidRPr="00A8460A" w:rsidRDefault="00A8460A" w:rsidP="00A8460A">
            <w:pPr>
              <w:numPr>
                <w:ilvl w:val="0"/>
                <w:numId w:val="15"/>
              </w:numPr>
              <w:tabs>
                <w:tab w:val="center" w:pos="1062"/>
              </w:tabs>
              <w:spacing w:after="0"/>
              <w:rPr>
                <w:rFonts w:asciiTheme="minorHAnsi" w:hAnsiTheme="minorHAnsi"/>
                <w:b/>
              </w:rPr>
            </w:pPr>
            <w:r w:rsidRPr="00A8460A">
              <w:rPr>
                <w:rFonts w:asciiTheme="minorHAnsi" w:hAnsiTheme="minorHAnsi"/>
              </w:rPr>
              <w:t>Provider submits meaningful use documentation.</w:t>
            </w:r>
          </w:p>
        </w:tc>
      </w:tr>
    </w:tbl>
    <w:p w14:paraId="597046F0" w14:textId="77777777" w:rsidR="00A8460A" w:rsidRPr="00A8460A" w:rsidRDefault="00A8460A" w:rsidP="00A8460A">
      <w:pPr>
        <w:tabs>
          <w:tab w:val="center" w:pos="1062"/>
        </w:tabs>
        <w:spacing w:after="0"/>
        <w:rPr>
          <w:rFonts w:asciiTheme="minorHAnsi" w:hAnsiTheme="minorHAnsi"/>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50"/>
      </w:tblGrid>
      <w:tr w:rsidR="00A8460A" w:rsidRPr="00A8460A" w14:paraId="1634974B" w14:textId="77777777" w:rsidTr="00A06356">
        <w:tc>
          <w:tcPr>
            <w:tcW w:w="1908" w:type="dxa"/>
            <w:shd w:val="clear" w:color="auto" w:fill="1F497D" w:themeFill="text2"/>
          </w:tcPr>
          <w:p w14:paraId="435E3BA8" w14:textId="77777777" w:rsidR="00A8460A" w:rsidRPr="00F43639" w:rsidRDefault="00A8460A" w:rsidP="00A8460A">
            <w:pPr>
              <w:tabs>
                <w:tab w:val="center" w:pos="1062"/>
              </w:tabs>
              <w:spacing w:after="0"/>
              <w:rPr>
                <w:rFonts w:asciiTheme="minorHAnsi" w:hAnsiTheme="minorHAnsi"/>
                <w:b/>
                <w:color w:val="FFFFFF" w:themeColor="background1"/>
              </w:rPr>
            </w:pPr>
          </w:p>
        </w:tc>
        <w:tc>
          <w:tcPr>
            <w:tcW w:w="7650" w:type="dxa"/>
            <w:shd w:val="clear" w:color="auto" w:fill="1F497D" w:themeFill="text2"/>
            <w:vAlign w:val="center"/>
          </w:tcPr>
          <w:p w14:paraId="1123670A" w14:textId="77777777" w:rsidR="00A8460A" w:rsidRPr="00F43639" w:rsidRDefault="00A8460A" w:rsidP="00A8460A">
            <w:pPr>
              <w:tabs>
                <w:tab w:val="center" w:pos="1062"/>
              </w:tabs>
              <w:spacing w:after="0"/>
              <w:rPr>
                <w:rFonts w:asciiTheme="minorHAnsi" w:hAnsiTheme="minorHAnsi"/>
                <w:b/>
                <w:color w:val="FFFFFF" w:themeColor="background1"/>
              </w:rPr>
            </w:pPr>
            <w:r w:rsidRPr="00F43639">
              <w:rPr>
                <w:rFonts w:asciiTheme="minorHAnsi" w:hAnsiTheme="minorHAnsi"/>
                <w:b/>
                <w:color w:val="FFFFFF" w:themeColor="background1"/>
              </w:rPr>
              <w:t xml:space="preserve">Examples of </w:t>
            </w:r>
            <w:proofErr w:type="gramStart"/>
            <w:r w:rsidRPr="00F43639">
              <w:rPr>
                <w:rFonts w:asciiTheme="minorHAnsi" w:hAnsiTheme="minorHAnsi"/>
                <w:b/>
                <w:color w:val="FFFFFF" w:themeColor="background1"/>
              </w:rPr>
              <w:t>High Risk</w:t>
            </w:r>
            <w:proofErr w:type="gramEnd"/>
            <w:r w:rsidRPr="00F43639">
              <w:rPr>
                <w:rFonts w:asciiTheme="minorHAnsi" w:hAnsiTheme="minorHAnsi"/>
                <w:b/>
                <w:color w:val="FFFFFF" w:themeColor="background1"/>
              </w:rPr>
              <w:t xml:space="preserve"> Areas for Review</w:t>
            </w:r>
          </w:p>
        </w:tc>
      </w:tr>
      <w:tr w:rsidR="00A8460A" w:rsidRPr="00A8460A" w14:paraId="001F1900" w14:textId="77777777" w:rsidTr="00A06356">
        <w:trPr>
          <w:trHeight w:val="1520"/>
        </w:trPr>
        <w:tc>
          <w:tcPr>
            <w:tcW w:w="1908" w:type="dxa"/>
          </w:tcPr>
          <w:p w14:paraId="7A9CD59C"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 xml:space="preserve">Post-payment auditing of </w:t>
            </w:r>
            <w:proofErr w:type="gramStart"/>
            <w:r w:rsidRPr="00A8460A">
              <w:rPr>
                <w:rFonts w:asciiTheme="minorHAnsi" w:hAnsiTheme="minorHAnsi"/>
                <w:b/>
              </w:rPr>
              <w:t>high risk</w:t>
            </w:r>
            <w:proofErr w:type="gramEnd"/>
            <w:r w:rsidRPr="00A8460A">
              <w:rPr>
                <w:rFonts w:asciiTheme="minorHAnsi" w:hAnsiTheme="minorHAnsi"/>
                <w:b/>
              </w:rPr>
              <w:t xml:space="preserve"> areas to ensure adoption, implementation and upgrade, and meaningful use of certified EHRs</w:t>
            </w:r>
          </w:p>
        </w:tc>
        <w:tc>
          <w:tcPr>
            <w:tcW w:w="7650" w:type="dxa"/>
          </w:tcPr>
          <w:p w14:paraId="6DBBB8CE" w14:textId="2EB96F88" w:rsidR="00A8460A" w:rsidRPr="00A8460A" w:rsidRDefault="00A8460A" w:rsidP="00A8460A">
            <w:pPr>
              <w:numPr>
                <w:ilvl w:val="0"/>
                <w:numId w:val="55"/>
              </w:numPr>
              <w:tabs>
                <w:tab w:val="center" w:pos="1062"/>
              </w:tabs>
              <w:spacing w:after="0"/>
              <w:rPr>
                <w:rFonts w:asciiTheme="minorHAnsi" w:hAnsiTheme="minorHAnsi"/>
              </w:rPr>
            </w:pPr>
            <w:r w:rsidRPr="00A8460A">
              <w:rPr>
                <w:rFonts w:asciiTheme="minorHAnsi" w:hAnsiTheme="minorHAnsi"/>
              </w:rPr>
              <w:t xml:space="preserve">Providers with significant out-of-state </w:t>
            </w:r>
            <w:r w:rsidR="00ED565C">
              <w:rPr>
                <w:rFonts w:asciiTheme="minorHAnsi" w:hAnsiTheme="minorHAnsi"/>
              </w:rPr>
              <w:t>MA</w:t>
            </w:r>
            <w:r w:rsidRPr="00A8460A">
              <w:rPr>
                <w:rFonts w:asciiTheme="minorHAnsi" w:hAnsiTheme="minorHAnsi"/>
              </w:rPr>
              <w:t xml:space="preserve"> patient volume.</w:t>
            </w:r>
          </w:p>
          <w:p w14:paraId="55ADAFD8" w14:textId="32777EB9" w:rsidR="00A8460A" w:rsidRPr="00A8460A" w:rsidRDefault="00A8460A" w:rsidP="00A8460A">
            <w:pPr>
              <w:numPr>
                <w:ilvl w:val="0"/>
                <w:numId w:val="15"/>
              </w:numPr>
              <w:tabs>
                <w:tab w:val="center" w:pos="1062"/>
              </w:tabs>
              <w:spacing w:after="0"/>
              <w:rPr>
                <w:rFonts w:asciiTheme="minorHAnsi" w:hAnsiTheme="minorHAnsi"/>
              </w:rPr>
            </w:pPr>
            <w:r w:rsidRPr="00A8460A">
              <w:rPr>
                <w:rFonts w:asciiTheme="minorHAnsi" w:hAnsiTheme="minorHAnsi"/>
              </w:rPr>
              <w:t xml:space="preserve">Providers with </w:t>
            </w:r>
            <w:r w:rsidR="00ED565C">
              <w:rPr>
                <w:rFonts w:asciiTheme="minorHAnsi" w:hAnsiTheme="minorHAnsi"/>
              </w:rPr>
              <w:t>MA</w:t>
            </w:r>
            <w:r w:rsidRPr="00A8460A">
              <w:rPr>
                <w:rFonts w:asciiTheme="minorHAnsi" w:hAnsiTheme="minorHAnsi"/>
              </w:rPr>
              <w:t xml:space="preserve"> sanctions from date of </w:t>
            </w:r>
            <w:r w:rsidRPr="00A8460A">
              <w:rPr>
                <w:rFonts w:asciiTheme="minorHAnsi" w:hAnsiTheme="minorHAnsi"/>
                <w:bCs/>
              </w:rPr>
              <w:t>payment</w:t>
            </w:r>
            <w:r w:rsidRPr="00A8460A">
              <w:rPr>
                <w:rFonts w:asciiTheme="minorHAnsi" w:hAnsiTheme="minorHAnsi"/>
              </w:rPr>
              <w:t xml:space="preserve"> to at least one year prior.</w:t>
            </w:r>
          </w:p>
          <w:p w14:paraId="033FD8CD" w14:textId="1BB804E4" w:rsidR="00A8460A" w:rsidRPr="00A8460A" w:rsidRDefault="00A8460A" w:rsidP="00A8460A">
            <w:pPr>
              <w:numPr>
                <w:ilvl w:val="0"/>
                <w:numId w:val="15"/>
              </w:numPr>
              <w:tabs>
                <w:tab w:val="center" w:pos="1062"/>
              </w:tabs>
              <w:spacing w:after="0"/>
              <w:rPr>
                <w:rFonts w:asciiTheme="minorHAnsi" w:hAnsiTheme="minorHAnsi"/>
              </w:rPr>
            </w:pPr>
            <w:r w:rsidRPr="00A8460A">
              <w:rPr>
                <w:rFonts w:asciiTheme="minorHAnsi" w:hAnsiTheme="minorHAnsi"/>
              </w:rPr>
              <w:t xml:space="preserve">All providers with </w:t>
            </w:r>
            <w:r w:rsidR="00ED565C">
              <w:rPr>
                <w:rFonts w:asciiTheme="minorHAnsi" w:hAnsiTheme="minorHAnsi"/>
              </w:rPr>
              <w:t>MA</w:t>
            </w:r>
            <w:r w:rsidRPr="00A8460A">
              <w:rPr>
                <w:rFonts w:asciiTheme="minorHAnsi" w:hAnsiTheme="minorHAnsi"/>
              </w:rPr>
              <w:t xml:space="preserve"> volume slightly above the minimum threshold.</w:t>
            </w:r>
          </w:p>
          <w:p w14:paraId="436CD018" w14:textId="77777777" w:rsidR="00A8460A" w:rsidRPr="00A8460A" w:rsidRDefault="00A8460A" w:rsidP="00A8460A">
            <w:pPr>
              <w:numPr>
                <w:ilvl w:val="0"/>
                <w:numId w:val="15"/>
              </w:numPr>
              <w:tabs>
                <w:tab w:val="center" w:pos="1062"/>
              </w:tabs>
              <w:spacing w:after="0"/>
              <w:rPr>
                <w:rFonts w:asciiTheme="minorHAnsi" w:hAnsiTheme="minorHAnsi"/>
                <w:b/>
              </w:rPr>
            </w:pPr>
            <w:r w:rsidRPr="00A8460A">
              <w:rPr>
                <w:rFonts w:asciiTheme="minorHAnsi" w:hAnsiTheme="minorHAnsi"/>
              </w:rPr>
              <w:t>Provider meets requirements for adopt, implement or upgrade, where applicable.</w:t>
            </w:r>
          </w:p>
          <w:p w14:paraId="4077F539" w14:textId="77777777" w:rsidR="00A8460A" w:rsidRPr="00A8460A" w:rsidRDefault="00A8460A" w:rsidP="00A8460A">
            <w:pPr>
              <w:numPr>
                <w:ilvl w:val="0"/>
                <w:numId w:val="15"/>
              </w:numPr>
              <w:tabs>
                <w:tab w:val="center" w:pos="1062"/>
              </w:tabs>
              <w:spacing w:after="0"/>
              <w:rPr>
                <w:rFonts w:asciiTheme="minorHAnsi" w:hAnsiTheme="minorHAnsi"/>
                <w:b/>
              </w:rPr>
            </w:pPr>
            <w:r w:rsidRPr="00A8460A">
              <w:rPr>
                <w:rFonts w:asciiTheme="minorHAnsi" w:hAnsiTheme="minorHAnsi"/>
              </w:rPr>
              <w:t>Provider meets the criteria for the appropriate stage of meaningful use, where applicable.</w:t>
            </w:r>
          </w:p>
          <w:p w14:paraId="550767A5" w14:textId="77777777" w:rsidR="00A8460A" w:rsidRPr="00A8460A" w:rsidRDefault="00A8460A" w:rsidP="00A8460A">
            <w:pPr>
              <w:numPr>
                <w:ilvl w:val="0"/>
                <w:numId w:val="15"/>
              </w:numPr>
              <w:tabs>
                <w:tab w:val="center" w:pos="1062"/>
              </w:tabs>
              <w:spacing w:after="0"/>
              <w:rPr>
                <w:rFonts w:asciiTheme="minorHAnsi" w:hAnsiTheme="minorHAnsi"/>
                <w:b/>
              </w:rPr>
            </w:pPr>
            <w:r w:rsidRPr="00A8460A">
              <w:rPr>
                <w:rFonts w:asciiTheme="minorHAnsi" w:hAnsiTheme="minorHAnsi"/>
              </w:rPr>
              <w:t>Pediatricians must meet the Department’s EHR Incentive Program definition of a pediatrician due to their ability to qualify for an incentive payment at a lower patient volume threshold</w:t>
            </w:r>
          </w:p>
          <w:p w14:paraId="181FF9EA" w14:textId="77777777" w:rsidR="00A8460A" w:rsidRPr="00A8460A" w:rsidRDefault="00A8460A" w:rsidP="00A8460A">
            <w:pPr>
              <w:numPr>
                <w:ilvl w:val="0"/>
                <w:numId w:val="15"/>
              </w:numPr>
              <w:tabs>
                <w:tab w:val="center" w:pos="1062"/>
              </w:tabs>
              <w:spacing w:after="0"/>
              <w:rPr>
                <w:rFonts w:asciiTheme="minorHAnsi" w:hAnsiTheme="minorHAnsi"/>
              </w:rPr>
            </w:pPr>
            <w:r w:rsidRPr="00A8460A">
              <w:rPr>
                <w:rFonts w:asciiTheme="minorHAnsi" w:hAnsiTheme="minorHAnsi"/>
              </w:rPr>
              <w:lastRenderedPageBreak/>
              <w:t>Dentists</w:t>
            </w:r>
            <w:r w:rsidRPr="00A8460A">
              <w:rPr>
                <w:rFonts w:asciiTheme="minorHAnsi" w:hAnsiTheme="minorHAnsi"/>
                <w:bCs/>
              </w:rPr>
              <w:t>;</w:t>
            </w:r>
            <w:r w:rsidRPr="00A8460A">
              <w:rPr>
                <w:rFonts w:asciiTheme="minorHAnsi" w:hAnsiTheme="minorHAnsi"/>
              </w:rPr>
              <w:t xml:space="preserve"> due to limited options for certified EHR systems.</w:t>
            </w:r>
          </w:p>
          <w:p w14:paraId="1DC338BD" w14:textId="77777777" w:rsidR="00A8460A" w:rsidRPr="00A8460A" w:rsidRDefault="00A8460A" w:rsidP="00A8460A">
            <w:pPr>
              <w:numPr>
                <w:ilvl w:val="0"/>
                <w:numId w:val="15"/>
              </w:numPr>
              <w:tabs>
                <w:tab w:val="center" w:pos="1062"/>
              </w:tabs>
              <w:spacing w:after="0"/>
              <w:rPr>
                <w:rFonts w:asciiTheme="minorHAnsi" w:hAnsiTheme="minorHAnsi"/>
                <w:b/>
                <w:bCs/>
              </w:rPr>
            </w:pPr>
            <w:r w:rsidRPr="00A8460A">
              <w:rPr>
                <w:rFonts w:asciiTheme="minorHAnsi" w:hAnsiTheme="minorHAnsi"/>
              </w:rPr>
              <w:t>Physician Assistants in a Physician Assistant-led FQHC/RHCs</w:t>
            </w:r>
          </w:p>
          <w:p w14:paraId="65645D03" w14:textId="77777777" w:rsidR="00A8460A" w:rsidRPr="00A8460A" w:rsidRDefault="00A8460A" w:rsidP="00A8460A">
            <w:pPr>
              <w:numPr>
                <w:ilvl w:val="0"/>
                <w:numId w:val="15"/>
              </w:numPr>
              <w:tabs>
                <w:tab w:val="center" w:pos="1062"/>
              </w:tabs>
              <w:spacing w:after="0"/>
              <w:rPr>
                <w:rFonts w:asciiTheme="minorHAnsi" w:hAnsiTheme="minorHAnsi"/>
                <w:b/>
              </w:rPr>
            </w:pPr>
            <w:r w:rsidRPr="00A8460A">
              <w:rPr>
                <w:rFonts w:asciiTheme="minorHAnsi" w:hAnsiTheme="minorHAnsi"/>
                <w:bCs/>
              </w:rPr>
              <w:t>Meaningful use report outliers</w:t>
            </w:r>
          </w:p>
          <w:p w14:paraId="56511853" w14:textId="77777777" w:rsidR="00A8460A" w:rsidRPr="00A8460A" w:rsidRDefault="00A8460A" w:rsidP="00A8460A">
            <w:pPr>
              <w:numPr>
                <w:ilvl w:val="0"/>
                <w:numId w:val="15"/>
              </w:numPr>
              <w:tabs>
                <w:tab w:val="center" w:pos="1062"/>
              </w:tabs>
              <w:spacing w:after="0"/>
              <w:rPr>
                <w:rFonts w:asciiTheme="minorHAnsi" w:hAnsiTheme="minorHAnsi"/>
                <w:b/>
              </w:rPr>
            </w:pPr>
            <w:r w:rsidRPr="00A8460A">
              <w:rPr>
                <w:rFonts w:asciiTheme="minorHAnsi" w:hAnsiTheme="minorHAnsi"/>
                <w:bCs/>
              </w:rPr>
              <w:t>Same data used for patient volume for two consecutive payment years</w:t>
            </w:r>
          </w:p>
        </w:tc>
      </w:tr>
    </w:tbl>
    <w:p w14:paraId="440EB73E"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lastRenderedPageBreak/>
        <w:tab/>
      </w:r>
    </w:p>
    <w:p w14:paraId="03989FBE"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Overall Strategy</w:t>
      </w:r>
    </w:p>
    <w:p w14:paraId="1134F233"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The Department has developed a multi-layered approach to auditing that is summarized in Figure D.2 below and is described in greater detail throughout this section.</w:t>
      </w:r>
    </w:p>
    <w:p w14:paraId="373C4E84" w14:textId="77777777" w:rsidR="00A8460A" w:rsidRPr="00A8460A" w:rsidRDefault="00A8460A" w:rsidP="00A8460A">
      <w:pPr>
        <w:tabs>
          <w:tab w:val="center" w:pos="1062"/>
        </w:tabs>
        <w:spacing w:after="0"/>
        <w:rPr>
          <w:rFonts w:asciiTheme="minorHAnsi" w:hAnsiTheme="minorHAnsi"/>
        </w:rPr>
      </w:pPr>
    </w:p>
    <w:p w14:paraId="1F9CFC71" w14:textId="77777777" w:rsidR="00A8460A" w:rsidRDefault="00A8460A" w:rsidP="00A8460A">
      <w:pPr>
        <w:tabs>
          <w:tab w:val="center" w:pos="1062"/>
        </w:tabs>
        <w:spacing w:after="0"/>
        <w:rPr>
          <w:rFonts w:asciiTheme="minorHAnsi" w:hAnsiTheme="minorHAnsi"/>
          <w:b/>
        </w:rPr>
      </w:pPr>
      <w:r w:rsidRPr="00A8460A">
        <w:rPr>
          <w:rFonts w:asciiTheme="minorHAnsi" w:hAnsiTheme="minorHAnsi"/>
          <w:b/>
        </w:rPr>
        <w:t>Figure D.2: Audit Process</w:t>
      </w:r>
    </w:p>
    <w:p w14:paraId="648D3066" w14:textId="77777777" w:rsidR="007D4023" w:rsidRPr="00A8460A" w:rsidRDefault="007D4023" w:rsidP="00A8460A">
      <w:pPr>
        <w:tabs>
          <w:tab w:val="center" w:pos="1062"/>
        </w:tabs>
        <w:spacing w:after="0"/>
        <w:rPr>
          <w:rFonts w:asciiTheme="minorHAnsi" w:hAnsiTheme="minorHAnsi"/>
          <w:b/>
        </w:rPr>
      </w:pPr>
      <w:r w:rsidRPr="00A8460A">
        <w:rPr>
          <w:rFonts w:asciiTheme="minorHAnsi" w:hAnsiTheme="minorHAnsi"/>
          <w:b/>
          <w:noProof/>
        </w:rPr>
        <w:drawing>
          <wp:anchor distT="0" distB="0" distL="114300" distR="114300" simplePos="0" relativeHeight="252055040" behindDoc="1" locked="0" layoutInCell="1" allowOverlap="1" wp14:anchorId="1639E340" wp14:editId="45CFB97C">
            <wp:simplePos x="0" y="0"/>
            <wp:positionH relativeFrom="column">
              <wp:posOffset>-31750</wp:posOffset>
            </wp:positionH>
            <wp:positionV relativeFrom="page">
              <wp:posOffset>4413250</wp:posOffset>
            </wp:positionV>
            <wp:extent cx="5524500" cy="2882900"/>
            <wp:effectExtent l="19050" t="19050" r="57150" b="31750"/>
            <wp:wrapTight wrapText="bothSides">
              <wp:wrapPolygon edited="0">
                <wp:start x="-74" y="-143"/>
                <wp:lineTo x="-74" y="18841"/>
                <wp:lineTo x="1266" y="21695"/>
                <wp:lineTo x="1341" y="21695"/>
                <wp:lineTo x="1639" y="21695"/>
                <wp:lineTo x="1713" y="21695"/>
                <wp:lineTo x="2309" y="20411"/>
                <wp:lineTo x="7821" y="20411"/>
                <wp:lineTo x="21749" y="18841"/>
                <wp:lineTo x="21749" y="-143"/>
                <wp:lineTo x="3128" y="-143"/>
                <wp:lineTo x="-74" y="-143"/>
              </wp:wrapPolygon>
            </wp:wrapTight>
            <wp:docPr id="1302" name="Diagram 1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p>
    <w:p w14:paraId="6764A423" w14:textId="77777777" w:rsidR="007D4023" w:rsidRDefault="007D4023" w:rsidP="00A8460A">
      <w:pPr>
        <w:tabs>
          <w:tab w:val="center" w:pos="1062"/>
        </w:tabs>
        <w:spacing w:after="0"/>
        <w:rPr>
          <w:rFonts w:asciiTheme="minorHAnsi" w:hAnsiTheme="minorHAnsi"/>
          <w:b/>
        </w:rPr>
      </w:pPr>
    </w:p>
    <w:p w14:paraId="1AF9B4A6" w14:textId="77777777" w:rsidR="007D4023" w:rsidRDefault="007D4023" w:rsidP="00A8460A">
      <w:pPr>
        <w:tabs>
          <w:tab w:val="center" w:pos="1062"/>
        </w:tabs>
        <w:spacing w:after="0"/>
        <w:rPr>
          <w:rFonts w:asciiTheme="minorHAnsi" w:hAnsiTheme="minorHAnsi"/>
          <w:b/>
        </w:rPr>
      </w:pPr>
    </w:p>
    <w:p w14:paraId="7894074A" w14:textId="77777777" w:rsidR="007D4023" w:rsidRDefault="007D4023" w:rsidP="00A8460A">
      <w:pPr>
        <w:tabs>
          <w:tab w:val="center" w:pos="1062"/>
        </w:tabs>
        <w:spacing w:after="0"/>
        <w:rPr>
          <w:rFonts w:asciiTheme="minorHAnsi" w:hAnsiTheme="minorHAnsi"/>
          <w:b/>
        </w:rPr>
      </w:pPr>
    </w:p>
    <w:p w14:paraId="61E88A8E" w14:textId="77777777" w:rsidR="007D4023" w:rsidRDefault="007D4023" w:rsidP="00A8460A">
      <w:pPr>
        <w:tabs>
          <w:tab w:val="center" w:pos="1062"/>
        </w:tabs>
        <w:spacing w:after="0"/>
        <w:rPr>
          <w:rFonts w:asciiTheme="minorHAnsi" w:hAnsiTheme="minorHAnsi"/>
          <w:b/>
        </w:rPr>
      </w:pPr>
    </w:p>
    <w:p w14:paraId="31186059" w14:textId="77777777" w:rsidR="007D4023" w:rsidRDefault="007D4023" w:rsidP="00A8460A">
      <w:pPr>
        <w:tabs>
          <w:tab w:val="center" w:pos="1062"/>
        </w:tabs>
        <w:spacing w:after="0"/>
        <w:rPr>
          <w:rFonts w:asciiTheme="minorHAnsi" w:hAnsiTheme="minorHAnsi"/>
          <w:b/>
        </w:rPr>
      </w:pPr>
    </w:p>
    <w:p w14:paraId="0F350C5A" w14:textId="77777777" w:rsidR="007D4023" w:rsidRDefault="007D4023" w:rsidP="00A8460A">
      <w:pPr>
        <w:tabs>
          <w:tab w:val="center" w:pos="1062"/>
        </w:tabs>
        <w:spacing w:after="0"/>
        <w:rPr>
          <w:rFonts w:asciiTheme="minorHAnsi" w:hAnsiTheme="minorHAnsi"/>
          <w:b/>
        </w:rPr>
      </w:pPr>
    </w:p>
    <w:p w14:paraId="0127A042" w14:textId="77777777" w:rsidR="007D4023" w:rsidRDefault="007D4023" w:rsidP="00A8460A">
      <w:pPr>
        <w:tabs>
          <w:tab w:val="center" w:pos="1062"/>
        </w:tabs>
        <w:spacing w:after="0"/>
        <w:rPr>
          <w:rFonts w:asciiTheme="minorHAnsi" w:hAnsiTheme="minorHAnsi"/>
          <w:b/>
        </w:rPr>
      </w:pPr>
    </w:p>
    <w:p w14:paraId="683BA2FF" w14:textId="77777777" w:rsidR="007D4023" w:rsidRDefault="007D4023" w:rsidP="00A8460A">
      <w:pPr>
        <w:tabs>
          <w:tab w:val="center" w:pos="1062"/>
        </w:tabs>
        <w:spacing w:after="0"/>
        <w:rPr>
          <w:rFonts w:asciiTheme="minorHAnsi" w:hAnsiTheme="minorHAnsi"/>
          <w:b/>
        </w:rPr>
      </w:pPr>
    </w:p>
    <w:p w14:paraId="52E8F21E" w14:textId="77777777" w:rsidR="007D4023" w:rsidRDefault="007D4023" w:rsidP="00A8460A">
      <w:pPr>
        <w:tabs>
          <w:tab w:val="center" w:pos="1062"/>
        </w:tabs>
        <w:spacing w:after="0"/>
        <w:rPr>
          <w:rFonts w:asciiTheme="minorHAnsi" w:hAnsiTheme="minorHAnsi"/>
          <w:b/>
        </w:rPr>
      </w:pPr>
    </w:p>
    <w:p w14:paraId="4D9D5A44" w14:textId="77777777" w:rsidR="007D4023" w:rsidRDefault="007D4023" w:rsidP="00A8460A">
      <w:pPr>
        <w:tabs>
          <w:tab w:val="center" w:pos="1062"/>
        </w:tabs>
        <w:spacing w:after="0"/>
        <w:rPr>
          <w:rFonts w:asciiTheme="minorHAnsi" w:hAnsiTheme="minorHAnsi"/>
          <w:b/>
        </w:rPr>
      </w:pPr>
    </w:p>
    <w:p w14:paraId="289CB5BA" w14:textId="77777777" w:rsidR="007D4023" w:rsidRDefault="007D4023" w:rsidP="00A8460A">
      <w:pPr>
        <w:tabs>
          <w:tab w:val="center" w:pos="1062"/>
        </w:tabs>
        <w:spacing w:after="0"/>
        <w:rPr>
          <w:rFonts w:asciiTheme="minorHAnsi" w:hAnsiTheme="minorHAnsi"/>
          <w:b/>
        </w:rPr>
      </w:pPr>
    </w:p>
    <w:p w14:paraId="1EF45DF0" w14:textId="77777777" w:rsidR="007D4023" w:rsidRDefault="007D4023" w:rsidP="00A8460A">
      <w:pPr>
        <w:tabs>
          <w:tab w:val="center" w:pos="1062"/>
        </w:tabs>
        <w:spacing w:after="0"/>
        <w:rPr>
          <w:rFonts w:asciiTheme="minorHAnsi" w:hAnsiTheme="minorHAnsi"/>
          <w:b/>
        </w:rPr>
      </w:pPr>
    </w:p>
    <w:p w14:paraId="1FC490F6" w14:textId="77777777" w:rsidR="007D4023" w:rsidRDefault="007D4023" w:rsidP="00A8460A">
      <w:pPr>
        <w:tabs>
          <w:tab w:val="center" w:pos="1062"/>
        </w:tabs>
        <w:spacing w:after="0"/>
        <w:rPr>
          <w:rFonts w:asciiTheme="minorHAnsi" w:hAnsiTheme="minorHAnsi"/>
          <w:b/>
        </w:rPr>
      </w:pPr>
    </w:p>
    <w:p w14:paraId="52F9FFDD" w14:textId="77777777" w:rsidR="007D4023" w:rsidRDefault="007D4023" w:rsidP="00A8460A">
      <w:pPr>
        <w:tabs>
          <w:tab w:val="center" w:pos="1062"/>
        </w:tabs>
        <w:spacing w:after="0"/>
        <w:rPr>
          <w:rFonts w:asciiTheme="minorHAnsi" w:hAnsiTheme="minorHAnsi"/>
          <w:b/>
        </w:rPr>
      </w:pPr>
    </w:p>
    <w:p w14:paraId="5BD99A99" w14:textId="77777777" w:rsidR="007D4023" w:rsidRDefault="007D4023" w:rsidP="00A8460A">
      <w:pPr>
        <w:tabs>
          <w:tab w:val="center" w:pos="1062"/>
        </w:tabs>
        <w:spacing w:after="0"/>
        <w:rPr>
          <w:rFonts w:asciiTheme="minorHAnsi" w:hAnsiTheme="minorHAnsi"/>
          <w:b/>
        </w:rPr>
        <w:sectPr w:rsidR="007D4023" w:rsidSect="007D4023">
          <w:headerReference w:type="default" r:id="rId61"/>
          <w:pgSz w:w="12240" w:h="15840" w:code="1"/>
          <w:pgMar w:top="1440" w:right="1440" w:bottom="1440" w:left="1440" w:header="720" w:footer="720" w:gutter="0"/>
          <w:cols w:space="720"/>
          <w:docGrid w:linePitch="360"/>
        </w:sectPr>
      </w:pPr>
    </w:p>
    <w:p w14:paraId="460CCD34" w14:textId="34807B44" w:rsidR="00A8460A" w:rsidRPr="00A8460A" w:rsidRDefault="00BF00AB" w:rsidP="00A8460A">
      <w:pPr>
        <w:tabs>
          <w:tab w:val="center" w:pos="1062"/>
        </w:tabs>
        <w:spacing w:after="0"/>
        <w:rPr>
          <w:rFonts w:asciiTheme="minorHAnsi" w:hAnsiTheme="minorHAnsi"/>
          <w:b/>
        </w:rPr>
      </w:pPr>
      <w:r>
        <w:rPr>
          <w:rFonts w:asciiTheme="minorHAnsi" w:hAnsiTheme="minorHAnsi"/>
          <w:b/>
        </w:rPr>
        <w:lastRenderedPageBreak/>
        <w:t>MA</w:t>
      </w:r>
      <w:r w:rsidR="00A8460A" w:rsidRPr="00A8460A">
        <w:rPr>
          <w:rFonts w:asciiTheme="minorHAnsi" w:hAnsiTheme="minorHAnsi"/>
          <w:b/>
        </w:rPr>
        <w:t xml:space="preserve"> Provider Incentive Repository (MAPIR) Review Elements</w:t>
      </w:r>
    </w:p>
    <w:p w14:paraId="742913C3" w14:textId="1C0122EF"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The MA HIT Initiative and MAPIR Operations team is responsible for coordinating provider oversight for Pennsylvania’s </w:t>
      </w:r>
      <w:r w:rsidR="00BF00AB">
        <w:rPr>
          <w:rFonts w:asciiTheme="minorHAnsi" w:hAnsiTheme="minorHAnsi"/>
        </w:rPr>
        <w:t>MA</w:t>
      </w:r>
      <w:r w:rsidRPr="00A8460A">
        <w:rPr>
          <w:rFonts w:asciiTheme="minorHAnsi" w:hAnsiTheme="minorHAnsi"/>
        </w:rPr>
        <w:t xml:space="preserve"> EHR Incentive Program.  The MAPIR Operations team relies on information submitted through MAPIR that is verified against provider information maintained in the MMIS.  Section C describes the MAPIR registration and attestation process. Information such as licensure, patient volumes through claims verification, and provider costs data is reviewed by the Bureaus of Fee-for-Service Programs (BFFSP) and the Bureau for Data and Claims Management.  The MAPIR Operations team will review information submitted by providers as they apply in MAPIR.  </w:t>
      </w:r>
    </w:p>
    <w:p w14:paraId="66E811CE" w14:textId="77777777" w:rsidR="00A8460A" w:rsidRPr="00A8460A" w:rsidRDefault="00A8460A" w:rsidP="00A8460A">
      <w:pPr>
        <w:tabs>
          <w:tab w:val="center" w:pos="1062"/>
        </w:tabs>
        <w:spacing w:after="0"/>
        <w:rPr>
          <w:rFonts w:asciiTheme="minorHAnsi" w:hAnsiTheme="minorHAnsi"/>
        </w:rPr>
      </w:pPr>
    </w:p>
    <w:p w14:paraId="6FFFF050"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Once the provider completes the R&amp;A registration process, the system serves to provide information to MAPIR.  The R&amp;A sends provider registration information to the Department on a daily and weekly basis.  MAPIR automatically checks for eligible providers and notifies these providers through an automated “welcome” email.  Instances where providers are found to be ineligible by MAPIR’s comparison to the MMIS provider file, the HIT support team performs outreach to the provider to identify the issue with the provider and works with them to demonstrate program eligibility to gain access to the EHR Incentive Program MAPIR application.  </w:t>
      </w:r>
    </w:p>
    <w:p w14:paraId="48B31D28" w14:textId="77777777" w:rsidR="00A8460A" w:rsidRPr="00A8460A" w:rsidRDefault="00A8460A" w:rsidP="00A8460A">
      <w:pPr>
        <w:tabs>
          <w:tab w:val="center" w:pos="1062"/>
        </w:tabs>
        <w:spacing w:after="0"/>
        <w:rPr>
          <w:rFonts w:asciiTheme="minorHAnsi" w:hAnsiTheme="minorHAnsi"/>
          <w:bCs/>
        </w:rPr>
      </w:pPr>
    </w:p>
    <w:p w14:paraId="1A72572F" w14:textId="4343E539" w:rsidR="00A8460A" w:rsidRPr="00A8460A" w:rsidRDefault="00A8460A" w:rsidP="00A8460A">
      <w:pPr>
        <w:tabs>
          <w:tab w:val="center" w:pos="1062"/>
        </w:tabs>
        <w:spacing w:after="0"/>
        <w:rPr>
          <w:rFonts w:asciiTheme="minorHAnsi" w:hAnsiTheme="minorHAnsi"/>
          <w:bCs/>
        </w:rPr>
      </w:pPr>
      <w:r w:rsidRPr="00A8460A">
        <w:rPr>
          <w:rFonts w:asciiTheme="minorHAnsi" w:hAnsiTheme="minorHAnsi"/>
          <w:bCs/>
        </w:rPr>
        <w:t xml:space="preserve">Provider applications are submitted through MAPIR, which not only serves as a public-facing digital application tool, but as a pre-payment audit instrument for the MA HIT Initiative and MAPIR Operations teams.  </w:t>
      </w:r>
      <w:r w:rsidRPr="00A8460A">
        <w:rPr>
          <w:rFonts w:asciiTheme="minorHAnsi" w:hAnsiTheme="minorHAnsi"/>
        </w:rPr>
        <w:t>MAPIR collects all information related to provider payment, applications, attestations and oversight functions, and interfaces with</w:t>
      </w:r>
      <w:r w:rsidR="003C3F17">
        <w:rPr>
          <w:rFonts w:asciiTheme="minorHAnsi" w:hAnsiTheme="minorHAnsi"/>
        </w:rPr>
        <w:t xml:space="preserve"> the</w:t>
      </w:r>
      <w:r w:rsidRPr="00A8460A">
        <w:rPr>
          <w:rFonts w:asciiTheme="minorHAnsi" w:hAnsiTheme="minorHAnsi"/>
        </w:rPr>
        <w:t xml:space="preserve"> CMS’ R&amp;A. The </w:t>
      </w:r>
      <w:r w:rsidRPr="00A8460A">
        <w:rPr>
          <w:rFonts w:asciiTheme="minorHAnsi" w:hAnsiTheme="minorHAnsi"/>
          <w:bCs/>
        </w:rPr>
        <w:t>information submitted during the MAPIR application process that is checked by the Department HIT team is described below:</w:t>
      </w:r>
    </w:p>
    <w:p w14:paraId="2F875CC6" w14:textId="77777777" w:rsidR="00A8460A" w:rsidRPr="00A8460A" w:rsidRDefault="00A8460A" w:rsidP="00A8460A">
      <w:pPr>
        <w:numPr>
          <w:ilvl w:val="0"/>
          <w:numId w:val="42"/>
        </w:numPr>
        <w:tabs>
          <w:tab w:val="center" w:pos="1062"/>
        </w:tabs>
        <w:spacing w:after="0"/>
        <w:rPr>
          <w:rFonts w:asciiTheme="minorHAnsi" w:hAnsiTheme="minorHAnsi"/>
        </w:rPr>
      </w:pPr>
      <w:r w:rsidRPr="00A8460A">
        <w:rPr>
          <w:rFonts w:asciiTheme="minorHAnsi" w:hAnsiTheme="minorHAnsi"/>
        </w:rPr>
        <w:t>Patient volume matched to claims and encounters in MMIS</w:t>
      </w:r>
    </w:p>
    <w:p w14:paraId="76FEE255" w14:textId="77777777" w:rsidR="00A8460A" w:rsidRPr="00A8460A" w:rsidRDefault="00A8460A" w:rsidP="00A8460A">
      <w:pPr>
        <w:numPr>
          <w:ilvl w:val="0"/>
          <w:numId w:val="42"/>
        </w:numPr>
        <w:tabs>
          <w:tab w:val="center" w:pos="1062"/>
        </w:tabs>
        <w:spacing w:after="0"/>
        <w:rPr>
          <w:rFonts w:asciiTheme="minorHAnsi" w:hAnsiTheme="minorHAnsi"/>
        </w:rPr>
      </w:pPr>
      <w:r w:rsidRPr="00A8460A">
        <w:rPr>
          <w:rFonts w:asciiTheme="minorHAnsi" w:hAnsiTheme="minorHAnsi"/>
        </w:rPr>
        <w:t>Hospital-based encounters reviewed</w:t>
      </w:r>
    </w:p>
    <w:p w14:paraId="2B3DBEE2" w14:textId="77777777" w:rsidR="00A8460A" w:rsidRPr="00A8460A" w:rsidRDefault="00A8460A" w:rsidP="00A8460A">
      <w:pPr>
        <w:numPr>
          <w:ilvl w:val="0"/>
          <w:numId w:val="42"/>
        </w:numPr>
        <w:tabs>
          <w:tab w:val="center" w:pos="1062"/>
        </w:tabs>
        <w:spacing w:after="0"/>
        <w:rPr>
          <w:rFonts w:asciiTheme="minorHAnsi" w:hAnsiTheme="minorHAnsi"/>
        </w:rPr>
      </w:pPr>
      <w:r w:rsidRPr="00A8460A">
        <w:rPr>
          <w:rFonts w:asciiTheme="minorHAnsi" w:hAnsiTheme="minorHAnsi"/>
        </w:rPr>
        <w:t>Hospital-based exclusion documentation reviewed</w:t>
      </w:r>
    </w:p>
    <w:p w14:paraId="7AD09C12" w14:textId="77777777" w:rsidR="00A8460A" w:rsidRPr="00A8460A" w:rsidRDefault="00A8460A" w:rsidP="00A8460A">
      <w:pPr>
        <w:numPr>
          <w:ilvl w:val="0"/>
          <w:numId w:val="42"/>
        </w:numPr>
        <w:tabs>
          <w:tab w:val="center" w:pos="1062"/>
        </w:tabs>
        <w:spacing w:after="0"/>
        <w:rPr>
          <w:rFonts w:asciiTheme="minorHAnsi" w:hAnsiTheme="minorHAnsi"/>
        </w:rPr>
      </w:pPr>
      <w:r w:rsidRPr="00A8460A">
        <w:rPr>
          <w:rFonts w:asciiTheme="minorHAnsi" w:hAnsiTheme="minorHAnsi"/>
        </w:rPr>
        <w:t>Provider type checked against provider file</w:t>
      </w:r>
    </w:p>
    <w:p w14:paraId="300052AE" w14:textId="77777777" w:rsidR="00A8460A" w:rsidRPr="00A8460A" w:rsidRDefault="00A8460A" w:rsidP="00A8460A">
      <w:pPr>
        <w:numPr>
          <w:ilvl w:val="0"/>
          <w:numId w:val="42"/>
        </w:numPr>
        <w:tabs>
          <w:tab w:val="center" w:pos="1062"/>
        </w:tabs>
        <w:spacing w:after="0"/>
        <w:rPr>
          <w:rFonts w:asciiTheme="minorHAnsi" w:hAnsiTheme="minorHAnsi"/>
        </w:rPr>
      </w:pPr>
      <w:r w:rsidRPr="00A8460A">
        <w:rPr>
          <w:rFonts w:asciiTheme="minorHAnsi" w:hAnsiTheme="minorHAnsi"/>
        </w:rPr>
        <w:t>All hospital information checked – cost reports, etc.</w:t>
      </w:r>
    </w:p>
    <w:p w14:paraId="1770A5AB" w14:textId="77777777" w:rsidR="00A8460A" w:rsidRPr="00A8460A" w:rsidRDefault="00A8460A" w:rsidP="00A8460A">
      <w:pPr>
        <w:numPr>
          <w:ilvl w:val="0"/>
          <w:numId w:val="42"/>
        </w:numPr>
        <w:tabs>
          <w:tab w:val="center" w:pos="1062"/>
        </w:tabs>
        <w:spacing w:after="0"/>
        <w:rPr>
          <w:rFonts w:asciiTheme="minorHAnsi" w:hAnsiTheme="minorHAnsi"/>
        </w:rPr>
      </w:pPr>
      <w:r w:rsidRPr="00A8460A">
        <w:rPr>
          <w:rFonts w:asciiTheme="minorHAnsi" w:hAnsiTheme="minorHAnsi"/>
        </w:rPr>
        <w:t xml:space="preserve">Documentation that validates EHR system is certified </w:t>
      </w:r>
    </w:p>
    <w:p w14:paraId="57905D66" w14:textId="77777777" w:rsidR="00A8460A" w:rsidRPr="00A8460A" w:rsidRDefault="00A8460A" w:rsidP="00A8460A">
      <w:pPr>
        <w:tabs>
          <w:tab w:val="center" w:pos="1062"/>
        </w:tabs>
        <w:spacing w:after="0"/>
        <w:rPr>
          <w:rFonts w:asciiTheme="minorHAnsi" w:hAnsiTheme="minorHAnsi"/>
        </w:rPr>
      </w:pPr>
    </w:p>
    <w:p w14:paraId="585BE872"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The HIT Executive Committee identified the system reviews that MAPIR will use to assess provider applicants as they apply for incentive payments.  These reviews provide information at multiple points in the application process and against information submitted to the R&amp;A and will thus help to reduce the need to recoup funds from providers who are not eligible (Section C outlines recoupment process).  The steps in the eligibility review and oversight process are described in Figure D.3 below.</w:t>
      </w:r>
    </w:p>
    <w:p w14:paraId="58F147D0" w14:textId="77777777" w:rsidR="00A8460A" w:rsidRPr="00A8460A" w:rsidRDefault="00A8460A" w:rsidP="00A8460A">
      <w:pPr>
        <w:tabs>
          <w:tab w:val="center" w:pos="1062"/>
        </w:tabs>
        <w:spacing w:after="0"/>
        <w:rPr>
          <w:rFonts w:asciiTheme="minorHAnsi" w:hAnsiTheme="minorHAnsi"/>
        </w:rPr>
      </w:pPr>
    </w:p>
    <w:p w14:paraId="3B5CCDB4"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NOTE: The audit details are a summary taken from the Pennsylvania Audit Strategy that was submitted to CMS previously.  The actual audit strategy/plan is more </w:t>
      </w:r>
      <w:proofErr w:type="gramStart"/>
      <w:r w:rsidRPr="00A8460A">
        <w:rPr>
          <w:rFonts w:asciiTheme="minorHAnsi" w:hAnsiTheme="minorHAnsi"/>
        </w:rPr>
        <w:t>comprehensive</w:t>
      </w:r>
      <w:proofErr w:type="gramEnd"/>
      <w:r w:rsidRPr="00A8460A">
        <w:rPr>
          <w:rFonts w:asciiTheme="minorHAnsi" w:hAnsiTheme="minorHAnsi"/>
        </w:rPr>
        <w:t xml:space="preserve"> and this section provides a descriptive narrative of the strategies employed.</w:t>
      </w:r>
    </w:p>
    <w:p w14:paraId="724C55BE" w14:textId="77777777" w:rsidR="00A8460A" w:rsidRPr="00A8460A" w:rsidRDefault="00A8460A" w:rsidP="00A8460A">
      <w:pPr>
        <w:tabs>
          <w:tab w:val="center" w:pos="1062"/>
        </w:tabs>
        <w:spacing w:after="0"/>
        <w:rPr>
          <w:rFonts w:asciiTheme="minorHAnsi" w:hAnsiTheme="minorHAnsi"/>
        </w:rPr>
      </w:pPr>
    </w:p>
    <w:p w14:paraId="758254AE" w14:textId="77777777" w:rsidR="00A8460A" w:rsidRPr="00A8460A" w:rsidRDefault="00A8460A" w:rsidP="00A8460A">
      <w:pPr>
        <w:tabs>
          <w:tab w:val="center" w:pos="1062"/>
        </w:tabs>
        <w:spacing w:after="0"/>
        <w:rPr>
          <w:rFonts w:asciiTheme="minorHAnsi" w:hAnsiTheme="minorHAnsi"/>
        </w:rPr>
      </w:pPr>
    </w:p>
    <w:p w14:paraId="709A72F0" w14:textId="77777777" w:rsidR="00132D23" w:rsidRDefault="00A8460A" w:rsidP="00A8460A">
      <w:pPr>
        <w:tabs>
          <w:tab w:val="center" w:pos="1062"/>
        </w:tabs>
        <w:spacing w:after="0"/>
        <w:rPr>
          <w:rFonts w:asciiTheme="minorHAnsi" w:hAnsiTheme="minorHAnsi"/>
        </w:rPr>
        <w:sectPr w:rsidR="00132D23" w:rsidSect="000C0368">
          <w:pgSz w:w="12240" w:h="15840" w:code="1"/>
          <w:pgMar w:top="1440" w:right="1440" w:bottom="1440" w:left="1440" w:header="720" w:footer="720" w:gutter="0"/>
          <w:cols w:space="720"/>
          <w:docGrid w:linePitch="360"/>
        </w:sectPr>
      </w:pPr>
      <w:r w:rsidRPr="00A8460A">
        <w:rPr>
          <w:rFonts w:asciiTheme="minorHAnsi" w:hAnsiTheme="minorHAnsi"/>
        </w:rPr>
        <w:br w:type="page"/>
      </w:r>
    </w:p>
    <w:p w14:paraId="70384A89" w14:textId="2B2B3F8F" w:rsidR="00A8460A" w:rsidRPr="00A8460A" w:rsidRDefault="00A8460A" w:rsidP="00A8460A">
      <w:pPr>
        <w:tabs>
          <w:tab w:val="center" w:pos="1062"/>
        </w:tabs>
        <w:spacing w:after="0"/>
        <w:rPr>
          <w:rFonts w:asciiTheme="minorHAnsi" w:hAnsiTheme="minorHAnsi"/>
        </w:rPr>
      </w:pPr>
    </w:p>
    <w:p w14:paraId="127FEE7C" w14:textId="77777777" w:rsidR="00FA1539" w:rsidRPr="00FA1539" w:rsidRDefault="00A8460A" w:rsidP="00FA1539">
      <w:pPr>
        <w:tabs>
          <w:tab w:val="center" w:pos="1062"/>
        </w:tabs>
        <w:spacing w:after="0"/>
        <w:rPr>
          <w:rFonts w:asciiTheme="minorHAnsi" w:hAnsiTheme="minorHAnsi"/>
        </w:rPr>
      </w:pPr>
      <w:r w:rsidRPr="00A8460A">
        <w:rPr>
          <w:rFonts w:asciiTheme="minorHAnsi" w:hAnsiTheme="minorHAnsi"/>
          <w:noProof/>
        </w:rPr>
        <mc:AlternateContent>
          <mc:Choice Requires="wps">
            <w:drawing>
              <wp:anchor distT="0" distB="0" distL="114300" distR="114300" simplePos="0" relativeHeight="251992576" behindDoc="0" locked="0" layoutInCell="1" allowOverlap="1" wp14:anchorId="5B722691" wp14:editId="26BCE467">
                <wp:simplePos x="0" y="0"/>
                <wp:positionH relativeFrom="column">
                  <wp:posOffset>3467100</wp:posOffset>
                </wp:positionH>
                <wp:positionV relativeFrom="paragraph">
                  <wp:posOffset>1383665</wp:posOffset>
                </wp:positionV>
                <wp:extent cx="58420" cy="3795395"/>
                <wp:effectExtent l="0" t="0" r="36830" b="14605"/>
                <wp:wrapNone/>
                <wp:docPr id="1246" name="Straight Connector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 cy="3795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B43A8" id="Straight Connector 1246" o:spid="_x0000_s1026" style="position:absolute;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08.95pt" to="277.6pt,4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" strokecolor="#4579b8 [3044]">
                <o:lock v:ext="edit" shapetype="f"/>
              </v:line>
            </w:pict>
          </mc:Fallback>
        </mc:AlternateContent>
      </w:r>
      <w:r w:rsidRPr="00A8460A">
        <w:rPr>
          <w:rFonts w:asciiTheme="minorHAnsi" w:hAnsiTheme="minorHAnsi"/>
          <w:noProof/>
        </w:rPr>
        <mc:AlternateContent>
          <mc:Choice Requires="wps">
            <w:drawing>
              <wp:anchor distT="0" distB="0" distL="114300" distR="114300" simplePos="0" relativeHeight="252011008" behindDoc="0" locked="0" layoutInCell="1" allowOverlap="1" wp14:anchorId="054D9404" wp14:editId="0C341CD9">
                <wp:simplePos x="0" y="0"/>
                <wp:positionH relativeFrom="column">
                  <wp:posOffset>-4316095</wp:posOffset>
                </wp:positionH>
                <wp:positionV relativeFrom="paragraph">
                  <wp:posOffset>6910070</wp:posOffset>
                </wp:positionV>
                <wp:extent cx="3489325" cy="12700"/>
                <wp:effectExtent l="4763" t="0" r="20637" b="20638"/>
                <wp:wrapNone/>
                <wp:docPr id="1267" name="Elbow Connector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3489325" cy="12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D8596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67" o:spid="_x0000_s1026" type="#_x0000_t34" style="position:absolute;margin-left:-339.85pt;margin-top:544.1pt;width:274.75pt;height:1pt;rotation:90;flip:x y;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" strokecolor="#4579b8 [3044]">
                <o:lock v:ext="edit" shapetype="f"/>
              </v:shape>
            </w:pict>
          </mc:Fallback>
        </mc:AlternateContent>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p>
    <w:p w14:paraId="50ECC411" w14:textId="178BA302" w:rsidR="00FA1539" w:rsidRPr="00FA1539" w:rsidRDefault="00FA1539" w:rsidP="00FA1539">
      <w:pPr>
        <w:tabs>
          <w:tab w:val="center" w:pos="1062"/>
        </w:tabs>
        <w:spacing w:after="0"/>
        <w:rPr>
          <w:rFonts w:asciiTheme="minorHAnsi" w:hAnsiTheme="minorHAnsi"/>
        </w:rPr>
      </w:pPr>
      <w:r w:rsidRPr="00FA1539">
        <w:rPr>
          <w:rFonts w:asciiTheme="minorHAnsi" w:hAnsiTheme="minorHAnsi"/>
          <w:noProof/>
        </w:rPr>
        <mc:AlternateContent>
          <mc:Choice Requires="wps">
            <w:drawing>
              <wp:anchor distT="0" distB="0" distL="114300" distR="114300" simplePos="0" relativeHeight="252093952" behindDoc="0" locked="0" layoutInCell="1" allowOverlap="1" wp14:anchorId="33D773CE" wp14:editId="64A025A4">
                <wp:simplePos x="0" y="0"/>
                <wp:positionH relativeFrom="column">
                  <wp:posOffset>1362074</wp:posOffset>
                </wp:positionH>
                <wp:positionV relativeFrom="paragraph">
                  <wp:posOffset>140970</wp:posOffset>
                </wp:positionV>
                <wp:extent cx="4200525" cy="314325"/>
                <wp:effectExtent l="0" t="0" r="9525"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0525" cy="314325"/>
                        </a:xfrm>
                        <a:prstGeom prst="rect">
                          <a:avLst/>
                        </a:prstGeom>
                        <a:solidFill>
                          <a:prstClr val="white"/>
                        </a:solidFill>
                        <a:ln>
                          <a:noFill/>
                        </a:ln>
                        <a:effectLst/>
                      </wps:spPr>
                      <wps:txbx>
                        <w:txbxContent>
                          <w:p w14:paraId="4649124F" w14:textId="4BDE52E4" w:rsidR="00BB035D" w:rsidRPr="004746A7" w:rsidRDefault="00BB035D" w:rsidP="00FA1539">
                            <w:pPr>
                              <w:pStyle w:val="Caption"/>
                              <w:rPr>
                                <w:noProof/>
                                <w:szCs w:val="16"/>
                              </w:rPr>
                            </w:pPr>
                            <w:r>
                              <w:t>Figure D.3: Eligibility Review and Oversight Process during Provider Application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773CE" id="_x0000_t202" coordsize="21600,21600" o:spt="202" path="m,l,21600r21600,l21600,xe">
                <v:stroke joinstyle="miter"/>
                <v:path gradientshapeok="t" o:connecttype="rect"/>
              </v:shapetype>
              <v:shape id="Text Box 41" o:spid="_x0000_s1498" type="#_x0000_t202" style="position:absolute;margin-left:107.25pt;margin-top:11.1pt;width:330.75pt;height:24.7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" stroked="f">
                <v:textbox inset="0,0,0,0">
                  <w:txbxContent>
                    <w:p w14:paraId="4649124F" w14:textId="4BDE52E4" w:rsidR="00BB035D" w:rsidRPr="004746A7" w:rsidRDefault="00BB035D" w:rsidP="00FA1539">
                      <w:pPr>
                        <w:pStyle w:val="Caption"/>
                        <w:rPr>
                          <w:noProof/>
                          <w:szCs w:val="16"/>
                        </w:rPr>
                      </w:pPr>
                      <w:r>
                        <w:t>Figure D.3: Eligibility Review and Oversight Process during Provider Application Process</w:t>
                      </w:r>
                    </w:p>
                  </w:txbxContent>
                </v:textbox>
              </v:shape>
            </w:pict>
          </mc:Fallback>
        </mc:AlternateContent>
      </w:r>
      <w:r w:rsidRPr="00FA1539">
        <w:rPr>
          <w:rFonts w:asciiTheme="minorHAnsi" w:hAnsiTheme="minorHAnsi"/>
          <w:noProof/>
        </w:rPr>
        <mc:AlternateContent>
          <mc:Choice Requires="wps">
            <w:drawing>
              <wp:anchor distT="0" distB="0" distL="114300" distR="114300" simplePos="0" relativeHeight="252091904" behindDoc="0" locked="0" layoutInCell="1" allowOverlap="1" wp14:anchorId="5C6E3C5F" wp14:editId="4D64D8F4">
                <wp:simplePos x="0" y="0"/>
                <wp:positionH relativeFrom="column">
                  <wp:posOffset>22225</wp:posOffset>
                </wp:positionH>
                <wp:positionV relativeFrom="paragraph">
                  <wp:posOffset>-577850</wp:posOffset>
                </wp:positionV>
                <wp:extent cx="168275" cy="628650"/>
                <wp:effectExtent l="19050" t="0" r="22225" b="38100"/>
                <wp:wrapNone/>
                <wp:docPr id="38" name="Down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628650"/>
                        </a:xfrm>
                        <a:prstGeom prst="downArrow">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6ED0B2" w14:textId="77777777" w:rsidR="00BB035D" w:rsidRDefault="00BB035D" w:rsidP="00FA15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E3C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499" type="#_x0000_t67" style="position:absolute;margin-left:1.75pt;margin-top:-45.5pt;width:13.25pt;height:49.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" adj="18709" fillcolor="#7f7f7f [1612]" strokecolor="#243f60 [1604]" strokeweight="2pt">
                <v:path arrowok="t"/>
                <v:textbox>
                  <w:txbxContent>
                    <w:p w14:paraId="506ED0B2" w14:textId="77777777" w:rsidR="00BB035D" w:rsidRDefault="00BB035D" w:rsidP="00FA1539">
                      <w:pPr>
                        <w:jc w:val="center"/>
                      </w:pPr>
                    </w:p>
                  </w:txbxContent>
                </v:textbox>
              </v:shape>
            </w:pict>
          </mc:Fallback>
        </mc:AlternateContent>
      </w:r>
      <w:r w:rsidRPr="00FA1539">
        <w:rPr>
          <w:rFonts w:asciiTheme="minorHAnsi" w:hAnsiTheme="minorHAnsi"/>
          <w:noProof/>
        </w:rPr>
        <mc:AlternateContent>
          <mc:Choice Requires="wps">
            <w:drawing>
              <wp:anchor distT="0" distB="0" distL="114300" distR="114300" simplePos="0" relativeHeight="252092928" behindDoc="0" locked="0" layoutInCell="1" allowOverlap="1" wp14:anchorId="07E1C79A" wp14:editId="7BB313EB">
                <wp:simplePos x="0" y="0"/>
                <wp:positionH relativeFrom="column">
                  <wp:posOffset>1170305</wp:posOffset>
                </wp:positionH>
                <wp:positionV relativeFrom="paragraph">
                  <wp:posOffset>2099945</wp:posOffset>
                </wp:positionV>
                <wp:extent cx="1302385" cy="2809240"/>
                <wp:effectExtent l="0" t="38100" r="50165" b="29210"/>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02385" cy="28092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FBD4A7" id="_x0000_t32" coordsize="21600,21600" o:spt="32" o:oned="t" path="m,l21600,21600e" filled="f">
                <v:path arrowok="t" fillok="f" o:connecttype="none"/>
                <o:lock v:ext="edit" shapetype="t"/>
              </v:shapetype>
              <v:shape id="Straight Arrow Connector 235" o:spid="_x0000_s1026" type="#_x0000_t32" style="position:absolute;margin-left:92.15pt;margin-top:165.35pt;width:102.55pt;height:221.2pt;flip:y;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" strokecolor="black [3213]">
                <v:stroke endarrow="open"/>
                <o:lock v:ext="edit" shapetype="f"/>
              </v:shape>
            </w:pict>
          </mc:Fallback>
        </mc:AlternateContent>
      </w:r>
      <w:r w:rsidRPr="00FA1539">
        <w:rPr>
          <w:rFonts w:asciiTheme="minorHAnsi" w:hAnsiTheme="minorHAnsi"/>
          <w:noProof/>
        </w:rPr>
        <mc:AlternateContent>
          <mc:Choice Requires="wps">
            <w:drawing>
              <wp:anchor distT="0" distB="0" distL="114300" distR="114300" simplePos="0" relativeHeight="252090880" behindDoc="0" locked="0" layoutInCell="1" allowOverlap="1" wp14:anchorId="20100852" wp14:editId="221C05A3">
                <wp:simplePos x="0" y="0"/>
                <wp:positionH relativeFrom="column">
                  <wp:posOffset>2340610</wp:posOffset>
                </wp:positionH>
                <wp:positionV relativeFrom="paragraph">
                  <wp:posOffset>6804025</wp:posOffset>
                </wp:positionV>
                <wp:extent cx="1441450" cy="914400"/>
                <wp:effectExtent l="0" t="0" r="25400" b="1905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0" cy="91440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502BC6" w14:textId="77777777" w:rsidR="00BB035D" w:rsidRPr="00527F85" w:rsidRDefault="00BB035D" w:rsidP="00FA1539">
                            <w:pPr>
                              <w:jc w:val="center"/>
                              <w:rPr>
                                <w:b/>
                                <w:color w:val="FF0000"/>
                                <w:sz w:val="20"/>
                                <w:szCs w:val="20"/>
                              </w:rPr>
                            </w:pPr>
                            <w:r w:rsidRPr="00527F85">
                              <w:rPr>
                                <w:b/>
                                <w:color w:val="FF0000"/>
                                <w:sz w:val="20"/>
                                <w:szCs w:val="20"/>
                              </w:rPr>
                              <w:t xml:space="preserve">Application process ends. Information submitted to the </w:t>
                            </w:r>
                            <w:r>
                              <w:rPr>
                                <w:b/>
                                <w:color w:val="FF0000"/>
                                <w:sz w:val="20"/>
                                <w:szCs w:val="20"/>
                              </w:rPr>
                              <w:t>NLR (</w:t>
                            </w:r>
                            <w:r w:rsidRPr="00527F85">
                              <w:rPr>
                                <w:b/>
                                <w:color w:val="FF0000"/>
                                <w:sz w:val="20"/>
                                <w:szCs w:val="20"/>
                              </w:rPr>
                              <w:t>R&amp;A</w:t>
                            </w:r>
                            <w:r>
                              <w:rPr>
                                <w:b/>
                                <w:color w:val="FF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0100852" id="Rounded Rectangle 37" o:spid="_x0000_s1500" style="position:absolute;margin-left:184.3pt;margin-top:535.75pt;width:113.5pt;height:1in;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" fillcolor="yellow" strokecolor="#243f60 [1604]" strokeweight="2pt">
                <v:path arrowok="t"/>
                <v:textbox>
                  <w:txbxContent>
                    <w:p w14:paraId="7C502BC6" w14:textId="77777777" w:rsidR="00BB035D" w:rsidRPr="00527F85" w:rsidRDefault="00BB035D" w:rsidP="00FA1539">
                      <w:pPr>
                        <w:jc w:val="center"/>
                        <w:rPr>
                          <w:b/>
                          <w:color w:val="FF0000"/>
                          <w:sz w:val="20"/>
                          <w:szCs w:val="20"/>
                        </w:rPr>
                      </w:pPr>
                      <w:r w:rsidRPr="00527F85">
                        <w:rPr>
                          <w:b/>
                          <w:color w:val="FF0000"/>
                          <w:sz w:val="20"/>
                          <w:szCs w:val="20"/>
                        </w:rPr>
                        <w:t xml:space="preserve">Application process ends. Information submitted to the </w:t>
                      </w:r>
                      <w:r>
                        <w:rPr>
                          <w:b/>
                          <w:color w:val="FF0000"/>
                          <w:sz w:val="20"/>
                          <w:szCs w:val="20"/>
                        </w:rPr>
                        <w:t>NLR (</w:t>
                      </w:r>
                      <w:r w:rsidRPr="00527F85">
                        <w:rPr>
                          <w:b/>
                          <w:color w:val="FF0000"/>
                          <w:sz w:val="20"/>
                          <w:szCs w:val="20"/>
                        </w:rPr>
                        <w:t>R&amp;A</w:t>
                      </w:r>
                      <w:r>
                        <w:rPr>
                          <w:b/>
                          <w:color w:val="FF0000"/>
                          <w:sz w:val="20"/>
                          <w:szCs w:val="20"/>
                        </w:rPr>
                        <w:t>)</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73472" behindDoc="0" locked="0" layoutInCell="1" allowOverlap="1" wp14:anchorId="2810FB82" wp14:editId="2E8D7408">
                <wp:simplePos x="0" y="0"/>
                <wp:positionH relativeFrom="column">
                  <wp:posOffset>2551430</wp:posOffset>
                </wp:positionH>
                <wp:positionV relativeFrom="paragraph">
                  <wp:posOffset>4676775</wp:posOffset>
                </wp:positionV>
                <wp:extent cx="1887220" cy="489585"/>
                <wp:effectExtent l="0" t="0" r="17780" b="24765"/>
                <wp:wrapNone/>
                <wp:docPr id="237" name="Rounded 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489585"/>
                        </a:xfrm>
                        <a:prstGeom prst="roundRect">
                          <a:avLst/>
                        </a:prstGeom>
                        <a:solidFill>
                          <a:srgbClr val="4F81BD"/>
                        </a:solidFill>
                        <a:ln w="25400" cap="flat" cmpd="sng" algn="ctr">
                          <a:solidFill>
                            <a:srgbClr val="4F81BD">
                              <a:shade val="50000"/>
                            </a:srgbClr>
                          </a:solidFill>
                          <a:prstDash val="solid"/>
                        </a:ln>
                        <a:effectLst/>
                      </wps:spPr>
                      <wps:txbx>
                        <w:txbxContent>
                          <w:p w14:paraId="2AAC4B49" w14:textId="77777777" w:rsidR="00BB035D" w:rsidRPr="009F3870" w:rsidRDefault="00BB035D" w:rsidP="00FA1539">
                            <w:pPr>
                              <w:rPr>
                                <w:color w:val="F2F2F2" w:themeColor="background1" w:themeShade="F2"/>
                                <w:sz w:val="18"/>
                                <w:szCs w:val="18"/>
                              </w:rPr>
                            </w:pPr>
                            <w:r w:rsidRPr="009F3870">
                              <w:rPr>
                                <w:color w:val="F2F2F2" w:themeColor="background1" w:themeShade="F2"/>
                                <w:sz w:val="18"/>
                                <w:szCs w:val="18"/>
                              </w:rPr>
                              <w:t xml:space="preserve">Post-payment oversight and outreach activities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0FB82" id="Rounded Rectangle 237" o:spid="_x0000_s1501" style="position:absolute;margin-left:200.9pt;margin-top:368.25pt;width:148.6pt;height:38.5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" fillcolor="#4f81bd" strokecolor="#385d8a" strokeweight="2pt">
                <v:path arrowok="t"/>
                <v:textbox>
                  <w:txbxContent>
                    <w:p w14:paraId="2AAC4B49" w14:textId="77777777" w:rsidR="00BB035D" w:rsidRPr="009F3870" w:rsidRDefault="00BB035D" w:rsidP="00FA1539">
                      <w:pPr>
                        <w:rPr>
                          <w:color w:val="F2F2F2" w:themeColor="background1" w:themeShade="F2"/>
                          <w:sz w:val="18"/>
                          <w:szCs w:val="18"/>
                        </w:rPr>
                      </w:pPr>
                      <w:r w:rsidRPr="009F3870">
                        <w:rPr>
                          <w:color w:val="F2F2F2" w:themeColor="background1" w:themeShade="F2"/>
                          <w:sz w:val="18"/>
                          <w:szCs w:val="18"/>
                        </w:rPr>
                        <w:t xml:space="preserve">Post-payment oversight and outreach activities </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63232" behindDoc="0" locked="0" layoutInCell="1" allowOverlap="1" wp14:anchorId="03A92D87" wp14:editId="0C4446A0">
                <wp:simplePos x="0" y="0"/>
                <wp:positionH relativeFrom="column">
                  <wp:posOffset>3467100</wp:posOffset>
                </wp:positionH>
                <wp:positionV relativeFrom="paragraph">
                  <wp:posOffset>1383665</wp:posOffset>
                </wp:positionV>
                <wp:extent cx="58420" cy="3795395"/>
                <wp:effectExtent l="0" t="0" r="36830" b="1460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 cy="3795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A674C" id="Straight Connector 36" o:spid="_x0000_s1026" style="position:absolute;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08.95pt" to="277.6pt,4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" strokecolor="#4579b8 [3044]">
                <o:lock v:ext="edit" shapetype="f"/>
              </v:line>
            </w:pict>
          </mc:Fallback>
        </mc:AlternateContent>
      </w:r>
      <w:r w:rsidRPr="00FA1539">
        <w:rPr>
          <w:rFonts w:asciiTheme="minorHAnsi" w:hAnsiTheme="minorHAnsi"/>
          <w:noProof/>
        </w:rPr>
        <mc:AlternateContent>
          <mc:Choice Requires="wps">
            <w:drawing>
              <wp:anchor distT="0" distB="0" distL="114299" distR="114299" simplePos="0" relativeHeight="252064256" behindDoc="0" locked="0" layoutInCell="1" allowOverlap="1" wp14:anchorId="32560C8B" wp14:editId="2A2BEE9D">
                <wp:simplePos x="0" y="0"/>
                <wp:positionH relativeFrom="column">
                  <wp:posOffset>153669</wp:posOffset>
                </wp:positionH>
                <wp:positionV relativeFrom="paragraph">
                  <wp:posOffset>3431540</wp:posOffset>
                </wp:positionV>
                <wp:extent cx="0" cy="1119505"/>
                <wp:effectExtent l="0" t="0" r="1905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95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3FDDA" id="Straight Connector 35" o:spid="_x0000_s1026" style="position:absolute;z-index:25206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pt,270.2pt" to="12.1pt,3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" strokecolor="#4579b8 [3044]">
                <o:lock v:ext="edit" shapetype="f"/>
              </v:line>
            </w:pict>
          </mc:Fallback>
        </mc:AlternateContent>
      </w:r>
      <w:r w:rsidRPr="00FA1539">
        <w:rPr>
          <w:rFonts w:asciiTheme="minorHAnsi" w:hAnsiTheme="minorHAnsi"/>
          <w:noProof/>
        </w:rPr>
        <mc:AlternateContent>
          <mc:Choice Requires="wps">
            <w:drawing>
              <wp:anchor distT="0" distB="0" distL="114299" distR="114299" simplePos="0" relativeHeight="252089856" behindDoc="0" locked="0" layoutInCell="1" allowOverlap="1" wp14:anchorId="726DC6C3" wp14:editId="786F1CD9">
                <wp:simplePos x="0" y="0"/>
                <wp:positionH relativeFrom="column">
                  <wp:posOffset>190499</wp:posOffset>
                </wp:positionH>
                <wp:positionV relativeFrom="paragraph">
                  <wp:posOffset>2429510</wp:posOffset>
                </wp:positionV>
                <wp:extent cx="0" cy="95250"/>
                <wp:effectExtent l="0" t="0" r="19050" b="1905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7FCAE" id="Straight Connector 238" o:spid="_x0000_s1026" style="position:absolute;z-index:25208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pt,191.3pt" to="15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" strokecolor="#4579b8 [3044]">
                <o:lock v:ext="edit" shapetype="f"/>
              </v:line>
            </w:pict>
          </mc:Fallback>
        </mc:AlternateContent>
      </w:r>
      <w:r w:rsidRPr="00FA1539">
        <w:rPr>
          <w:rFonts w:asciiTheme="minorHAnsi" w:hAnsiTheme="minorHAnsi"/>
          <w:noProof/>
        </w:rPr>
        <mc:AlternateContent>
          <mc:Choice Requires="wps">
            <w:drawing>
              <wp:anchor distT="0" distB="0" distL="114300" distR="114300" simplePos="0" relativeHeight="252066304" behindDoc="0" locked="0" layoutInCell="1" allowOverlap="1" wp14:anchorId="59B2B454" wp14:editId="37BCF254">
                <wp:simplePos x="0" y="0"/>
                <wp:positionH relativeFrom="column">
                  <wp:posOffset>-710565</wp:posOffset>
                </wp:positionH>
                <wp:positionV relativeFrom="paragraph">
                  <wp:posOffset>915035</wp:posOffset>
                </wp:positionV>
                <wp:extent cx="1887220" cy="431165"/>
                <wp:effectExtent l="0" t="0" r="17780" b="2603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431165"/>
                        </a:xfrm>
                        <a:prstGeom prst="roundRect">
                          <a:avLst/>
                        </a:prstGeom>
                        <a:solidFill>
                          <a:srgbClr val="4F81BD"/>
                        </a:solidFill>
                        <a:ln w="25400" cap="flat" cmpd="sng" algn="ctr">
                          <a:solidFill>
                            <a:srgbClr val="4F81BD">
                              <a:shade val="50000"/>
                            </a:srgbClr>
                          </a:solidFill>
                          <a:prstDash val="solid"/>
                        </a:ln>
                        <a:effectLst/>
                      </wps:spPr>
                      <wps:txbx>
                        <w:txbxContent>
                          <w:p w14:paraId="2ED0E8D7" w14:textId="77777777" w:rsidR="00BB035D" w:rsidRPr="00123D1F" w:rsidRDefault="00BB035D" w:rsidP="00FA1539">
                            <w:pPr>
                              <w:rPr>
                                <w:color w:val="F2F2F2" w:themeColor="background1" w:themeShade="F2"/>
                                <w:sz w:val="18"/>
                                <w:szCs w:val="18"/>
                              </w:rPr>
                            </w:pPr>
                            <w:r w:rsidRPr="00123D1F">
                              <w:rPr>
                                <w:color w:val="F2F2F2" w:themeColor="background1" w:themeShade="F2"/>
                                <w:sz w:val="18"/>
                                <w:szCs w:val="18"/>
                              </w:rPr>
                              <w:t>Providers will enroll in the R&amp;A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2B454" id="Rounded Rectangle 2" o:spid="_x0000_s1502" style="position:absolute;margin-left:-55.95pt;margin-top:72.05pt;width:148.6pt;height:33.9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" fillcolor="#4f81bd" strokecolor="#385d8a" strokeweight="2pt">
                <v:path arrowok="t"/>
                <v:textbox>
                  <w:txbxContent>
                    <w:p w14:paraId="2ED0E8D7" w14:textId="77777777" w:rsidR="00BB035D" w:rsidRPr="00123D1F" w:rsidRDefault="00BB035D" w:rsidP="00FA1539">
                      <w:pPr>
                        <w:rPr>
                          <w:color w:val="F2F2F2" w:themeColor="background1" w:themeShade="F2"/>
                          <w:sz w:val="18"/>
                          <w:szCs w:val="18"/>
                        </w:rPr>
                      </w:pPr>
                      <w:r w:rsidRPr="00123D1F">
                        <w:rPr>
                          <w:color w:val="F2F2F2" w:themeColor="background1" w:themeShade="F2"/>
                          <w:sz w:val="18"/>
                          <w:szCs w:val="18"/>
                        </w:rPr>
                        <w:t>Providers will enroll in the R&amp;A</w:t>
                      </w:r>
                    </w:p>
                  </w:txbxContent>
                </v:textbox>
              </v:roundrect>
            </w:pict>
          </mc:Fallback>
        </mc:AlternateContent>
      </w:r>
      <w:r w:rsidRPr="00FA1539">
        <w:rPr>
          <w:rFonts w:asciiTheme="minorHAnsi" w:hAnsiTheme="minorHAnsi"/>
          <w:noProof/>
        </w:rPr>
        <mc:AlternateContent>
          <mc:Choice Requires="wps">
            <w:drawing>
              <wp:anchor distT="0" distB="0" distL="114299" distR="114299" simplePos="0" relativeHeight="252087808" behindDoc="0" locked="0" layoutInCell="1" allowOverlap="1" wp14:anchorId="66A94500" wp14:editId="06C8EB98">
                <wp:simplePos x="0" y="0"/>
                <wp:positionH relativeFrom="column">
                  <wp:posOffset>189864</wp:posOffset>
                </wp:positionH>
                <wp:positionV relativeFrom="paragraph">
                  <wp:posOffset>724535</wp:posOffset>
                </wp:positionV>
                <wp:extent cx="0" cy="189230"/>
                <wp:effectExtent l="0" t="0" r="19050" b="2032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B5D5E" id="Straight Connector 31" o:spid="_x0000_s1026" style="position:absolute;z-index:25208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95pt,57.05pt" to="14.9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" strokecolor="#4579b8 [3044]">
                <o:lock v:ext="edit" shapetype="f"/>
              </v:line>
            </w:pict>
          </mc:Fallback>
        </mc:AlternateContent>
      </w:r>
      <w:r w:rsidRPr="00FA1539">
        <w:rPr>
          <w:rFonts w:asciiTheme="minorHAnsi" w:hAnsiTheme="minorHAnsi"/>
          <w:noProof/>
        </w:rPr>
        <mc:AlternateContent>
          <mc:Choice Requires="wps">
            <w:drawing>
              <wp:anchor distT="0" distB="0" distL="114299" distR="114299" simplePos="0" relativeHeight="252088832" behindDoc="0" locked="0" layoutInCell="1" allowOverlap="1" wp14:anchorId="6502CA7B" wp14:editId="371ECD97">
                <wp:simplePos x="0" y="0"/>
                <wp:positionH relativeFrom="column">
                  <wp:posOffset>190499</wp:posOffset>
                </wp:positionH>
                <wp:positionV relativeFrom="paragraph">
                  <wp:posOffset>1280795</wp:posOffset>
                </wp:positionV>
                <wp:extent cx="0" cy="234315"/>
                <wp:effectExtent l="0" t="0" r="19050" b="1333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4A6D5" id="Straight Connector 239" o:spid="_x0000_s1026" style="position:absolute;z-index:25208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pt,100.85pt" to="1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" strokecolor="#4579b8 [3044]">
                <o:lock v:ext="edit" shapetype="f"/>
              </v:line>
            </w:pict>
          </mc:Fallback>
        </mc:AlternateContent>
      </w:r>
      <w:r w:rsidRPr="00FA1539">
        <w:rPr>
          <w:rFonts w:asciiTheme="minorHAnsi" w:hAnsiTheme="minorHAnsi"/>
          <w:noProof/>
        </w:rPr>
        <mc:AlternateContent>
          <mc:Choice Requires="wps">
            <w:drawing>
              <wp:anchor distT="0" distB="0" distL="114300" distR="114300" simplePos="0" relativeHeight="252072448" behindDoc="0" locked="0" layoutInCell="1" allowOverlap="1" wp14:anchorId="33C1EBD4" wp14:editId="3180F2EB">
                <wp:simplePos x="0" y="0"/>
                <wp:positionH relativeFrom="column">
                  <wp:posOffset>2508250</wp:posOffset>
                </wp:positionH>
                <wp:positionV relativeFrom="paragraph">
                  <wp:posOffset>1381760</wp:posOffset>
                </wp:positionV>
                <wp:extent cx="1887220" cy="833755"/>
                <wp:effectExtent l="0" t="0" r="17780" b="23495"/>
                <wp:wrapNone/>
                <wp:docPr id="240" name="Rounded 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833755"/>
                        </a:xfrm>
                        <a:prstGeom prst="roundRect">
                          <a:avLst/>
                        </a:prstGeom>
                        <a:solidFill>
                          <a:srgbClr val="4F81BD"/>
                        </a:solidFill>
                        <a:ln w="25400" cap="flat" cmpd="sng" algn="ctr">
                          <a:solidFill>
                            <a:srgbClr val="4F81BD">
                              <a:shade val="50000"/>
                            </a:srgbClr>
                          </a:solidFill>
                          <a:prstDash val="solid"/>
                        </a:ln>
                        <a:effectLst/>
                      </wps:spPr>
                      <wps:txbx>
                        <w:txbxContent>
                          <w:p w14:paraId="1F815839" w14:textId="77777777" w:rsidR="00BB035D" w:rsidRPr="009F3870" w:rsidRDefault="00BB035D" w:rsidP="00FA1539">
                            <w:pPr>
                              <w:rPr>
                                <w:color w:val="F2F2F2" w:themeColor="background1" w:themeShade="F2"/>
                                <w:sz w:val="18"/>
                                <w:szCs w:val="18"/>
                              </w:rPr>
                            </w:pPr>
                            <w:r w:rsidRPr="009F3870">
                              <w:rPr>
                                <w:color w:val="F2F2F2" w:themeColor="background1" w:themeShade="F2"/>
                                <w:sz w:val="18"/>
                                <w:szCs w:val="18"/>
                              </w:rPr>
                              <w:t>Provider application clears MAPIR system reviews and MAPIR generates approval email with program information to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1EBD4" id="Rounded Rectangle 240" o:spid="_x0000_s1503" style="position:absolute;margin-left:197.5pt;margin-top:108.8pt;width:148.6pt;height:65.6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" fillcolor="#4f81bd" strokecolor="#385d8a" strokeweight="2pt">
                <v:path arrowok="t"/>
                <v:textbox>
                  <w:txbxContent>
                    <w:p w14:paraId="1F815839" w14:textId="77777777" w:rsidR="00BB035D" w:rsidRPr="009F3870" w:rsidRDefault="00BB035D" w:rsidP="00FA1539">
                      <w:pPr>
                        <w:rPr>
                          <w:color w:val="F2F2F2" w:themeColor="background1" w:themeShade="F2"/>
                          <w:sz w:val="18"/>
                          <w:szCs w:val="18"/>
                        </w:rPr>
                      </w:pPr>
                      <w:r w:rsidRPr="009F3870">
                        <w:rPr>
                          <w:color w:val="F2F2F2" w:themeColor="background1" w:themeShade="F2"/>
                          <w:sz w:val="18"/>
                          <w:szCs w:val="18"/>
                        </w:rPr>
                        <w:t>Provider application clears MAPIR system reviews and MAPIR generates approval email with program information to provider</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76544" behindDoc="0" locked="0" layoutInCell="1" allowOverlap="1" wp14:anchorId="3AF3DF1D" wp14:editId="38C328C9">
                <wp:simplePos x="0" y="0"/>
                <wp:positionH relativeFrom="column">
                  <wp:posOffset>2507615</wp:posOffset>
                </wp:positionH>
                <wp:positionV relativeFrom="paragraph">
                  <wp:posOffset>2281555</wp:posOffset>
                </wp:positionV>
                <wp:extent cx="1887220" cy="701675"/>
                <wp:effectExtent l="0" t="0" r="17780" b="22225"/>
                <wp:wrapNone/>
                <wp:docPr id="241" name="Rounded 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701675"/>
                        </a:xfrm>
                        <a:prstGeom prst="roundRect">
                          <a:avLst/>
                        </a:prstGeom>
                        <a:solidFill>
                          <a:srgbClr val="4F81BD"/>
                        </a:solidFill>
                        <a:ln w="25400" cap="flat" cmpd="sng" algn="ctr">
                          <a:solidFill>
                            <a:srgbClr val="4F81BD">
                              <a:shade val="50000"/>
                            </a:srgbClr>
                          </a:solidFill>
                          <a:prstDash val="solid"/>
                        </a:ln>
                        <a:effectLst/>
                      </wps:spPr>
                      <wps:txbx>
                        <w:txbxContent>
                          <w:p w14:paraId="40224D90" w14:textId="77777777" w:rsidR="00BB035D" w:rsidRPr="009F3870" w:rsidRDefault="00BB035D" w:rsidP="00FA1539">
                            <w:pPr>
                              <w:rPr>
                                <w:color w:val="F2F2F2" w:themeColor="background1" w:themeShade="F2"/>
                                <w:sz w:val="18"/>
                                <w:szCs w:val="18"/>
                              </w:rPr>
                            </w:pPr>
                            <w:r w:rsidRPr="009F3870">
                              <w:rPr>
                                <w:color w:val="F2F2F2" w:themeColor="background1" w:themeShade="F2"/>
                                <w:sz w:val="18"/>
                                <w:szCs w:val="18"/>
                              </w:rPr>
                              <w:t>MAPIR supplies list of providers who pass reviews on to the R&amp;A for final confirmation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3DF1D" id="Rounded Rectangle 241" o:spid="_x0000_s1504" style="position:absolute;margin-left:197.45pt;margin-top:179.65pt;width:148.6pt;height:55.2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" fillcolor="#4f81bd" strokecolor="#385d8a" strokeweight="2pt">
                <v:path arrowok="t"/>
                <v:textbox>
                  <w:txbxContent>
                    <w:p w14:paraId="40224D90" w14:textId="77777777" w:rsidR="00BB035D" w:rsidRPr="009F3870" w:rsidRDefault="00BB035D" w:rsidP="00FA1539">
                      <w:pPr>
                        <w:rPr>
                          <w:color w:val="F2F2F2" w:themeColor="background1" w:themeShade="F2"/>
                          <w:sz w:val="18"/>
                          <w:szCs w:val="18"/>
                        </w:rPr>
                      </w:pPr>
                      <w:r w:rsidRPr="009F3870">
                        <w:rPr>
                          <w:color w:val="F2F2F2" w:themeColor="background1" w:themeShade="F2"/>
                          <w:sz w:val="18"/>
                          <w:szCs w:val="18"/>
                        </w:rPr>
                        <w:t>MAPIR supplies list of providers who pass reviews on to the R&amp;A for final confirmation</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75520" behindDoc="0" locked="0" layoutInCell="1" allowOverlap="1" wp14:anchorId="32008B46" wp14:editId="59EBD79E">
                <wp:simplePos x="0" y="0"/>
                <wp:positionH relativeFrom="column">
                  <wp:posOffset>2507615</wp:posOffset>
                </wp:positionH>
                <wp:positionV relativeFrom="paragraph">
                  <wp:posOffset>3058160</wp:posOffset>
                </wp:positionV>
                <wp:extent cx="1887220" cy="687070"/>
                <wp:effectExtent l="0" t="0" r="17780" b="17780"/>
                <wp:wrapNone/>
                <wp:docPr id="242" name="Rounded 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687070"/>
                        </a:xfrm>
                        <a:prstGeom prst="roundRect">
                          <a:avLst/>
                        </a:prstGeom>
                        <a:solidFill>
                          <a:srgbClr val="4F81BD"/>
                        </a:solidFill>
                        <a:ln w="25400" cap="flat" cmpd="sng" algn="ctr">
                          <a:solidFill>
                            <a:srgbClr val="4F81BD">
                              <a:shade val="50000"/>
                            </a:srgbClr>
                          </a:solidFill>
                          <a:prstDash val="solid"/>
                        </a:ln>
                        <a:effectLst/>
                      </wps:spPr>
                      <wps:txbx>
                        <w:txbxContent>
                          <w:p w14:paraId="7F065265" w14:textId="77777777" w:rsidR="00BB035D" w:rsidRPr="009F3870" w:rsidRDefault="00BB035D" w:rsidP="00FA1539">
                            <w:pPr>
                              <w:rPr>
                                <w:color w:val="F2F2F2" w:themeColor="background1" w:themeShade="F2"/>
                                <w:sz w:val="18"/>
                                <w:szCs w:val="18"/>
                              </w:rPr>
                            </w:pPr>
                            <w:r w:rsidRPr="009F3870">
                              <w:rPr>
                                <w:color w:val="F2F2F2" w:themeColor="background1" w:themeShade="F2"/>
                                <w:sz w:val="18"/>
                                <w:szCs w:val="18"/>
                              </w:rPr>
                              <w:t>The Department sends approval email to provider with program and payment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08B46" id="Rounded Rectangle 242" o:spid="_x0000_s1505" style="position:absolute;margin-left:197.45pt;margin-top:240.8pt;width:148.6pt;height:54.1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" fillcolor="#4f81bd" strokecolor="#385d8a" strokeweight="2pt">
                <v:path arrowok="t"/>
                <v:textbox>
                  <w:txbxContent>
                    <w:p w14:paraId="7F065265" w14:textId="77777777" w:rsidR="00BB035D" w:rsidRPr="009F3870" w:rsidRDefault="00BB035D" w:rsidP="00FA1539">
                      <w:pPr>
                        <w:rPr>
                          <w:color w:val="F2F2F2" w:themeColor="background1" w:themeShade="F2"/>
                          <w:sz w:val="18"/>
                          <w:szCs w:val="18"/>
                        </w:rPr>
                      </w:pPr>
                      <w:r w:rsidRPr="009F3870">
                        <w:rPr>
                          <w:color w:val="F2F2F2" w:themeColor="background1" w:themeShade="F2"/>
                          <w:sz w:val="18"/>
                          <w:szCs w:val="18"/>
                        </w:rPr>
                        <w:t>The Department sends approval email to provider with program and payment information</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74496" behindDoc="0" locked="0" layoutInCell="1" allowOverlap="1" wp14:anchorId="47BBA469" wp14:editId="049F2C16">
                <wp:simplePos x="0" y="0"/>
                <wp:positionH relativeFrom="column">
                  <wp:posOffset>2507615</wp:posOffset>
                </wp:positionH>
                <wp:positionV relativeFrom="paragraph">
                  <wp:posOffset>3841115</wp:posOffset>
                </wp:positionV>
                <wp:extent cx="1887220" cy="687070"/>
                <wp:effectExtent l="0" t="0" r="17780" b="1778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687070"/>
                        </a:xfrm>
                        <a:prstGeom prst="roundRect">
                          <a:avLst/>
                        </a:prstGeom>
                        <a:solidFill>
                          <a:srgbClr val="4F81BD"/>
                        </a:solidFill>
                        <a:ln w="25400" cap="flat" cmpd="sng" algn="ctr">
                          <a:solidFill>
                            <a:srgbClr val="4F81BD">
                              <a:shade val="50000"/>
                            </a:srgbClr>
                          </a:solidFill>
                          <a:prstDash val="solid"/>
                        </a:ln>
                        <a:effectLst/>
                      </wps:spPr>
                      <wps:txbx>
                        <w:txbxContent>
                          <w:p w14:paraId="3093D8AA" w14:textId="77777777" w:rsidR="00BB035D" w:rsidRPr="009F3870" w:rsidRDefault="00BB035D" w:rsidP="00FA1539">
                            <w:pPr>
                              <w:rPr>
                                <w:color w:val="F2F2F2" w:themeColor="background1" w:themeShade="F2"/>
                                <w:sz w:val="18"/>
                                <w:szCs w:val="18"/>
                              </w:rPr>
                            </w:pPr>
                            <w:r w:rsidRPr="009F3870">
                              <w:rPr>
                                <w:color w:val="F2F2F2" w:themeColor="background1" w:themeShade="F2"/>
                                <w:sz w:val="18"/>
                                <w:szCs w:val="18"/>
                              </w:rPr>
                              <w:t xml:space="preserve">MMIS issues payment and MAPIR submits payment information to the </w:t>
                            </w:r>
                            <w:r>
                              <w:rPr>
                                <w:color w:val="F2F2F2" w:themeColor="background1" w:themeShade="F2"/>
                                <w:sz w:val="18"/>
                                <w:szCs w:val="18"/>
                              </w:rPr>
                              <w:t>NLR (</w:t>
                            </w:r>
                            <w:r w:rsidRPr="009F3870">
                              <w:rPr>
                                <w:color w:val="F2F2F2" w:themeColor="background1" w:themeShade="F2"/>
                                <w:sz w:val="18"/>
                                <w:szCs w:val="18"/>
                              </w:rPr>
                              <w:t>R&amp;A</w:t>
                            </w:r>
                            <w:r>
                              <w:rPr>
                                <w:color w:val="F2F2F2" w:themeColor="background1" w:themeShade="F2"/>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BA469" id="Rounded Rectangle 43" o:spid="_x0000_s1506" style="position:absolute;margin-left:197.45pt;margin-top:302.45pt;width:148.6pt;height:54.1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" fillcolor="#4f81bd" strokecolor="#385d8a" strokeweight="2pt">
                <v:path arrowok="t"/>
                <v:textbox>
                  <w:txbxContent>
                    <w:p w14:paraId="3093D8AA" w14:textId="77777777" w:rsidR="00BB035D" w:rsidRPr="009F3870" w:rsidRDefault="00BB035D" w:rsidP="00FA1539">
                      <w:pPr>
                        <w:rPr>
                          <w:color w:val="F2F2F2" w:themeColor="background1" w:themeShade="F2"/>
                          <w:sz w:val="18"/>
                          <w:szCs w:val="18"/>
                        </w:rPr>
                      </w:pPr>
                      <w:r w:rsidRPr="009F3870">
                        <w:rPr>
                          <w:color w:val="F2F2F2" w:themeColor="background1" w:themeShade="F2"/>
                          <w:sz w:val="18"/>
                          <w:szCs w:val="18"/>
                        </w:rPr>
                        <w:t xml:space="preserve">MMIS issues payment and MAPIR submits payment information to the </w:t>
                      </w:r>
                      <w:r>
                        <w:rPr>
                          <w:color w:val="F2F2F2" w:themeColor="background1" w:themeShade="F2"/>
                          <w:sz w:val="18"/>
                          <w:szCs w:val="18"/>
                        </w:rPr>
                        <w:t>NLR (</w:t>
                      </w:r>
                      <w:r w:rsidRPr="009F3870">
                        <w:rPr>
                          <w:color w:val="F2F2F2" w:themeColor="background1" w:themeShade="F2"/>
                          <w:sz w:val="18"/>
                          <w:szCs w:val="18"/>
                        </w:rPr>
                        <w:t>R&amp;A</w:t>
                      </w:r>
                      <w:r>
                        <w:rPr>
                          <w:color w:val="F2F2F2" w:themeColor="background1" w:themeShade="F2"/>
                          <w:sz w:val="18"/>
                          <w:szCs w:val="18"/>
                        </w:rPr>
                        <w:t>)</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65280" behindDoc="0" locked="0" layoutInCell="1" allowOverlap="1" wp14:anchorId="696AF698" wp14:editId="478324AC">
                <wp:simplePos x="0" y="0"/>
                <wp:positionH relativeFrom="column">
                  <wp:posOffset>-680720</wp:posOffset>
                </wp:positionH>
                <wp:positionV relativeFrom="paragraph">
                  <wp:posOffset>88265</wp:posOffset>
                </wp:positionV>
                <wp:extent cx="1887220" cy="680085"/>
                <wp:effectExtent l="0" t="0" r="17780" b="2476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680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EBC1DB" w14:textId="77777777" w:rsidR="00BB035D" w:rsidRPr="00123D1F" w:rsidRDefault="00BB035D" w:rsidP="00FA1539">
                            <w:pPr>
                              <w:rPr>
                                <w:sz w:val="18"/>
                                <w:szCs w:val="18"/>
                              </w:rPr>
                            </w:pPr>
                            <w:r w:rsidRPr="00123D1F">
                              <w:rPr>
                                <w:sz w:val="18"/>
                                <w:szCs w:val="18"/>
                              </w:rPr>
                              <w:t>The Department conducts education and outreach strategy for providers and 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AF698" id="Rounded Rectangle 44" o:spid="_x0000_s1507" style="position:absolute;margin-left:-53.6pt;margin-top:6.95pt;width:148.6pt;height:53.5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" fillcolor="#4f81bd [3204]" strokecolor="#243f60 [1604]" strokeweight="2pt">
                <v:path arrowok="t"/>
                <v:textbox>
                  <w:txbxContent>
                    <w:p w14:paraId="32EBC1DB" w14:textId="77777777" w:rsidR="00BB035D" w:rsidRPr="00123D1F" w:rsidRDefault="00BB035D" w:rsidP="00FA1539">
                      <w:pPr>
                        <w:rPr>
                          <w:sz w:val="18"/>
                          <w:szCs w:val="18"/>
                        </w:rPr>
                      </w:pPr>
                      <w:r w:rsidRPr="00123D1F">
                        <w:rPr>
                          <w:sz w:val="18"/>
                          <w:szCs w:val="18"/>
                        </w:rPr>
                        <w:t>The Department conducts education and outreach strategy for providers and stakeholders</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67328" behindDoc="0" locked="0" layoutInCell="1" allowOverlap="1" wp14:anchorId="0D22B334" wp14:editId="074187C5">
                <wp:simplePos x="0" y="0"/>
                <wp:positionH relativeFrom="column">
                  <wp:posOffset>-716280</wp:posOffset>
                </wp:positionH>
                <wp:positionV relativeFrom="paragraph">
                  <wp:posOffset>1433830</wp:posOffset>
                </wp:positionV>
                <wp:extent cx="1887220" cy="994410"/>
                <wp:effectExtent l="0" t="0" r="17780" b="1524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994410"/>
                        </a:xfrm>
                        <a:prstGeom prst="roundRect">
                          <a:avLst/>
                        </a:prstGeom>
                        <a:solidFill>
                          <a:srgbClr val="4F81BD"/>
                        </a:solidFill>
                        <a:ln w="25400" cap="flat" cmpd="sng" algn="ctr">
                          <a:solidFill>
                            <a:srgbClr val="4F81BD">
                              <a:shade val="50000"/>
                            </a:srgbClr>
                          </a:solidFill>
                          <a:prstDash val="solid"/>
                        </a:ln>
                        <a:effectLst/>
                      </wps:spPr>
                      <wps:txbx>
                        <w:txbxContent>
                          <w:p w14:paraId="1978CF12" w14:textId="77777777" w:rsidR="00BB035D" w:rsidRPr="00B02B63" w:rsidRDefault="00BB035D" w:rsidP="00FA1539">
                            <w:pPr>
                              <w:rPr>
                                <w:color w:val="F2F2F2" w:themeColor="background1" w:themeShade="F2"/>
                                <w:sz w:val="18"/>
                                <w:szCs w:val="18"/>
                              </w:rPr>
                            </w:pPr>
                            <w:r w:rsidRPr="00B02B63">
                              <w:rPr>
                                <w:color w:val="F2F2F2" w:themeColor="background1" w:themeShade="F2"/>
                                <w:sz w:val="18"/>
                                <w:szCs w:val="18"/>
                              </w:rPr>
                              <w:t>The R&amp;A will provide information to the Department through the MAPIR interfaces about</w:t>
                            </w:r>
                            <w:r>
                              <w:rPr>
                                <w:color w:val="F2F2F2" w:themeColor="background1" w:themeShade="F2"/>
                                <w:sz w:val="18"/>
                                <w:szCs w:val="18"/>
                              </w:rPr>
                              <w:t xml:space="preserve"> </w:t>
                            </w:r>
                            <w:r w:rsidRPr="00B02B63">
                              <w:rPr>
                                <w:color w:val="F2F2F2" w:themeColor="background1" w:themeShade="F2"/>
                                <w:sz w:val="18"/>
                                <w:szCs w:val="18"/>
                              </w:rPr>
                              <w:t>providers who have</w:t>
                            </w:r>
                            <w:r>
                              <w:rPr>
                                <w:color w:val="F2F2F2" w:themeColor="background1" w:themeShade="F2"/>
                                <w:sz w:val="18"/>
                                <w:szCs w:val="18"/>
                              </w:rPr>
                              <w:t xml:space="preserve"> </w:t>
                            </w:r>
                            <w:r w:rsidRPr="00B02B63">
                              <w:rPr>
                                <w:color w:val="F2F2F2" w:themeColor="background1" w:themeShade="F2"/>
                                <w:sz w:val="18"/>
                                <w:szCs w:val="18"/>
                              </w:rPr>
                              <w:t>applied for the application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2B334" id="Rounded Rectangle 3" o:spid="_x0000_s1508" style="position:absolute;margin-left:-56.4pt;margin-top:112.9pt;width:148.6pt;height:78.3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" fillcolor="#4f81bd" strokecolor="#385d8a" strokeweight="2pt">
                <v:path arrowok="t"/>
                <v:textbox>
                  <w:txbxContent>
                    <w:p w14:paraId="1978CF12" w14:textId="77777777" w:rsidR="00BB035D" w:rsidRPr="00B02B63" w:rsidRDefault="00BB035D" w:rsidP="00FA1539">
                      <w:pPr>
                        <w:rPr>
                          <w:color w:val="F2F2F2" w:themeColor="background1" w:themeShade="F2"/>
                          <w:sz w:val="18"/>
                          <w:szCs w:val="18"/>
                        </w:rPr>
                      </w:pPr>
                      <w:r w:rsidRPr="00B02B63">
                        <w:rPr>
                          <w:color w:val="F2F2F2" w:themeColor="background1" w:themeShade="F2"/>
                          <w:sz w:val="18"/>
                          <w:szCs w:val="18"/>
                        </w:rPr>
                        <w:t>The R&amp;A will provide information to the Department through the MAPIR interfaces about</w:t>
                      </w:r>
                      <w:r>
                        <w:rPr>
                          <w:color w:val="F2F2F2" w:themeColor="background1" w:themeShade="F2"/>
                          <w:sz w:val="18"/>
                          <w:szCs w:val="18"/>
                        </w:rPr>
                        <w:t xml:space="preserve"> </w:t>
                      </w:r>
                      <w:r w:rsidRPr="00B02B63">
                        <w:rPr>
                          <w:color w:val="F2F2F2" w:themeColor="background1" w:themeShade="F2"/>
                          <w:sz w:val="18"/>
                          <w:szCs w:val="18"/>
                        </w:rPr>
                        <w:t>providers who have</w:t>
                      </w:r>
                      <w:r>
                        <w:rPr>
                          <w:color w:val="F2F2F2" w:themeColor="background1" w:themeShade="F2"/>
                          <w:sz w:val="18"/>
                          <w:szCs w:val="18"/>
                        </w:rPr>
                        <w:t xml:space="preserve"> </w:t>
                      </w:r>
                      <w:r w:rsidRPr="00B02B63">
                        <w:rPr>
                          <w:color w:val="F2F2F2" w:themeColor="background1" w:themeShade="F2"/>
                          <w:sz w:val="18"/>
                          <w:szCs w:val="18"/>
                        </w:rPr>
                        <w:t>applied for the application process</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69376" behindDoc="0" locked="0" layoutInCell="1" allowOverlap="1" wp14:anchorId="780234AE" wp14:editId="07ABE62F">
                <wp:simplePos x="0" y="0"/>
                <wp:positionH relativeFrom="column">
                  <wp:posOffset>-733425</wp:posOffset>
                </wp:positionH>
                <wp:positionV relativeFrom="paragraph">
                  <wp:posOffset>3616960</wp:posOffset>
                </wp:positionV>
                <wp:extent cx="1887220" cy="811530"/>
                <wp:effectExtent l="0" t="0" r="17780" b="26670"/>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811530"/>
                        </a:xfrm>
                        <a:prstGeom prst="roundRect">
                          <a:avLst/>
                        </a:prstGeom>
                        <a:solidFill>
                          <a:srgbClr val="4F81BD"/>
                        </a:solidFill>
                        <a:ln w="25400" cap="flat" cmpd="sng" algn="ctr">
                          <a:solidFill>
                            <a:srgbClr val="4F81BD">
                              <a:shade val="50000"/>
                            </a:srgbClr>
                          </a:solidFill>
                          <a:prstDash val="solid"/>
                        </a:ln>
                        <a:effectLst/>
                      </wps:spPr>
                      <wps:txbx>
                        <w:txbxContent>
                          <w:p w14:paraId="4AAC9737" w14:textId="77777777" w:rsidR="00BB035D" w:rsidRPr="00B02B63" w:rsidRDefault="00BB035D" w:rsidP="00FA1539">
                            <w:pPr>
                              <w:rPr>
                                <w:color w:val="F2F2F2" w:themeColor="background1" w:themeShade="F2"/>
                                <w:sz w:val="18"/>
                                <w:szCs w:val="18"/>
                              </w:rPr>
                            </w:pPr>
                            <w:r w:rsidRPr="00B02B63">
                              <w:rPr>
                                <w:color w:val="F2F2F2" w:themeColor="background1" w:themeShade="F2"/>
                                <w:sz w:val="18"/>
                                <w:szCs w:val="18"/>
                              </w:rPr>
                              <w:t>Providers submit application and attestation form in MAPIR system and MAPIR concurrently runs system review</w:t>
                            </w:r>
                          </w:p>
                          <w:p w14:paraId="5A32033A" w14:textId="77777777" w:rsidR="00BB035D" w:rsidRDefault="00BB035D" w:rsidP="00FA153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234AE" id="Rounded Rectangle 45" o:spid="_x0000_s1509" style="position:absolute;margin-left:-57.75pt;margin-top:284.8pt;width:148.6pt;height:63.9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" fillcolor="#4f81bd" strokecolor="#385d8a" strokeweight="2pt">
                <v:path arrowok="t"/>
                <v:textbox>
                  <w:txbxContent>
                    <w:p w14:paraId="4AAC9737" w14:textId="77777777" w:rsidR="00BB035D" w:rsidRPr="00B02B63" w:rsidRDefault="00BB035D" w:rsidP="00FA1539">
                      <w:pPr>
                        <w:rPr>
                          <w:color w:val="F2F2F2" w:themeColor="background1" w:themeShade="F2"/>
                          <w:sz w:val="18"/>
                          <w:szCs w:val="18"/>
                        </w:rPr>
                      </w:pPr>
                      <w:r w:rsidRPr="00B02B63">
                        <w:rPr>
                          <w:color w:val="F2F2F2" w:themeColor="background1" w:themeShade="F2"/>
                          <w:sz w:val="18"/>
                          <w:szCs w:val="18"/>
                        </w:rPr>
                        <w:t>Providers submit application and attestation form in MAPIR system and MAPIR concurrently runs system review</w:t>
                      </w:r>
                    </w:p>
                    <w:p w14:paraId="5A32033A" w14:textId="77777777" w:rsidR="00BB035D" w:rsidRDefault="00BB035D" w:rsidP="00FA1539"/>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79616" behindDoc="0" locked="0" layoutInCell="1" allowOverlap="1" wp14:anchorId="68AA4CFF" wp14:editId="6858CE1E">
                <wp:simplePos x="0" y="0"/>
                <wp:positionH relativeFrom="column">
                  <wp:posOffset>562610</wp:posOffset>
                </wp:positionH>
                <wp:positionV relativeFrom="paragraph">
                  <wp:posOffset>6615430</wp:posOffset>
                </wp:positionV>
                <wp:extent cx="1016635" cy="569595"/>
                <wp:effectExtent l="0" t="0" r="12065" b="2095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635" cy="569595"/>
                        </a:xfrm>
                        <a:prstGeom prst="roundRect">
                          <a:avLst/>
                        </a:prstGeom>
                        <a:solidFill>
                          <a:schemeClr val="bg1">
                            <a:lumMod val="50000"/>
                          </a:schemeClr>
                        </a:solidFill>
                        <a:ln w="25400" cap="flat" cmpd="sng" algn="ctr">
                          <a:solidFill>
                            <a:srgbClr val="4F81BD">
                              <a:shade val="50000"/>
                            </a:srgbClr>
                          </a:solidFill>
                          <a:prstDash val="solid"/>
                        </a:ln>
                        <a:effectLst/>
                      </wps:spPr>
                      <wps:txbx>
                        <w:txbxContent>
                          <w:p w14:paraId="4BB2B7A3" w14:textId="77777777" w:rsidR="00BB035D" w:rsidRPr="00F27264" w:rsidRDefault="00BB035D" w:rsidP="00FA1539">
                            <w:pPr>
                              <w:spacing w:after="0" w:line="240" w:lineRule="auto"/>
                              <w:jc w:val="center"/>
                              <w:rPr>
                                <w:color w:val="F2F2F2" w:themeColor="background1" w:themeShade="F2"/>
                                <w:sz w:val="18"/>
                                <w:szCs w:val="16"/>
                              </w:rPr>
                            </w:pPr>
                            <w:r w:rsidRPr="00F27264">
                              <w:rPr>
                                <w:color w:val="F2F2F2" w:themeColor="background1" w:themeShade="F2"/>
                                <w:sz w:val="18"/>
                                <w:szCs w:val="16"/>
                              </w:rPr>
                              <w:t>No Provider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A4CFF" id="Rounded Rectangle 16" o:spid="_x0000_s1510" style="position:absolute;margin-left:44.3pt;margin-top:520.9pt;width:80.05pt;height:44.8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" fillcolor="#7f7f7f [1612]" strokecolor="#385d8a" strokeweight="2pt">
                <v:path arrowok="t"/>
                <v:textbox>
                  <w:txbxContent>
                    <w:p w14:paraId="4BB2B7A3" w14:textId="77777777" w:rsidR="00BB035D" w:rsidRPr="00F27264" w:rsidRDefault="00BB035D" w:rsidP="00FA1539">
                      <w:pPr>
                        <w:spacing w:after="0" w:line="240" w:lineRule="auto"/>
                        <w:jc w:val="center"/>
                        <w:rPr>
                          <w:color w:val="F2F2F2" w:themeColor="background1" w:themeShade="F2"/>
                          <w:sz w:val="18"/>
                          <w:szCs w:val="16"/>
                        </w:rPr>
                      </w:pPr>
                      <w:r w:rsidRPr="00F27264">
                        <w:rPr>
                          <w:color w:val="F2F2F2" w:themeColor="background1" w:themeShade="F2"/>
                          <w:sz w:val="18"/>
                          <w:szCs w:val="16"/>
                        </w:rPr>
                        <w:t>No Provider Appeal</w:t>
                      </w:r>
                    </w:p>
                  </w:txbxContent>
                </v:textbox>
              </v:roundrect>
            </w:pict>
          </mc:Fallback>
        </mc:AlternateContent>
      </w:r>
      <w:r w:rsidRPr="00FA1539">
        <w:rPr>
          <w:rFonts w:asciiTheme="minorHAnsi" w:hAnsiTheme="minorHAnsi"/>
          <w:b/>
          <w:noProof/>
        </w:rPr>
        <mc:AlternateContent>
          <mc:Choice Requires="wps">
            <w:drawing>
              <wp:anchor distT="0" distB="0" distL="114300" distR="114300" simplePos="0" relativeHeight="252083712" behindDoc="0" locked="0" layoutInCell="1" allowOverlap="1" wp14:anchorId="31E83BED" wp14:editId="354FC392">
                <wp:simplePos x="0" y="0"/>
                <wp:positionH relativeFrom="column">
                  <wp:posOffset>250825</wp:posOffset>
                </wp:positionH>
                <wp:positionV relativeFrom="paragraph">
                  <wp:posOffset>6071870</wp:posOffset>
                </wp:positionV>
                <wp:extent cx="219075" cy="840740"/>
                <wp:effectExtent l="0" t="6032" r="22542" b="22543"/>
                <wp:wrapNone/>
                <wp:docPr id="26" name="Left Bracke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19075" cy="8407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5EF7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6" o:spid="_x0000_s1026" type="#_x0000_t85" style="position:absolute;margin-left:19.75pt;margin-top:478.1pt;width:17.25pt;height:66.2pt;rotation:90;flip:x;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" adj="469" strokecolor="#4579b8 [3044]"/>
            </w:pict>
          </mc:Fallback>
        </mc:AlternateContent>
      </w:r>
      <w:r w:rsidRPr="00FA1539">
        <w:rPr>
          <w:rFonts w:asciiTheme="minorHAnsi" w:hAnsiTheme="minorHAnsi"/>
          <w:b/>
          <w:noProof/>
        </w:rPr>
        <mc:AlternateContent>
          <mc:Choice Requires="wps">
            <w:drawing>
              <wp:anchor distT="0" distB="0" distL="114299" distR="114299" simplePos="0" relativeHeight="252084736" behindDoc="0" locked="0" layoutInCell="1" allowOverlap="1" wp14:anchorId="500E9506" wp14:editId="5A77F0FA">
                <wp:simplePos x="0" y="0"/>
                <wp:positionH relativeFrom="column">
                  <wp:posOffset>364489</wp:posOffset>
                </wp:positionH>
                <wp:positionV relativeFrom="paragraph">
                  <wp:posOffset>6085840</wp:posOffset>
                </wp:positionV>
                <wp:extent cx="0" cy="292735"/>
                <wp:effectExtent l="0" t="0" r="19050" b="1206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2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31271" id="Straight Connector 27" o:spid="_x0000_s1026" style="position:absolute;flip:y;z-index:25208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7pt,479.2pt" to="28.7pt,5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" strokecolor="#4579b8 [3044]">
                <o:lock v:ext="edit" shapetype="f"/>
              </v:line>
            </w:pict>
          </mc:Fallback>
        </mc:AlternateContent>
      </w:r>
      <w:r w:rsidRPr="00FA1539">
        <w:rPr>
          <w:rFonts w:asciiTheme="minorHAnsi" w:hAnsiTheme="minorHAnsi"/>
          <w:noProof/>
        </w:rPr>
        <mc:AlternateContent>
          <mc:Choice Requires="wps">
            <w:drawing>
              <wp:anchor distT="0" distB="0" distL="114300" distR="114300" simplePos="0" relativeHeight="252071424" behindDoc="0" locked="0" layoutInCell="1" allowOverlap="1" wp14:anchorId="466492F1" wp14:editId="1B660583">
                <wp:simplePos x="0" y="0"/>
                <wp:positionH relativeFrom="column">
                  <wp:posOffset>-789940</wp:posOffset>
                </wp:positionH>
                <wp:positionV relativeFrom="paragraph">
                  <wp:posOffset>5672455</wp:posOffset>
                </wp:positionV>
                <wp:extent cx="2508250" cy="416560"/>
                <wp:effectExtent l="0" t="0" r="25400" b="2159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250" cy="416560"/>
                        </a:xfrm>
                        <a:prstGeom prst="roundRect">
                          <a:avLst/>
                        </a:prstGeom>
                        <a:solidFill>
                          <a:srgbClr val="FF0000"/>
                        </a:solidFill>
                        <a:ln w="25400" cap="flat" cmpd="sng" algn="ctr">
                          <a:solidFill>
                            <a:srgbClr val="4F81BD">
                              <a:shade val="50000"/>
                            </a:srgbClr>
                          </a:solidFill>
                          <a:prstDash val="solid"/>
                        </a:ln>
                        <a:effectLst/>
                      </wps:spPr>
                      <wps:txbx>
                        <w:txbxContent>
                          <w:p w14:paraId="223BD3D0" w14:textId="77777777" w:rsidR="00BB035D" w:rsidRPr="00F27264" w:rsidRDefault="00BB035D" w:rsidP="00FA1539">
                            <w:pPr>
                              <w:spacing w:after="0" w:line="240" w:lineRule="auto"/>
                              <w:jc w:val="center"/>
                              <w:rPr>
                                <w:b/>
                                <w:color w:val="F2F2F2" w:themeColor="background1" w:themeShade="F2"/>
                                <w:sz w:val="18"/>
                                <w:szCs w:val="18"/>
                              </w:rPr>
                            </w:pPr>
                            <w:r w:rsidRPr="00F27264">
                              <w:rPr>
                                <w:b/>
                                <w:color w:val="F2F2F2" w:themeColor="background1" w:themeShade="F2"/>
                                <w:sz w:val="18"/>
                                <w:szCs w:val="18"/>
                              </w:rPr>
                              <w:t>The Department denies provider’s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492F1" id="Rounded Rectangle 7" o:spid="_x0000_s1511" style="position:absolute;margin-left:-62.2pt;margin-top:446.65pt;width:197.5pt;height:32.8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" fillcolor="red" strokecolor="#385d8a" strokeweight="2pt">
                <v:path arrowok="t"/>
                <v:textbox>
                  <w:txbxContent>
                    <w:p w14:paraId="223BD3D0" w14:textId="77777777" w:rsidR="00BB035D" w:rsidRPr="00F27264" w:rsidRDefault="00BB035D" w:rsidP="00FA1539">
                      <w:pPr>
                        <w:spacing w:after="0" w:line="240" w:lineRule="auto"/>
                        <w:jc w:val="center"/>
                        <w:rPr>
                          <w:b/>
                          <w:color w:val="F2F2F2" w:themeColor="background1" w:themeShade="F2"/>
                          <w:sz w:val="18"/>
                          <w:szCs w:val="18"/>
                        </w:rPr>
                      </w:pPr>
                      <w:r w:rsidRPr="00F27264">
                        <w:rPr>
                          <w:b/>
                          <w:color w:val="F2F2F2" w:themeColor="background1" w:themeShade="F2"/>
                          <w:sz w:val="18"/>
                          <w:szCs w:val="18"/>
                        </w:rPr>
                        <w:t>The Department denies provider’s application</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68352" behindDoc="0" locked="0" layoutInCell="1" allowOverlap="1" wp14:anchorId="33EE43E3" wp14:editId="56AF3860">
                <wp:simplePos x="0" y="0"/>
                <wp:positionH relativeFrom="column">
                  <wp:posOffset>-718820</wp:posOffset>
                </wp:positionH>
                <wp:positionV relativeFrom="paragraph">
                  <wp:posOffset>2526665</wp:posOffset>
                </wp:positionV>
                <wp:extent cx="1887220" cy="1002030"/>
                <wp:effectExtent l="0" t="0" r="17780" b="2667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1002030"/>
                        </a:xfrm>
                        <a:prstGeom prst="roundRect">
                          <a:avLst/>
                        </a:prstGeom>
                        <a:solidFill>
                          <a:srgbClr val="4F81BD"/>
                        </a:solidFill>
                        <a:ln w="25400" cap="flat" cmpd="sng" algn="ctr">
                          <a:solidFill>
                            <a:srgbClr val="4F81BD">
                              <a:shade val="50000"/>
                            </a:srgbClr>
                          </a:solidFill>
                          <a:prstDash val="solid"/>
                        </a:ln>
                        <a:effectLst/>
                      </wps:spPr>
                      <wps:txbx>
                        <w:txbxContent>
                          <w:p w14:paraId="6C39A61B" w14:textId="77777777" w:rsidR="00BB035D" w:rsidRPr="00B02B63" w:rsidRDefault="00BB035D" w:rsidP="00FA1539">
                            <w:pPr>
                              <w:rPr>
                                <w:color w:val="F2F2F2" w:themeColor="background1" w:themeShade="F2"/>
                                <w:sz w:val="18"/>
                                <w:szCs w:val="18"/>
                              </w:rPr>
                            </w:pPr>
                            <w:r w:rsidRPr="00B02B63">
                              <w:rPr>
                                <w:color w:val="F2F2F2" w:themeColor="background1" w:themeShade="F2"/>
                                <w:sz w:val="18"/>
                                <w:szCs w:val="18"/>
                              </w:rPr>
                              <w:t>MAPIR runs reviews on information from the R&amp;A to determine which providers to contact for the application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E43E3" id="Rounded Rectangle 4" o:spid="_x0000_s1512" style="position:absolute;margin-left:-56.6pt;margin-top:198.95pt;width:148.6pt;height:78.9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" fillcolor="#4f81bd" strokecolor="#385d8a" strokeweight="2pt">
                <v:path arrowok="t"/>
                <v:textbox>
                  <w:txbxContent>
                    <w:p w14:paraId="6C39A61B" w14:textId="77777777" w:rsidR="00BB035D" w:rsidRPr="00B02B63" w:rsidRDefault="00BB035D" w:rsidP="00FA1539">
                      <w:pPr>
                        <w:rPr>
                          <w:color w:val="F2F2F2" w:themeColor="background1" w:themeShade="F2"/>
                          <w:sz w:val="18"/>
                          <w:szCs w:val="18"/>
                        </w:rPr>
                      </w:pPr>
                      <w:r w:rsidRPr="00B02B63">
                        <w:rPr>
                          <w:color w:val="F2F2F2" w:themeColor="background1" w:themeShade="F2"/>
                          <w:sz w:val="18"/>
                          <w:szCs w:val="18"/>
                        </w:rPr>
                        <w:t>MAPIR runs reviews on information from the R&amp;A to determine which providers to contact for the application process</w:t>
                      </w:r>
                    </w:p>
                  </w:txbxContent>
                </v:textbox>
              </v:roundrect>
            </w:pict>
          </mc:Fallback>
        </mc:AlternateContent>
      </w:r>
      <w:r w:rsidRPr="00FA1539">
        <w:rPr>
          <w:rFonts w:asciiTheme="minorHAnsi" w:hAnsiTheme="minorHAnsi"/>
          <w:b/>
          <w:noProof/>
        </w:rPr>
        <mc:AlternateContent>
          <mc:Choice Requires="wps">
            <w:drawing>
              <wp:anchor distT="0" distB="0" distL="114300" distR="114300" simplePos="0" relativeHeight="252085760" behindDoc="0" locked="0" layoutInCell="1" allowOverlap="1" wp14:anchorId="1B129DB5" wp14:editId="3438F2A2">
                <wp:simplePos x="0" y="0"/>
                <wp:positionH relativeFrom="column">
                  <wp:posOffset>1579880</wp:posOffset>
                </wp:positionH>
                <wp:positionV relativeFrom="paragraph">
                  <wp:posOffset>6943090</wp:posOffset>
                </wp:positionV>
                <wp:extent cx="760095" cy="775335"/>
                <wp:effectExtent l="0" t="0" r="20955" b="24765"/>
                <wp:wrapNone/>
                <wp:docPr id="28" name="Right Bracke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 cy="77533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BB50A9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8" o:spid="_x0000_s1026" type="#_x0000_t86" style="position:absolute;margin-left:124.4pt;margin-top:546.7pt;width:59.85pt;height:61.0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" adj="1765" strokecolor="#4579b8 [3044]"/>
            </w:pict>
          </mc:Fallback>
        </mc:AlternateContent>
      </w:r>
      <w:r w:rsidRPr="00FA1539">
        <w:rPr>
          <w:rFonts w:asciiTheme="minorHAnsi" w:hAnsiTheme="minorHAnsi"/>
          <w:noProof/>
        </w:rPr>
        <mc:AlternateContent>
          <mc:Choice Requires="wps">
            <w:drawing>
              <wp:anchor distT="0" distB="0" distL="114300" distR="114300" simplePos="0" relativeHeight="252080640" behindDoc="0" locked="0" layoutInCell="1" allowOverlap="1" wp14:anchorId="07C10E71" wp14:editId="1453B382">
                <wp:simplePos x="0" y="0"/>
                <wp:positionH relativeFrom="column">
                  <wp:posOffset>621030</wp:posOffset>
                </wp:positionH>
                <wp:positionV relativeFrom="paragraph">
                  <wp:posOffset>7449820</wp:posOffset>
                </wp:positionV>
                <wp:extent cx="958215" cy="380365"/>
                <wp:effectExtent l="0" t="0" r="13335" b="1968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380365"/>
                        </a:xfrm>
                        <a:prstGeom prst="roundRect">
                          <a:avLst/>
                        </a:prstGeom>
                        <a:solidFill>
                          <a:schemeClr val="bg1">
                            <a:lumMod val="50000"/>
                          </a:schemeClr>
                        </a:solidFill>
                        <a:ln w="25400" cap="flat" cmpd="sng" algn="ctr">
                          <a:solidFill>
                            <a:srgbClr val="4F81BD">
                              <a:shade val="50000"/>
                            </a:srgbClr>
                          </a:solidFill>
                          <a:prstDash val="solid"/>
                        </a:ln>
                        <a:effectLst/>
                      </wps:spPr>
                      <wps:txbx>
                        <w:txbxContent>
                          <w:p w14:paraId="7AA647F3" w14:textId="77777777" w:rsidR="00BB035D" w:rsidRPr="00B02B63" w:rsidRDefault="00BB035D" w:rsidP="00FA1539">
                            <w:pPr>
                              <w:jc w:val="center"/>
                              <w:rPr>
                                <w:color w:val="F2F2F2" w:themeColor="background1" w:themeShade="F2"/>
                                <w:sz w:val="18"/>
                                <w:szCs w:val="18"/>
                              </w:rPr>
                            </w:pPr>
                            <w:r>
                              <w:rPr>
                                <w:color w:val="F2F2F2" w:themeColor="background1" w:themeShade="F2"/>
                                <w:sz w:val="18"/>
                                <w:szCs w:val="18"/>
                              </w:rPr>
                              <w:t>Appeal Denied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10E71" id="Rounded Rectangle 17" o:spid="_x0000_s1513" style="position:absolute;margin-left:48.9pt;margin-top:586.6pt;width:75.45pt;height:29.9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" fillcolor="#7f7f7f [1612]" strokecolor="#385d8a" strokeweight="2pt">
                <v:path arrowok="t"/>
                <v:textbox>
                  <w:txbxContent>
                    <w:p w14:paraId="7AA647F3" w14:textId="77777777" w:rsidR="00BB035D" w:rsidRPr="00B02B63" w:rsidRDefault="00BB035D" w:rsidP="00FA1539">
                      <w:pPr>
                        <w:jc w:val="center"/>
                        <w:rPr>
                          <w:color w:val="F2F2F2" w:themeColor="background1" w:themeShade="F2"/>
                          <w:sz w:val="18"/>
                          <w:szCs w:val="18"/>
                        </w:rPr>
                      </w:pPr>
                      <w:r>
                        <w:rPr>
                          <w:color w:val="F2F2F2" w:themeColor="background1" w:themeShade="F2"/>
                          <w:sz w:val="18"/>
                          <w:szCs w:val="18"/>
                        </w:rPr>
                        <w:t>Appeal Denied</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78592" behindDoc="0" locked="0" layoutInCell="1" allowOverlap="1" wp14:anchorId="6A1A4D61" wp14:editId="0E176333">
                <wp:simplePos x="0" y="0"/>
                <wp:positionH relativeFrom="column">
                  <wp:posOffset>-680085</wp:posOffset>
                </wp:positionH>
                <wp:positionV relativeFrom="paragraph">
                  <wp:posOffset>7442835</wp:posOffset>
                </wp:positionV>
                <wp:extent cx="972820" cy="387350"/>
                <wp:effectExtent l="0" t="0" r="17780" b="1270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820" cy="387350"/>
                        </a:xfrm>
                        <a:prstGeom prst="roundRect">
                          <a:avLst/>
                        </a:prstGeom>
                        <a:solidFill>
                          <a:schemeClr val="bg1">
                            <a:lumMod val="50000"/>
                          </a:schemeClr>
                        </a:solidFill>
                        <a:ln w="25400" cap="flat" cmpd="sng" algn="ctr">
                          <a:solidFill>
                            <a:srgbClr val="4F81BD">
                              <a:shade val="50000"/>
                            </a:srgbClr>
                          </a:solidFill>
                          <a:prstDash val="solid"/>
                        </a:ln>
                        <a:effectLst/>
                      </wps:spPr>
                      <wps:txbx>
                        <w:txbxContent>
                          <w:p w14:paraId="58233614" w14:textId="77777777" w:rsidR="00BB035D" w:rsidRPr="00B02B63" w:rsidRDefault="00BB035D" w:rsidP="00FA1539">
                            <w:pPr>
                              <w:jc w:val="center"/>
                              <w:rPr>
                                <w:color w:val="F2F2F2" w:themeColor="background1" w:themeShade="F2"/>
                                <w:sz w:val="18"/>
                                <w:szCs w:val="18"/>
                              </w:rPr>
                            </w:pPr>
                            <w:r>
                              <w:rPr>
                                <w:color w:val="F2F2F2" w:themeColor="background1" w:themeShade="F2"/>
                                <w:sz w:val="18"/>
                                <w:szCs w:val="18"/>
                              </w:rPr>
                              <w:t>Appeal Upheld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A4D61" id="Rounded Rectangle 15" o:spid="_x0000_s1514" style="position:absolute;margin-left:-53.55pt;margin-top:586.05pt;width:76.6pt;height:30.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" fillcolor="#7f7f7f [1612]" strokecolor="#385d8a" strokeweight="2pt">
                <v:path arrowok="t"/>
                <v:textbox>
                  <w:txbxContent>
                    <w:p w14:paraId="58233614" w14:textId="77777777" w:rsidR="00BB035D" w:rsidRPr="00B02B63" w:rsidRDefault="00BB035D" w:rsidP="00FA1539">
                      <w:pPr>
                        <w:jc w:val="center"/>
                        <w:rPr>
                          <w:color w:val="F2F2F2" w:themeColor="background1" w:themeShade="F2"/>
                          <w:sz w:val="18"/>
                          <w:szCs w:val="18"/>
                        </w:rPr>
                      </w:pPr>
                      <w:r>
                        <w:rPr>
                          <w:color w:val="F2F2F2" w:themeColor="background1" w:themeShade="F2"/>
                          <w:sz w:val="18"/>
                          <w:szCs w:val="18"/>
                        </w:rPr>
                        <w:t>Appeal Upheld</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81664" behindDoc="0" locked="0" layoutInCell="1" allowOverlap="1" wp14:anchorId="324550A7" wp14:editId="2833E831">
                <wp:simplePos x="0" y="0"/>
                <wp:positionH relativeFrom="column">
                  <wp:posOffset>-4316095</wp:posOffset>
                </wp:positionH>
                <wp:positionV relativeFrom="paragraph">
                  <wp:posOffset>6910070</wp:posOffset>
                </wp:positionV>
                <wp:extent cx="3489325" cy="12700"/>
                <wp:effectExtent l="4763" t="0" r="20637" b="20638"/>
                <wp:wrapNone/>
                <wp:docPr id="19" name="Elb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3489325" cy="12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8B8F1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26" type="#_x0000_t34" style="position:absolute;margin-left:-339.85pt;margin-top:544.1pt;width:274.75pt;height:1pt;rotation:90;flip:x 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" strokecolor="#4579b8 [3044]">
                <o:lock v:ext="edit" shapetype="f"/>
              </v:shape>
            </w:pict>
          </mc:Fallback>
        </mc:AlternateContent>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t>Provider Application that Pass System Edits</w:t>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r w:rsidRPr="00FA1539">
        <w:rPr>
          <w:rFonts w:asciiTheme="minorHAnsi" w:hAnsiTheme="minorHAnsi"/>
        </w:rPr>
        <w:tab/>
      </w:r>
    </w:p>
    <w:p w14:paraId="262AA2C9" w14:textId="77777777" w:rsidR="00FA1539" w:rsidRPr="00FA1539" w:rsidRDefault="00FA1539" w:rsidP="00FA1539">
      <w:pPr>
        <w:tabs>
          <w:tab w:val="center" w:pos="1062"/>
        </w:tabs>
        <w:spacing w:after="0"/>
        <w:rPr>
          <w:rFonts w:asciiTheme="minorHAnsi" w:hAnsiTheme="minorHAnsi"/>
          <w:b/>
          <w:i/>
        </w:rPr>
      </w:pPr>
    </w:p>
    <w:p w14:paraId="4CB3ADFE" w14:textId="77777777" w:rsidR="00FA1539" w:rsidRPr="00FA1539" w:rsidRDefault="00FA1539" w:rsidP="00FA1539">
      <w:pPr>
        <w:tabs>
          <w:tab w:val="center" w:pos="1062"/>
        </w:tabs>
        <w:spacing w:after="0"/>
        <w:rPr>
          <w:rFonts w:asciiTheme="minorHAnsi" w:hAnsiTheme="minorHAnsi"/>
          <w:b/>
          <w:i/>
        </w:rPr>
      </w:pPr>
    </w:p>
    <w:p w14:paraId="2426D339" w14:textId="77777777" w:rsidR="00FA1539" w:rsidRPr="00FA1539" w:rsidRDefault="00FA1539" w:rsidP="00FA1539">
      <w:pPr>
        <w:tabs>
          <w:tab w:val="center" w:pos="1062"/>
        </w:tabs>
        <w:spacing w:after="0"/>
        <w:rPr>
          <w:rFonts w:asciiTheme="minorHAnsi" w:hAnsiTheme="minorHAnsi"/>
          <w:b/>
          <w:i/>
        </w:rPr>
      </w:pPr>
      <w:r w:rsidRPr="00FA1539">
        <w:rPr>
          <w:rFonts w:asciiTheme="minorHAnsi" w:hAnsiTheme="minorHAnsi"/>
          <w:noProof/>
        </w:rPr>
        <mc:AlternateContent>
          <mc:Choice Requires="wps">
            <w:drawing>
              <wp:anchor distT="0" distB="0" distL="114300" distR="114300" simplePos="0" relativeHeight="252070400" behindDoc="0" locked="0" layoutInCell="1" allowOverlap="1" wp14:anchorId="6A5F6B40" wp14:editId="69A27314">
                <wp:simplePos x="0" y="0"/>
                <wp:positionH relativeFrom="column">
                  <wp:posOffset>-749300</wp:posOffset>
                </wp:positionH>
                <wp:positionV relativeFrom="paragraph">
                  <wp:posOffset>118110</wp:posOffset>
                </wp:positionV>
                <wp:extent cx="1887220" cy="1003300"/>
                <wp:effectExtent l="0" t="0" r="17780" b="2540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1003300"/>
                        </a:xfrm>
                        <a:prstGeom prst="roundRect">
                          <a:avLst/>
                        </a:prstGeom>
                        <a:solidFill>
                          <a:srgbClr val="4F81BD"/>
                        </a:solidFill>
                        <a:ln w="25400" cap="flat" cmpd="sng" algn="ctr">
                          <a:solidFill>
                            <a:srgbClr val="4F81BD">
                              <a:shade val="50000"/>
                            </a:srgbClr>
                          </a:solidFill>
                          <a:prstDash val="solid"/>
                        </a:ln>
                        <a:effectLst/>
                      </wps:spPr>
                      <wps:txbx>
                        <w:txbxContent>
                          <w:p w14:paraId="59DE8065" w14:textId="77777777" w:rsidR="00BB035D" w:rsidRPr="00B02B63" w:rsidRDefault="00BB035D" w:rsidP="00FA1539">
                            <w:pPr>
                              <w:rPr>
                                <w:color w:val="F2F2F2" w:themeColor="background1" w:themeShade="F2"/>
                                <w:sz w:val="18"/>
                                <w:szCs w:val="18"/>
                              </w:rPr>
                            </w:pPr>
                            <w:r w:rsidRPr="00B02B63">
                              <w:rPr>
                                <w:color w:val="F2F2F2" w:themeColor="background1" w:themeShade="F2"/>
                                <w:sz w:val="18"/>
                                <w:szCs w:val="18"/>
                              </w:rPr>
                              <w:t>The Department reviews pended provider applications and attestations and</w:t>
                            </w:r>
                            <w:r>
                              <w:rPr>
                                <w:color w:val="F2F2F2" w:themeColor="background1" w:themeShade="F2"/>
                                <w:sz w:val="18"/>
                                <w:szCs w:val="18"/>
                              </w:rPr>
                              <w:t xml:space="preserve"> </w:t>
                            </w:r>
                            <w:r w:rsidRPr="00B02B63">
                              <w:rPr>
                                <w:color w:val="F2F2F2" w:themeColor="background1" w:themeShade="F2"/>
                                <w:sz w:val="18"/>
                                <w:szCs w:val="18"/>
                              </w:rPr>
                              <w:t>determines</w:t>
                            </w:r>
                            <w:r>
                              <w:rPr>
                                <w:color w:val="F2F2F2" w:themeColor="background1" w:themeShade="F2"/>
                                <w:sz w:val="18"/>
                                <w:szCs w:val="18"/>
                              </w:rPr>
                              <w:t xml:space="preserve"> </w:t>
                            </w:r>
                            <w:r w:rsidRPr="00B02B63">
                              <w:rPr>
                                <w:color w:val="F2F2F2" w:themeColor="background1" w:themeShade="F2"/>
                                <w:sz w:val="18"/>
                                <w:szCs w:val="18"/>
                              </w:rPr>
                              <w:t>eligibility or addresses</w:t>
                            </w:r>
                            <w:r>
                              <w:rPr>
                                <w:color w:val="F2F2F2" w:themeColor="background1" w:themeShade="F2"/>
                                <w:sz w:val="18"/>
                                <w:szCs w:val="18"/>
                              </w:rPr>
                              <w:t xml:space="preserve"> </w:t>
                            </w:r>
                            <w:r w:rsidRPr="00B02B63">
                              <w:rPr>
                                <w:color w:val="F2F2F2" w:themeColor="background1" w:themeShade="F2"/>
                                <w:sz w:val="18"/>
                                <w:szCs w:val="18"/>
                              </w:rPr>
                              <w:t xml:space="preserve">reasons for the suspension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F6B40" id="Rounded Rectangle 46" o:spid="_x0000_s1515" style="position:absolute;margin-left:-59pt;margin-top:9.3pt;width:148.6pt;height:79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" fillcolor="#4f81bd" strokecolor="#385d8a" strokeweight="2pt">
                <v:path arrowok="t"/>
                <v:textbox>
                  <w:txbxContent>
                    <w:p w14:paraId="59DE8065" w14:textId="77777777" w:rsidR="00BB035D" w:rsidRPr="00B02B63" w:rsidRDefault="00BB035D" w:rsidP="00FA1539">
                      <w:pPr>
                        <w:rPr>
                          <w:color w:val="F2F2F2" w:themeColor="background1" w:themeShade="F2"/>
                          <w:sz w:val="18"/>
                          <w:szCs w:val="18"/>
                        </w:rPr>
                      </w:pPr>
                      <w:r w:rsidRPr="00B02B63">
                        <w:rPr>
                          <w:color w:val="F2F2F2" w:themeColor="background1" w:themeShade="F2"/>
                          <w:sz w:val="18"/>
                          <w:szCs w:val="18"/>
                        </w:rPr>
                        <w:t>The Department reviews pended provider applications and attestations and</w:t>
                      </w:r>
                      <w:r>
                        <w:rPr>
                          <w:color w:val="F2F2F2" w:themeColor="background1" w:themeShade="F2"/>
                          <w:sz w:val="18"/>
                          <w:szCs w:val="18"/>
                        </w:rPr>
                        <w:t xml:space="preserve"> </w:t>
                      </w:r>
                      <w:r w:rsidRPr="00B02B63">
                        <w:rPr>
                          <w:color w:val="F2F2F2" w:themeColor="background1" w:themeShade="F2"/>
                          <w:sz w:val="18"/>
                          <w:szCs w:val="18"/>
                        </w:rPr>
                        <w:t>determines</w:t>
                      </w:r>
                      <w:r>
                        <w:rPr>
                          <w:color w:val="F2F2F2" w:themeColor="background1" w:themeShade="F2"/>
                          <w:sz w:val="18"/>
                          <w:szCs w:val="18"/>
                        </w:rPr>
                        <w:t xml:space="preserve"> </w:t>
                      </w:r>
                      <w:r w:rsidRPr="00B02B63">
                        <w:rPr>
                          <w:color w:val="F2F2F2" w:themeColor="background1" w:themeShade="F2"/>
                          <w:sz w:val="18"/>
                          <w:szCs w:val="18"/>
                        </w:rPr>
                        <w:t>eligibility or addresses</w:t>
                      </w:r>
                      <w:r>
                        <w:rPr>
                          <w:color w:val="F2F2F2" w:themeColor="background1" w:themeShade="F2"/>
                          <w:sz w:val="18"/>
                          <w:szCs w:val="18"/>
                        </w:rPr>
                        <w:t xml:space="preserve"> </w:t>
                      </w:r>
                      <w:r w:rsidRPr="00B02B63">
                        <w:rPr>
                          <w:color w:val="F2F2F2" w:themeColor="background1" w:themeShade="F2"/>
                          <w:sz w:val="18"/>
                          <w:szCs w:val="18"/>
                        </w:rPr>
                        <w:t xml:space="preserve">reasons for the suspension </w:t>
                      </w:r>
                    </w:p>
                  </w:txbxContent>
                </v:textbox>
              </v:roundrect>
            </w:pict>
          </mc:Fallback>
        </mc:AlternateContent>
      </w:r>
      <w:r w:rsidRPr="00FA1539">
        <w:rPr>
          <w:rFonts w:asciiTheme="minorHAnsi" w:hAnsiTheme="minorHAnsi"/>
          <w:noProof/>
        </w:rPr>
        <mc:AlternateContent>
          <mc:Choice Requires="wps">
            <w:drawing>
              <wp:anchor distT="0" distB="0" distL="114300" distR="114300" simplePos="0" relativeHeight="252082688" behindDoc="0" locked="0" layoutInCell="1" allowOverlap="1" wp14:anchorId="1825B7A3" wp14:editId="7A0294DE">
                <wp:simplePos x="0" y="0"/>
                <wp:positionH relativeFrom="column">
                  <wp:posOffset>-854710</wp:posOffset>
                </wp:positionH>
                <wp:positionV relativeFrom="paragraph">
                  <wp:posOffset>581660</wp:posOffset>
                </wp:positionV>
                <wp:extent cx="118745" cy="884555"/>
                <wp:effectExtent l="0" t="0" r="14605" b="10795"/>
                <wp:wrapNone/>
                <wp:docPr id="47" name="Left Bracke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88455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73376" id="Left Bracket 47" o:spid="_x0000_s1026" type="#_x0000_t85" style="position:absolute;margin-left:-67.3pt;margin-top:45.8pt;width:9.35pt;height:69.6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" adj="242" strokecolor="#4579b8 [3044]"/>
            </w:pict>
          </mc:Fallback>
        </mc:AlternateContent>
      </w:r>
      <w:r w:rsidRPr="00FA1539">
        <w:rPr>
          <w:rFonts w:asciiTheme="minorHAnsi" w:hAnsiTheme="minorHAnsi"/>
          <w:noProof/>
        </w:rPr>
        <mc:AlternateContent>
          <mc:Choice Requires="wps">
            <w:drawing>
              <wp:anchor distT="0" distB="0" distL="114300" distR="114300" simplePos="0" relativeHeight="252094976" behindDoc="0" locked="0" layoutInCell="1" allowOverlap="1" wp14:anchorId="501612BE" wp14:editId="79D9D3DE">
                <wp:simplePos x="0" y="0"/>
                <wp:positionH relativeFrom="column">
                  <wp:posOffset>330835</wp:posOffset>
                </wp:positionH>
                <wp:positionV relativeFrom="paragraph">
                  <wp:posOffset>2250440</wp:posOffset>
                </wp:positionV>
                <wp:extent cx="159385" cy="1350010"/>
                <wp:effectExtent l="0" t="4762" r="26352" b="26353"/>
                <wp:wrapNone/>
                <wp:docPr id="49" name="Left Bracket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159385" cy="135001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C442" id="Left Bracket 49" o:spid="_x0000_s1026" type="#_x0000_t85" style="position:absolute;margin-left:26.05pt;margin-top:177.2pt;width:12.55pt;height:106.3pt;rotation:90;flip:x;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" adj="213" strokecolor="#4579b8 [3044]"/>
            </w:pict>
          </mc:Fallback>
        </mc:AlternateContent>
      </w:r>
      <w:r w:rsidRPr="00FA1539">
        <w:rPr>
          <w:rFonts w:asciiTheme="minorHAnsi" w:hAnsiTheme="minorHAnsi"/>
          <w:noProof/>
        </w:rPr>
        <mc:AlternateContent>
          <mc:Choice Requires="wps">
            <w:drawing>
              <wp:anchor distT="0" distB="0" distL="114299" distR="114299" simplePos="0" relativeHeight="252096000" behindDoc="0" locked="0" layoutInCell="1" allowOverlap="1" wp14:anchorId="34A1EB7A" wp14:editId="42D37CAA">
                <wp:simplePos x="0" y="0"/>
                <wp:positionH relativeFrom="column">
                  <wp:posOffset>-52071</wp:posOffset>
                </wp:positionH>
                <wp:positionV relativeFrom="paragraph">
                  <wp:posOffset>2707640</wp:posOffset>
                </wp:positionV>
                <wp:extent cx="0" cy="148590"/>
                <wp:effectExtent l="0" t="0" r="19050" b="2286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8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8AB50" id="Straight Connector 50" o:spid="_x0000_s1026" style="position:absolute;flip:y;z-index:25209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pt,213.2pt" to="-4.1pt,2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" strokecolor="#4579b8 [3044]">
                <o:lock v:ext="edit" shapetype="f"/>
              </v:line>
            </w:pict>
          </mc:Fallback>
        </mc:AlternateContent>
      </w:r>
      <w:r w:rsidRPr="00FA1539">
        <w:rPr>
          <w:rFonts w:asciiTheme="minorHAnsi" w:hAnsiTheme="minorHAnsi"/>
          <w:noProof/>
        </w:rPr>
        <mc:AlternateContent>
          <mc:Choice Requires="wps">
            <w:drawing>
              <wp:anchor distT="0" distB="0" distL="114300" distR="114300" simplePos="0" relativeHeight="252086784" behindDoc="0" locked="0" layoutInCell="1" allowOverlap="1" wp14:anchorId="46625B53" wp14:editId="465669A0">
                <wp:simplePos x="0" y="0"/>
                <wp:positionH relativeFrom="column">
                  <wp:posOffset>-617220</wp:posOffset>
                </wp:positionH>
                <wp:positionV relativeFrom="paragraph">
                  <wp:posOffset>4023360</wp:posOffset>
                </wp:positionV>
                <wp:extent cx="3293110" cy="357505"/>
                <wp:effectExtent l="0" t="0" r="21590" b="234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3110" cy="357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F08872" w14:textId="77777777" w:rsidR="00BB035D" w:rsidRPr="00FA49AE" w:rsidRDefault="00BB035D" w:rsidP="00FA1539">
                            <w:pPr>
                              <w:rPr>
                                <w:sz w:val="16"/>
                                <w:szCs w:val="16"/>
                              </w:rPr>
                            </w:pPr>
                            <w:r>
                              <w:rPr>
                                <w:sz w:val="16"/>
                                <w:szCs w:val="16"/>
                              </w:rPr>
                              <w:t xml:space="preserve">*Providers include Eligible Professionals &amp; Eligible Hospitals as defined by the EHR Incentive Program rules.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25B53" id="Text Box 30" o:spid="_x0000_s1516" type="#_x0000_t202" style="position:absolute;margin-left:-48.6pt;margin-top:316.8pt;width:259.3pt;height:28.1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" fillcolor="white [3201]" strokeweight=".5pt">
                <v:path arrowok="t"/>
                <v:textbox>
                  <w:txbxContent>
                    <w:p w14:paraId="47F08872" w14:textId="77777777" w:rsidR="00BB035D" w:rsidRPr="00FA49AE" w:rsidRDefault="00BB035D" w:rsidP="00FA1539">
                      <w:pPr>
                        <w:rPr>
                          <w:sz w:val="16"/>
                          <w:szCs w:val="16"/>
                        </w:rPr>
                      </w:pPr>
                      <w:r>
                        <w:rPr>
                          <w:sz w:val="16"/>
                          <w:szCs w:val="16"/>
                        </w:rPr>
                        <w:t xml:space="preserve">*Providers include Eligible Professionals &amp; Eligible Hospitals as defined by the EHR Incentive Program rules. </w:t>
                      </w:r>
                    </w:p>
                  </w:txbxContent>
                </v:textbox>
              </v:shape>
            </w:pict>
          </mc:Fallback>
        </mc:AlternateContent>
      </w:r>
    </w:p>
    <w:p w14:paraId="00820568" w14:textId="77777777" w:rsidR="00FA1539" w:rsidRPr="00FA1539" w:rsidRDefault="00FA1539" w:rsidP="00FA1539">
      <w:pPr>
        <w:tabs>
          <w:tab w:val="center" w:pos="1062"/>
        </w:tabs>
        <w:spacing w:after="0"/>
        <w:rPr>
          <w:rFonts w:asciiTheme="minorHAnsi" w:hAnsiTheme="minorHAnsi"/>
          <w:b/>
          <w:i/>
        </w:rPr>
      </w:pPr>
    </w:p>
    <w:p w14:paraId="17161624" w14:textId="77777777" w:rsidR="00FA1539" w:rsidRPr="00FA1539" w:rsidRDefault="00FA1539" w:rsidP="00FA1539">
      <w:pPr>
        <w:tabs>
          <w:tab w:val="center" w:pos="1062"/>
        </w:tabs>
        <w:spacing w:after="0"/>
        <w:rPr>
          <w:rFonts w:asciiTheme="minorHAnsi" w:hAnsiTheme="minorHAnsi"/>
          <w:b/>
          <w:i/>
        </w:rPr>
      </w:pPr>
    </w:p>
    <w:p w14:paraId="455C0EC3" w14:textId="77777777" w:rsidR="00FA1539" w:rsidRPr="00FA1539" w:rsidRDefault="00FA1539" w:rsidP="00FA1539">
      <w:pPr>
        <w:tabs>
          <w:tab w:val="center" w:pos="1062"/>
        </w:tabs>
        <w:spacing w:after="0"/>
        <w:rPr>
          <w:rFonts w:asciiTheme="minorHAnsi" w:hAnsiTheme="minorHAnsi"/>
          <w:b/>
          <w:i/>
        </w:rPr>
      </w:pPr>
    </w:p>
    <w:p w14:paraId="77AF3035" w14:textId="77777777" w:rsidR="00FA1539" w:rsidRPr="00FA1539" w:rsidRDefault="00FA1539" w:rsidP="00FA1539">
      <w:pPr>
        <w:tabs>
          <w:tab w:val="center" w:pos="1062"/>
        </w:tabs>
        <w:spacing w:after="0"/>
        <w:rPr>
          <w:rFonts w:asciiTheme="minorHAnsi" w:hAnsiTheme="minorHAnsi"/>
          <w:b/>
          <w:i/>
        </w:rPr>
      </w:pPr>
    </w:p>
    <w:p w14:paraId="16D94FDA" w14:textId="77777777" w:rsidR="00FA1539" w:rsidRPr="00FA1539" w:rsidRDefault="00FA1539" w:rsidP="00FA1539">
      <w:pPr>
        <w:tabs>
          <w:tab w:val="center" w:pos="1062"/>
        </w:tabs>
        <w:spacing w:after="0"/>
        <w:rPr>
          <w:rFonts w:asciiTheme="minorHAnsi" w:hAnsiTheme="minorHAnsi"/>
          <w:b/>
          <w:i/>
        </w:rPr>
      </w:pPr>
      <w:r w:rsidRPr="00FA1539">
        <w:rPr>
          <w:rFonts w:asciiTheme="minorHAnsi" w:hAnsiTheme="minorHAnsi"/>
          <w:noProof/>
        </w:rPr>
        <mc:AlternateContent>
          <mc:Choice Requires="wps">
            <w:drawing>
              <wp:anchor distT="0" distB="0" distL="114300" distR="114300" simplePos="0" relativeHeight="252110336" behindDoc="0" locked="0" layoutInCell="1" allowOverlap="1" wp14:anchorId="7C1EFD3B" wp14:editId="4BE5C608">
                <wp:simplePos x="0" y="0"/>
                <wp:positionH relativeFrom="column">
                  <wp:posOffset>3409950</wp:posOffset>
                </wp:positionH>
                <wp:positionV relativeFrom="paragraph">
                  <wp:posOffset>17144</wp:posOffset>
                </wp:positionV>
                <wp:extent cx="2538095" cy="1171575"/>
                <wp:effectExtent l="0" t="0" r="14605" b="2857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AF4A83" w14:textId="77777777" w:rsidR="00BB035D" w:rsidRPr="00FA49AE" w:rsidRDefault="00BB035D" w:rsidP="00FA1539">
                            <w:pPr>
                              <w:pStyle w:val="NoSpacing"/>
                              <w:rPr>
                                <w:sz w:val="16"/>
                                <w:szCs w:val="16"/>
                              </w:rPr>
                            </w:pPr>
                            <w:r w:rsidRPr="00FA49AE">
                              <w:rPr>
                                <w:b/>
                                <w:sz w:val="16"/>
                                <w:szCs w:val="16"/>
                              </w:rPr>
                              <w:t>CMS -</w:t>
                            </w:r>
                            <w:r w:rsidRPr="00FA49AE">
                              <w:rPr>
                                <w:sz w:val="16"/>
                                <w:szCs w:val="16"/>
                              </w:rPr>
                              <w:t xml:space="preserve"> Centers for Medicare &amp; Medicaid Services</w:t>
                            </w:r>
                          </w:p>
                          <w:p w14:paraId="6CCA8045" w14:textId="77777777" w:rsidR="00BB035D" w:rsidRPr="00FA49AE" w:rsidRDefault="00BB035D" w:rsidP="00FA1539">
                            <w:pPr>
                              <w:pStyle w:val="NoSpacing"/>
                              <w:rPr>
                                <w:sz w:val="16"/>
                                <w:szCs w:val="16"/>
                              </w:rPr>
                            </w:pPr>
                            <w:r w:rsidRPr="00FA49AE">
                              <w:rPr>
                                <w:b/>
                                <w:sz w:val="16"/>
                                <w:szCs w:val="16"/>
                              </w:rPr>
                              <w:t>MAPIR</w:t>
                            </w:r>
                            <w:r w:rsidRPr="00FA49AE">
                              <w:rPr>
                                <w:sz w:val="16"/>
                                <w:szCs w:val="16"/>
                              </w:rPr>
                              <w:t xml:space="preserve"> – Medical Assistance Provider Incentive Repository</w:t>
                            </w:r>
                          </w:p>
                          <w:p w14:paraId="2FA7BA7F" w14:textId="77777777" w:rsidR="00BB035D" w:rsidRPr="00FA49AE" w:rsidRDefault="00BB035D" w:rsidP="00FA1539">
                            <w:pPr>
                              <w:pStyle w:val="NoSpacing"/>
                              <w:rPr>
                                <w:sz w:val="16"/>
                                <w:szCs w:val="16"/>
                              </w:rPr>
                            </w:pPr>
                            <w:r w:rsidRPr="00FA49AE">
                              <w:rPr>
                                <w:b/>
                                <w:sz w:val="16"/>
                                <w:szCs w:val="16"/>
                              </w:rPr>
                              <w:t>R&amp;A</w:t>
                            </w:r>
                            <w:r w:rsidRPr="00FA49AE">
                              <w:rPr>
                                <w:sz w:val="16"/>
                                <w:szCs w:val="16"/>
                              </w:rPr>
                              <w:t xml:space="preserve"> – Medicare and Medicaid EHR Incentive Program Registration and Attestation System</w:t>
                            </w:r>
                          </w:p>
                          <w:p w14:paraId="50AA7579" w14:textId="77777777" w:rsidR="00BB035D" w:rsidRPr="00FA49AE" w:rsidRDefault="00BB035D" w:rsidP="00FA1539">
                            <w:pPr>
                              <w:pStyle w:val="NoSpacing"/>
                              <w:rPr>
                                <w:sz w:val="16"/>
                                <w:szCs w:val="16"/>
                              </w:rPr>
                            </w:pPr>
                            <w:r w:rsidRPr="00FA49AE">
                              <w:rPr>
                                <w:b/>
                                <w:sz w:val="16"/>
                                <w:szCs w:val="16"/>
                              </w:rPr>
                              <w:t>The Department</w:t>
                            </w:r>
                            <w:r w:rsidRPr="00FA49AE">
                              <w:rPr>
                                <w:sz w:val="16"/>
                                <w:szCs w:val="16"/>
                              </w:rPr>
                              <w:t xml:space="preserve"> – Pennsylvania Department of Human</w:t>
                            </w:r>
                            <w:r>
                              <w:rPr>
                                <w:sz w:val="16"/>
                                <w:szCs w:val="16"/>
                              </w:rPr>
                              <w:t xml:space="preserve"> </w:t>
                            </w:r>
                            <w:r w:rsidRPr="00FA49AE">
                              <w:rPr>
                                <w:sz w:val="16"/>
                                <w:szCs w:val="16"/>
                              </w:rPr>
                              <w:t>Services</w:t>
                            </w:r>
                          </w:p>
                          <w:p w14:paraId="36698CE8" w14:textId="77777777" w:rsidR="00BB035D" w:rsidRDefault="00BB035D" w:rsidP="00FA15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1EFD3B" id="Text Box 224" o:spid="_x0000_s1517" type="#_x0000_t202" style="position:absolute;margin-left:268.5pt;margin-top:1.35pt;width:199.85pt;height:92.2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" fillcolor="white [3201]" strokeweight=".5pt">
                <v:path arrowok="t"/>
                <v:textbox>
                  <w:txbxContent>
                    <w:p w14:paraId="71AF4A83" w14:textId="77777777" w:rsidR="00BB035D" w:rsidRPr="00FA49AE" w:rsidRDefault="00BB035D" w:rsidP="00FA1539">
                      <w:pPr>
                        <w:pStyle w:val="NoSpacing"/>
                        <w:rPr>
                          <w:sz w:val="16"/>
                          <w:szCs w:val="16"/>
                        </w:rPr>
                      </w:pPr>
                      <w:r w:rsidRPr="00FA49AE">
                        <w:rPr>
                          <w:b/>
                          <w:sz w:val="16"/>
                          <w:szCs w:val="16"/>
                        </w:rPr>
                        <w:t>CMS -</w:t>
                      </w:r>
                      <w:r w:rsidRPr="00FA49AE">
                        <w:rPr>
                          <w:sz w:val="16"/>
                          <w:szCs w:val="16"/>
                        </w:rPr>
                        <w:t xml:space="preserve"> Centers for Medicare &amp; Medicaid Services</w:t>
                      </w:r>
                    </w:p>
                    <w:p w14:paraId="6CCA8045" w14:textId="77777777" w:rsidR="00BB035D" w:rsidRPr="00FA49AE" w:rsidRDefault="00BB035D" w:rsidP="00FA1539">
                      <w:pPr>
                        <w:pStyle w:val="NoSpacing"/>
                        <w:rPr>
                          <w:sz w:val="16"/>
                          <w:szCs w:val="16"/>
                        </w:rPr>
                      </w:pPr>
                      <w:r w:rsidRPr="00FA49AE">
                        <w:rPr>
                          <w:b/>
                          <w:sz w:val="16"/>
                          <w:szCs w:val="16"/>
                        </w:rPr>
                        <w:t>MAPIR</w:t>
                      </w:r>
                      <w:r w:rsidRPr="00FA49AE">
                        <w:rPr>
                          <w:sz w:val="16"/>
                          <w:szCs w:val="16"/>
                        </w:rPr>
                        <w:t xml:space="preserve"> – Medical Assistance Provider Incentive Repository</w:t>
                      </w:r>
                    </w:p>
                    <w:p w14:paraId="2FA7BA7F" w14:textId="77777777" w:rsidR="00BB035D" w:rsidRPr="00FA49AE" w:rsidRDefault="00BB035D" w:rsidP="00FA1539">
                      <w:pPr>
                        <w:pStyle w:val="NoSpacing"/>
                        <w:rPr>
                          <w:sz w:val="16"/>
                          <w:szCs w:val="16"/>
                        </w:rPr>
                      </w:pPr>
                      <w:r w:rsidRPr="00FA49AE">
                        <w:rPr>
                          <w:b/>
                          <w:sz w:val="16"/>
                          <w:szCs w:val="16"/>
                        </w:rPr>
                        <w:t>R&amp;A</w:t>
                      </w:r>
                      <w:r w:rsidRPr="00FA49AE">
                        <w:rPr>
                          <w:sz w:val="16"/>
                          <w:szCs w:val="16"/>
                        </w:rPr>
                        <w:t xml:space="preserve"> – Medicare and Medicaid EHR Incentive Program Registration and Attestation System</w:t>
                      </w:r>
                    </w:p>
                    <w:p w14:paraId="50AA7579" w14:textId="77777777" w:rsidR="00BB035D" w:rsidRPr="00FA49AE" w:rsidRDefault="00BB035D" w:rsidP="00FA1539">
                      <w:pPr>
                        <w:pStyle w:val="NoSpacing"/>
                        <w:rPr>
                          <w:sz w:val="16"/>
                          <w:szCs w:val="16"/>
                        </w:rPr>
                      </w:pPr>
                      <w:r w:rsidRPr="00FA49AE">
                        <w:rPr>
                          <w:b/>
                          <w:sz w:val="16"/>
                          <w:szCs w:val="16"/>
                        </w:rPr>
                        <w:t>The Department</w:t>
                      </w:r>
                      <w:r w:rsidRPr="00FA49AE">
                        <w:rPr>
                          <w:sz w:val="16"/>
                          <w:szCs w:val="16"/>
                        </w:rPr>
                        <w:t xml:space="preserve"> – Pennsylvania Department of Human</w:t>
                      </w:r>
                      <w:r>
                        <w:rPr>
                          <w:sz w:val="16"/>
                          <w:szCs w:val="16"/>
                        </w:rPr>
                        <w:t xml:space="preserve"> </w:t>
                      </w:r>
                      <w:r w:rsidRPr="00FA49AE">
                        <w:rPr>
                          <w:sz w:val="16"/>
                          <w:szCs w:val="16"/>
                        </w:rPr>
                        <w:t>Services</w:t>
                      </w:r>
                    </w:p>
                    <w:p w14:paraId="36698CE8" w14:textId="77777777" w:rsidR="00BB035D" w:rsidRDefault="00BB035D" w:rsidP="00FA1539"/>
                  </w:txbxContent>
                </v:textbox>
              </v:shape>
            </w:pict>
          </mc:Fallback>
        </mc:AlternateContent>
      </w:r>
    </w:p>
    <w:p w14:paraId="29D91592" w14:textId="77777777" w:rsidR="00FA1539" w:rsidRPr="00FA1539" w:rsidRDefault="00FA1539" w:rsidP="00FA1539">
      <w:pPr>
        <w:tabs>
          <w:tab w:val="center" w:pos="1062"/>
        </w:tabs>
        <w:spacing w:after="0"/>
        <w:rPr>
          <w:rFonts w:asciiTheme="minorHAnsi" w:hAnsiTheme="minorHAnsi"/>
          <w:b/>
          <w:i/>
        </w:rPr>
      </w:pPr>
    </w:p>
    <w:p w14:paraId="081D3E6F" w14:textId="77777777" w:rsidR="00FA1539" w:rsidRPr="00FA1539" w:rsidRDefault="00FA1539" w:rsidP="00FA1539">
      <w:pPr>
        <w:tabs>
          <w:tab w:val="center" w:pos="1062"/>
        </w:tabs>
        <w:spacing w:after="0"/>
        <w:rPr>
          <w:rFonts w:asciiTheme="minorHAnsi" w:hAnsiTheme="minorHAnsi"/>
          <w:b/>
          <w:i/>
        </w:rPr>
      </w:pPr>
    </w:p>
    <w:p w14:paraId="64F0EB3C" w14:textId="77777777" w:rsidR="00FA1539" w:rsidRPr="00FA1539" w:rsidRDefault="00FA1539" w:rsidP="00FA1539">
      <w:pPr>
        <w:tabs>
          <w:tab w:val="center" w:pos="1062"/>
        </w:tabs>
        <w:spacing w:after="0"/>
        <w:rPr>
          <w:rFonts w:asciiTheme="minorHAnsi" w:hAnsiTheme="minorHAnsi"/>
        </w:rPr>
      </w:pPr>
    </w:p>
    <w:p w14:paraId="097D3E82" w14:textId="77777777" w:rsidR="00FA1539" w:rsidRPr="00FA1539" w:rsidRDefault="00FA1539" w:rsidP="00FA1539">
      <w:pPr>
        <w:tabs>
          <w:tab w:val="center" w:pos="1062"/>
        </w:tabs>
        <w:spacing w:after="0"/>
        <w:rPr>
          <w:rFonts w:asciiTheme="minorHAnsi" w:hAnsiTheme="minorHAnsi"/>
        </w:rPr>
      </w:pPr>
    </w:p>
    <w:p w14:paraId="24D3AF4F" w14:textId="77777777" w:rsidR="00FA1539" w:rsidRPr="00FA1539" w:rsidRDefault="00FA1539" w:rsidP="00FA1539">
      <w:pPr>
        <w:tabs>
          <w:tab w:val="center" w:pos="1062"/>
        </w:tabs>
        <w:spacing w:after="0"/>
        <w:rPr>
          <w:rFonts w:asciiTheme="minorHAnsi" w:hAnsiTheme="minorHAnsi"/>
        </w:rPr>
      </w:pPr>
      <w:r w:rsidRPr="00FA1539">
        <w:rPr>
          <w:rFonts w:asciiTheme="minorHAnsi" w:hAnsiTheme="minorHAnsi"/>
          <w:noProof/>
        </w:rPr>
        <mc:AlternateContent>
          <mc:Choice Requires="wps">
            <w:drawing>
              <wp:anchor distT="0" distB="0" distL="114300" distR="114300" simplePos="0" relativeHeight="252077568" behindDoc="0" locked="0" layoutInCell="1" allowOverlap="1" wp14:anchorId="48EAF5A6" wp14:editId="78DECBD9">
                <wp:simplePos x="0" y="0"/>
                <wp:positionH relativeFrom="column">
                  <wp:posOffset>-681836</wp:posOffset>
                </wp:positionH>
                <wp:positionV relativeFrom="paragraph">
                  <wp:posOffset>198946</wp:posOffset>
                </wp:positionV>
                <wp:extent cx="1078252" cy="597267"/>
                <wp:effectExtent l="0" t="0" r="26670" b="1270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252" cy="597267"/>
                        </a:xfrm>
                        <a:prstGeom prst="roundRect">
                          <a:avLst/>
                        </a:prstGeom>
                        <a:solidFill>
                          <a:schemeClr val="bg1">
                            <a:lumMod val="50000"/>
                          </a:schemeClr>
                        </a:solidFill>
                        <a:ln w="25400" cap="flat" cmpd="sng" algn="ctr">
                          <a:solidFill>
                            <a:srgbClr val="4F81BD">
                              <a:shade val="50000"/>
                            </a:srgbClr>
                          </a:solidFill>
                          <a:prstDash val="solid"/>
                        </a:ln>
                        <a:effectLst/>
                      </wps:spPr>
                      <wps:txbx>
                        <w:txbxContent>
                          <w:p w14:paraId="0A4F73FB" w14:textId="77777777" w:rsidR="00BB035D" w:rsidRPr="00B02B63" w:rsidRDefault="00BB035D" w:rsidP="00FA1539">
                            <w:pPr>
                              <w:spacing w:after="0" w:line="240" w:lineRule="auto"/>
                              <w:jc w:val="center"/>
                              <w:rPr>
                                <w:color w:val="F2F2F2" w:themeColor="background1" w:themeShade="F2"/>
                                <w:sz w:val="18"/>
                                <w:szCs w:val="18"/>
                              </w:rPr>
                            </w:pPr>
                            <w:r w:rsidRPr="00F27264">
                              <w:rPr>
                                <w:color w:val="F2F2F2" w:themeColor="background1" w:themeShade="F2"/>
                                <w:sz w:val="18"/>
                                <w:szCs w:val="16"/>
                              </w:rPr>
                              <w:t>Provider Appeal/</w:t>
                            </w:r>
                            <w:r>
                              <w:rPr>
                                <w:color w:val="F2F2F2" w:themeColor="background1" w:themeShade="F2"/>
                                <w:sz w:val="18"/>
                                <w:szCs w:val="16"/>
                              </w:rPr>
                              <w:t xml:space="preserve"> </w:t>
                            </w:r>
                            <w:r w:rsidRPr="0029692A">
                              <w:rPr>
                                <w:color w:val="F2F2F2" w:themeColor="background1" w:themeShade="F2"/>
                                <w:sz w:val="18"/>
                                <w:szCs w:val="16"/>
                              </w:rPr>
                              <w:t>Questions</w:t>
                            </w:r>
                            <w:r>
                              <w:rPr>
                                <w:color w:val="F2F2F2" w:themeColor="background1" w:themeShade="F2"/>
                                <w:sz w:val="18"/>
                                <w:szCs w:val="16"/>
                              </w:rPr>
                              <w:t xml:space="preserve"> </w:t>
                            </w:r>
                            <w:r w:rsidRPr="00F27264">
                              <w:rPr>
                                <w:color w:val="F2F2F2" w:themeColor="background1" w:themeShade="F2"/>
                                <w:sz w:val="18"/>
                                <w:szCs w:val="16"/>
                              </w:rPr>
                              <w:t xml:space="preserve">Submitted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AF5A6" id="Rounded Rectangle 48" o:spid="_x0000_s1518" style="position:absolute;margin-left:-53.7pt;margin-top:15.65pt;width:84.9pt;height:47.0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" fillcolor="#7f7f7f [1612]" strokecolor="#385d8a" strokeweight="2pt">
                <v:path arrowok="t"/>
                <v:textbox>
                  <w:txbxContent>
                    <w:p w14:paraId="0A4F73FB" w14:textId="77777777" w:rsidR="00BB035D" w:rsidRPr="00B02B63" w:rsidRDefault="00BB035D" w:rsidP="00FA1539">
                      <w:pPr>
                        <w:spacing w:after="0" w:line="240" w:lineRule="auto"/>
                        <w:jc w:val="center"/>
                        <w:rPr>
                          <w:color w:val="F2F2F2" w:themeColor="background1" w:themeShade="F2"/>
                          <w:sz w:val="18"/>
                          <w:szCs w:val="18"/>
                        </w:rPr>
                      </w:pPr>
                      <w:r w:rsidRPr="00F27264">
                        <w:rPr>
                          <w:color w:val="F2F2F2" w:themeColor="background1" w:themeShade="F2"/>
                          <w:sz w:val="18"/>
                          <w:szCs w:val="16"/>
                        </w:rPr>
                        <w:t>Provider Appeal/</w:t>
                      </w:r>
                      <w:r>
                        <w:rPr>
                          <w:color w:val="F2F2F2" w:themeColor="background1" w:themeShade="F2"/>
                          <w:sz w:val="18"/>
                          <w:szCs w:val="16"/>
                        </w:rPr>
                        <w:t xml:space="preserve"> </w:t>
                      </w:r>
                      <w:r w:rsidRPr="0029692A">
                        <w:rPr>
                          <w:color w:val="F2F2F2" w:themeColor="background1" w:themeShade="F2"/>
                          <w:sz w:val="18"/>
                          <w:szCs w:val="16"/>
                        </w:rPr>
                        <w:t>Questions</w:t>
                      </w:r>
                      <w:r>
                        <w:rPr>
                          <w:color w:val="F2F2F2" w:themeColor="background1" w:themeShade="F2"/>
                          <w:sz w:val="18"/>
                          <w:szCs w:val="16"/>
                        </w:rPr>
                        <w:t xml:space="preserve"> </w:t>
                      </w:r>
                      <w:r w:rsidRPr="00F27264">
                        <w:rPr>
                          <w:color w:val="F2F2F2" w:themeColor="background1" w:themeShade="F2"/>
                          <w:sz w:val="18"/>
                          <w:szCs w:val="16"/>
                        </w:rPr>
                        <w:t xml:space="preserve">Submitted </w:t>
                      </w:r>
                    </w:p>
                  </w:txbxContent>
                </v:textbox>
              </v:roundrect>
            </w:pict>
          </mc:Fallback>
        </mc:AlternateContent>
      </w:r>
    </w:p>
    <w:p w14:paraId="67F9385F" w14:textId="77777777" w:rsidR="00FA1539" w:rsidRPr="00FA1539" w:rsidRDefault="00FA1539" w:rsidP="00FA1539">
      <w:pPr>
        <w:tabs>
          <w:tab w:val="center" w:pos="1062"/>
        </w:tabs>
        <w:spacing w:after="0"/>
        <w:rPr>
          <w:rFonts w:asciiTheme="minorHAnsi" w:hAnsiTheme="minorHAnsi"/>
        </w:rPr>
      </w:pPr>
    </w:p>
    <w:p w14:paraId="5EF48A13" w14:textId="77777777" w:rsidR="00FA1539" w:rsidRPr="00FA1539" w:rsidRDefault="00FA1539" w:rsidP="00FA1539">
      <w:pPr>
        <w:tabs>
          <w:tab w:val="center" w:pos="1062"/>
        </w:tabs>
        <w:spacing w:after="0"/>
        <w:rPr>
          <w:rFonts w:asciiTheme="minorHAnsi" w:hAnsiTheme="minorHAnsi"/>
        </w:rPr>
      </w:pPr>
    </w:p>
    <w:p w14:paraId="6661D484" w14:textId="77777777" w:rsidR="00FA1539" w:rsidRPr="00FA1539" w:rsidRDefault="00FA1539" w:rsidP="00FA1539">
      <w:pPr>
        <w:tabs>
          <w:tab w:val="center" w:pos="1062"/>
        </w:tabs>
        <w:spacing w:after="0"/>
        <w:rPr>
          <w:rFonts w:asciiTheme="minorHAnsi" w:hAnsiTheme="minorHAnsi"/>
        </w:rPr>
      </w:pPr>
    </w:p>
    <w:p w14:paraId="5222AF15" w14:textId="77777777" w:rsidR="00FA1539" w:rsidRPr="00FA1539" w:rsidRDefault="00FA1539" w:rsidP="00FA1539">
      <w:pPr>
        <w:tabs>
          <w:tab w:val="center" w:pos="1062"/>
        </w:tabs>
        <w:spacing w:after="0"/>
        <w:rPr>
          <w:rFonts w:asciiTheme="minorHAnsi" w:hAnsiTheme="minorHAnsi"/>
        </w:rPr>
      </w:pPr>
    </w:p>
    <w:p w14:paraId="17A39E62" w14:textId="77777777" w:rsidR="00FA1539" w:rsidRPr="00FA1539" w:rsidRDefault="00FA1539" w:rsidP="00FA1539">
      <w:pPr>
        <w:tabs>
          <w:tab w:val="center" w:pos="1062"/>
        </w:tabs>
        <w:spacing w:after="0"/>
        <w:rPr>
          <w:rFonts w:asciiTheme="minorHAnsi" w:hAnsiTheme="minorHAnsi"/>
        </w:rPr>
      </w:pPr>
    </w:p>
    <w:p w14:paraId="7AFFE2B3" w14:textId="77777777" w:rsidR="00FA1539" w:rsidRPr="00FA1539" w:rsidRDefault="00FA1539" w:rsidP="00FA1539">
      <w:pPr>
        <w:tabs>
          <w:tab w:val="center" w:pos="1062"/>
        </w:tabs>
        <w:spacing w:after="0"/>
        <w:rPr>
          <w:rFonts w:asciiTheme="minorHAnsi" w:hAnsiTheme="minorHAnsi"/>
          <w:b/>
          <w:i/>
        </w:rPr>
      </w:pPr>
    </w:p>
    <w:p w14:paraId="45A8E9B5" w14:textId="32298FFA" w:rsidR="00FA1539" w:rsidRPr="00FA1539" w:rsidRDefault="00FA1539" w:rsidP="00FA1539">
      <w:pPr>
        <w:tabs>
          <w:tab w:val="center" w:pos="1062"/>
        </w:tabs>
        <w:spacing w:after="0"/>
        <w:rPr>
          <w:rFonts w:asciiTheme="minorHAnsi" w:hAnsiTheme="minorHAnsi"/>
          <w:b/>
          <w:i/>
        </w:rPr>
      </w:pPr>
      <w:r w:rsidRPr="00FA1539">
        <w:rPr>
          <w:rFonts w:asciiTheme="minorHAnsi" w:hAnsiTheme="minorHAnsi"/>
          <w:noProof/>
        </w:rPr>
        <mc:AlternateContent>
          <mc:Choice Requires="wps">
            <w:drawing>
              <wp:anchor distT="0" distB="0" distL="114300" distR="114300" simplePos="0" relativeHeight="252097024" behindDoc="0" locked="0" layoutInCell="1" allowOverlap="1" wp14:anchorId="163F4F47" wp14:editId="3818B3D7">
                <wp:simplePos x="0" y="0"/>
                <wp:positionH relativeFrom="column">
                  <wp:posOffset>1282065</wp:posOffset>
                </wp:positionH>
                <wp:positionV relativeFrom="paragraph">
                  <wp:posOffset>181610</wp:posOffset>
                </wp:positionV>
                <wp:extent cx="5005070" cy="475615"/>
                <wp:effectExtent l="0" t="0" r="24130" b="1968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5070" cy="47561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21138A" w14:textId="77777777" w:rsidR="00BB035D" w:rsidRPr="00282C52" w:rsidRDefault="00BB035D" w:rsidP="00FA1539">
                            <w:pPr>
                              <w:pStyle w:val="NormalWeb"/>
                              <w:spacing w:before="0" w:beforeAutospacing="0" w:after="0" w:afterAutospacing="0"/>
                              <w:jc w:val="center"/>
                              <w:rPr>
                                <w:sz w:val="22"/>
                                <w:szCs w:val="22"/>
                              </w:rPr>
                            </w:pPr>
                            <w:r w:rsidRPr="00282C52">
                              <w:rPr>
                                <w:rFonts w:asciiTheme="minorHAnsi" w:hAnsi="Calibri" w:cstheme="minorBidi"/>
                                <w:b/>
                                <w:bCs/>
                                <w:color w:val="FFFFFF" w:themeColor="background1"/>
                                <w:kern w:val="24"/>
                                <w:sz w:val="22"/>
                                <w:szCs w:val="22"/>
                              </w:rPr>
                              <w:t>Years 2 - 6</w:t>
                            </w:r>
                            <w:r w:rsidRPr="00282C52">
                              <w:rPr>
                                <w:rFonts w:asciiTheme="minorHAnsi" w:hAnsi="Calibri" w:cstheme="minorBidi"/>
                                <w:color w:val="FFFFFF" w:themeColor="background1"/>
                                <w:kern w:val="24"/>
                                <w:sz w:val="22"/>
                                <w:szCs w:val="22"/>
                              </w:rPr>
                              <w:t xml:space="preserve">– Once an EH </w:t>
                            </w:r>
                            <w:r>
                              <w:rPr>
                                <w:rFonts w:asciiTheme="minorHAnsi" w:hAnsi="Calibri" w:cstheme="minorBidi"/>
                                <w:color w:val="FFFFFF" w:themeColor="background1"/>
                                <w:kern w:val="24"/>
                                <w:sz w:val="22"/>
                                <w:szCs w:val="22"/>
                              </w:rPr>
                              <w:t xml:space="preserve">or EP </w:t>
                            </w:r>
                            <w:r w:rsidRPr="00282C52">
                              <w:rPr>
                                <w:rFonts w:asciiTheme="minorHAnsi" w:hAnsi="Calibri" w:cstheme="minorBidi"/>
                                <w:color w:val="FFFFFF" w:themeColor="background1"/>
                                <w:kern w:val="24"/>
                                <w:sz w:val="22"/>
                                <w:szCs w:val="22"/>
                              </w:rPr>
                              <w:t>has registered at the CMS R&amp;A site – it is not necessary to re</w:t>
                            </w:r>
                            <w:r>
                              <w:rPr>
                                <w:rFonts w:asciiTheme="minorHAnsi" w:hAnsi="Calibri" w:cstheme="minorBidi"/>
                                <w:color w:val="FFFFFF" w:themeColor="background1"/>
                                <w:kern w:val="24"/>
                                <w:sz w:val="22"/>
                                <w:szCs w:val="22"/>
                              </w:rPr>
                              <w:t>-register UNLESS the CCN, NPI,</w:t>
                            </w:r>
                            <w:r w:rsidRPr="00282C52">
                              <w:rPr>
                                <w:rFonts w:asciiTheme="minorHAnsi" w:hAnsi="Calibri" w:cstheme="minorBidi"/>
                                <w:color w:val="FFFFFF" w:themeColor="background1"/>
                                <w:kern w:val="24"/>
                                <w:sz w:val="22"/>
                                <w:szCs w:val="22"/>
                              </w:rPr>
                              <w:t xml:space="preserve"> TIN</w:t>
                            </w:r>
                            <w:r>
                              <w:rPr>
                                <w:rFonts w:asciiTheme="minorHAnsi" w:hAnsi="Calibri" w:cstheme="minorBidi"/>
                                <w:color w:val="FFFFFF" w:themeColor="background1"/>
                                <w:kern w:val="24"/>
                                <w:sz w:val="22"/>
                                <w:szCs w:val="22"/>
                              </w:rPr>
                              <w:t xml:space="preserve"> or Payee details</w:t>
                            </w:r>
                            <w:r w:rsidRPr="00282C52">
                              <w:rPr>
                                <w:rFonts w:asciiTheme="minorHAnsi" w:hAnsi="Calibri" w:cstheme="minorBidi"/>
                                <w:color w:val="FFFFFF" w:themeColor="background1"/>
                                <w:kern w:val="24"/>
                                <w:sz w:val="22"/>
                                <w:szCs w:val="22"/>
                              </w:rPr>
                              <w:t xml:space="preserve"> have changed</w:t>
                            </w:r>
                          </w:p>
                          <w:p w14:paraId="00F7672F" w14:textId="77777777" w:rsidR="00BB035D" w:rsidRDefault="00BB035D" w:rsidP="00FA15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F4F47" id="Rectangle 51" o:spid="_x0000_s1519" style="position:absolute;margin-left:100.95pt;margin-top:14.3pt;width:394.1pt;height:37.4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" fillcolor="#e36c0a [2409]" strokecolor="#243f60 [1604]" strokeweight="2pt">
                <v:path arrowok="t"/>
                <v:textbox>
                  <w:txbxContent>
                    <w:p w14:paraId="2521138A" w14:textId="77777777" w:rsidR="00BB035D" w:rsidRPr="00282C52" w:rsidRDefault="00BB035D" w:rsidP="00FA1539">
                      <w:pPr>
                        <w:pStyle w:val="NormalWeb"/>
                        <w:spacing w:before="0" w:beforeAutospacing="0" w:after="0" w:afterAutospacing="0"/>
                        <w:jc w:val="center"/>
                        <w:rPr>
                          <w:sz w:val="22"/>
                          <w:szCs w:val="22"/>
                        </w:rPr>
                      </w:pPr>
                      <w:r w:rsidRPr="00282C52">
                        <w:rPr>
                          <w:rFonts w:asciiTheme="minorHAnsi" w:hAnsi="Calibri" w:cstheme="minorBidi"/>
                          <w:b/>
                          <w:bCs/>
                          <w:color w:val="FFFFFF" w:themeColor="background1"/>
                          <w:kern w:val="24"/>
                          <w:sz w:val="22"/>
                          <w:szCs w:val="22"/>
                        </w:rPr>
                        <w:t>Years 2 - 6</w:t>
                      </w:r>
                      <w:r w:rsidRPr="00282C52">
                        <w:rPr>
                          <w:rFonts w:asciiTheme="minorHAnsi" w:hAnsi="Calibri" w:cstheme="minorBidi"/>
                          <w:color w:val="FFFFFF" w:themeColor="background1"/>
                          <w:kern w:val="24"/>
                          <w:sz w:val="22"/>
                          <w:szCs w:val="22"/>
                        </w:rPr>
                        <w:t xml:space="preserve">– Once an EH </w:t>
                      </w:r>
                      <w:r>
                        <w:rPr>
                          <w:rFonts w:asciiTheme="minorHAnsi" w:hAnsi="Calibri" w:cstheme="minorBidi"/>
                          <w:color w:val="FFFFFF" w:themeColor="background1"/>
                          <w:kern w:val="24"/>
                          <w:sz w:val="22"/>
                          <w:szCs w:val="22"/>
                        </w:rPr>
                        <w:t xml:space="preserve">or EP </w:t>
                      </w:r>
                      <w:r w:rsidRPr="00282C52">
                        <w:rPr>
                          <w:rFonts w:asciiTheme="minorHAnsi" w:hAnsi="Calibri" w:cstheme="minorBidi"/>
                          <w:color w:val="FFFFFF" w:themeColor="background1"/>
                          <w:kern w:val="24"/>
                          <w:sz w:val="22"/>
                          <w:szCs w:val="22"/>
                        </w:rPr>
                        <w:t>has registered at the CMS R&amp;A site – it is not necessary to re</w:t>
                      </w:r>
                      <w:r>
                        <w:rPr>
                          <w:rFonts w:asciiTheme="minorHAnsi" w:hAnsi="Calibri" w:cstheme="minorBidi"/>
                          <w:color w:val="FFFFFF" w:themeColor="background1"/>
                          <w:kern w:val="24"/>
                          <w:sz w:val="22"/>
                          <w:szCs w:val="22"/>
                        </w:rPr>
                        <w:t>-register UNLESS the CCN, NPI,</w:t>
                      </w:r>
                      <w:r w:rsidRPr="00282C52">
                        <w:rPr>
                          <w:rFonts w:asciiTheme="minorHAnsi" w:hAnsi="Calibri" w:cstheme="minorBidi"/>
                          <w:color w:val="FFFFFF" w:themeColor="background1"/>
                          <w:kern w:val="24"/>
                          <w:sz w:val="22"/>
                          <w:szCs w:val="22"/>
                        </w:rPr>
                        <w:t xml:space="preserve"> TIN</w:t>
                      </w:r>
                      <w:r>
                        <w:rPr>
                          <w:rFonts w:asciiTheme="minorHAnsi" w:hAnsi="Calibri" w:cstheme="minorBidi"/>
                          <w:color w:val="FFFFFF" w:themeColor="background1"/>
                          <w:kern w:val="24"/>
                          <w:sz w:val="22"/>
                          <w:szCs w:val="22"/>
                        </w:rPr>
                        <w:t xml:space="preserve"> or Payee details</w:t>
                      </w:r>
                      <w:r w:rsidRPr="00282C52">
                        <w:rPr>
                          <w:rFonts w:asciiTheme="minorHAnsi" w:hAnsi="Calibri" w:cstheme="minorBidi"/>
                          <w:color w:val="FFFFFF" w:themeColor="background1"/>
                          <w:kern w:val="24"/>
                          <w:sz w:val="22"/>
                          <w:szCs w:val="22"/>
                        </w:rPr>
                        <w:t xml:space="preserve"> have changed</w:t>
                      </w:r>
                    </w:p>
                    <w:p w14:paraId="00F7672F" w14:textId="77777777" w:rsidR="00BB035D" w:rsidRDefault="00BB035D" w:rsidP="00FA1539">
                      <w:pPr>
                        <w:jc w:val="center"/>
                      </w:pPr>
                    </w:p>
                  </w:txbxContent>
                </v:textbox>
              </v:rect>
            </w:pict>
          </mc:Fallback>
        </mc:AlternateContent>
      </w:r>
    </w:p>
    <w:p w14:paraId="4526E34C" w14:textId="66F82D5B" w:rsidR="00202732" w:rsidRDefault="00FA1539" w:rsidP="00A8460A">
      <w:pPr>
        <w:tabs>
          <w:tab w:val="center" w:pos="1062"/>
        </w:tabs>
        <w:spacing w:after="0"/>
        <w:rPr>
          <w:rFonts w:asciiTheme="minorHAnsi" w:hAnsiTheme="minorHAnsi"/>
        </w:rPr>
      </w:pPr>
      <w:r w:rsidRPr="00FA1539">
        <w:rPr>
          <w:rFonts w:asciiTheme="minorHAnsi" w:hAnsiTheme="minorHAnsi"/>
          <w:noProof/>
        </w:rPr>
        <w:lastRenderedPageBreak/>
        <mc:AlternateContent>
          <mc:Choice Requires="wps">
            <w:drawing>
              <wp:anchor distT="0" distB="0" distL="114299" distR="114299" simplePos="0" relativeHeight="252103168" behindDoc="0" locked="0" layoutInCell="1" allowOverlap="1" wp14:anchorId="504998E5" wp14:editId="1684A095">
                <wp:simplePos x="0" y="0"/>
                <wp:positionH relativeFrom="column">
                  <wp:posOffset>1308734</wp:posOffset>
                </wp:positionH>
                <wp:positionV relativeFrom="paragraph">
                  <wp:posOffset>3553460</wp:posOffset>
                </wp:positionV>
                <wp:extent cx="0" cy="343535"/>
                <wp:effectExtent l="0" t="0" r="19050" b="1841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3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F25A5" id="Straight Connector 73" o:spid="_x0000_s1026" style="position:absolute;z-index:25210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3.05pt,279.8pt" to="103.0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" strokecolor="#4579b8 [3044]">
                <o:lock v:ext="edit" shapetype="f"/>
              </v:line>
            </w:pict>
          </mc:Fallback>
        </mc:AlternateContent>
      </w:r>
      <w:r w:rsidRPr="00FA1539">
        <w:rPr>
          <w:rFonts w:asciiTheme="minorHAnsi" w:hAnsiTheme="minorHAnsi"/>
          <w:noProof/>
        </w:rPr>
        <mc:AlternateContent>
          <mc:Choice Requires="wps">
            <w:drawing>
              <wp:anchor distT="0" distB="0" distL="114299" distR="114299" simplePos="0" relativeHeight="252104192" behindDoc="0" locked="0" layoutInCell="1" allowOverlap="1" wp14:anchorId="441CC9DC" wp14:editId="1F78E12E">
                <wp:simplePos x="0" y="0"/>
                <wp:positionH relativeFrom="column">
                  <wp:posOffset>4059554</wp:posOffset>
                </wp:positionH>
                <wp:positionV relativeFrom="paragraph">
                  <wp:posOffset>3553460</wp:posOffset>
                </wp:positionV>
                <wp:extent cx="0" cy="343535"/>
                <wp:effectExtent l="0" t="0" r="19050" b="1841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3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A2A19" id="Straight Connector 74" o:spid="_x0000_s1026" style="position:absolute;z-index:25210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9.65pt,279.8pt" to="319.6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" strokecolor="#4579b8 [3044]">
                <o:lock v:ext="edit" shapetype="f"/>
              </v:line>
            </w:pict>
          </mc:Fallback>
        </mc:AlternateContent>
      </w:r>
      <w:r w:rsidR="00A8460A" w:rsidRPr="00A8460A">
        <w:rPr>
          <w:rFonts w:asciiTheme="minorHAnsi" w:hAnsiTheme="minorHAnsi"/>
          <w:noProof/>
        </w:rPr>
        <mc:AlternateContent>
          <mc:Choice Requires="wps">
            <w:drawing>
              <wp:anchor distT="0" distB="0" distL="114300" distR="114300" simplePos="0" relativeHeight="252028416" behindDoc="0" locked="0" layoutInCell="1" allowOverlap="1" wp14:anchorId="68FB507C" wp14:editId="0C4BA6AD">
                <wp:simplePos x="0" y="0"/>
                <wp:positionH relativeFrom="column">
                  <wp:posOffset>475615</wp:posOffset>
                </wp:positionH>
                <wp:positionV relativeFrom="paragraph">
                  <wp:posOffset>888365</wp:posOffset>
                </wp:positionV>
                <wp:extent cx="4703445" cy="683895"/>
                <wp:effectExtent l="0" t="0" r="20955" b="20955"/>
                <wp:wrapNone/>
                <wp:docPr id="1276"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3445" cy="683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2FE36" w14:textId="77777777" w:rsidR="00BB035D" w:rsidRPr="00942587" w:rsidRDefault="00BB035D" w:rsidP="00A8460A">
                            <w:pPr>
                              <w:pStyle w:val="NormalWeb"/>
                              <w:spacing w:before="0" w:beforeAutospacing="0" w:after="0" w:afterAutospacing="0"/>
                              <w:rPr>
                                <w:sz w:val="18"/>
                                <w:szCs w:val="18"/>
                              </w:rPr>
                            </w:pPr>
                            <w:r w:rsidRPr="00942587">
                              <w:rPr>
                                <w:rFonts w:asciiTheme="minorHAnsi" w:hAnsi="Calibri" w:cstheme="minorBidi"/>
                                <w:color w:val="FFFFFF" w:themeColor="background1"/>
                                <w:kern w:val="24"/>
                                <w:sz w:val="18"/>
                                <w:szCs w:val="18"/>
                              </w:rPr>
                              <w:t xml:space="preserve">Dually-eligible EHs must first attest to MU at the CMS website.  Once CMS has approved the attestation, they will notify us and we will notify </w:t>
                            </w:r>
                            <w:r>
                              <w:rPr>
                                <w:rFonts w:asciiTheme="minorHAnsi" w:hAnsi="Calibri" w:cstheme="minorBidi"/>
                                <w:color w:val="FFFFFF" w:themeColor="background1"/>
                                <w:kern w:val="24"/>
                                <w:sz w:val="18"/>
                                <w:szCs w:val="18"/>
                              </w:rPr>
                              <w:t>the EH that they</w:t>
                            </w:r>
                            <w:r w:rsidRPr="00942587">
                              <w:rPr>
                                <w:rFonts w:asciiTheme="minorHAnsi" w:hAnsi="Calibri" w:cstheme="minorBidi"/>
                                <w:color w:val="FFFFFF" w:themeColor="background1"/>
                                <w:kern w:val="24"/>
                                <w:sz w:val="18"/>
                                <w:szCs w:val="18"/>
                              </w:rPr>
                              <w:t xml:space="preserve"> can now get into the MAPIR application to apply for the Medical Assistance incentive.</w:t>
                            </w:r>
                            <w:r>
                              <w:rPr>
                                <w:rFonts w:asciiTheme="minorHAnsi" w:hAnsi="Calibri" w:cstheme="minorBidi"/>
                                <w:color w:val="FFFFFF" w:themeColor="background1"/>
                                <w:kern w:val="24"/>
                                <w:sz w:val="18"/>
                                <w:szCs w:val="18"/>
                              </w:rPr>
                              <w:t xml:space="preserve"> EPs are unable to apply at both programs for the same program year.</w:t>
                            </w:r>
                          </w:p>
                          <w:p w14:paraId="222F197D" w14:textId="77777777" w:rsidR="00BB035D" w:rsidRPr="00942587" w:rsidRDefault="00BB035D" w:rsidP="00A8460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B507C" id="Rectangle 1276" o:spid="_x0000_s1520" style="position:absolute;margin-left:37.45pt;margin-top:69.95pt;width:370.35pt;height:53.8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" fillcolor="#4f81bd [3204]" strokecolor="#243f60 [1604]" strokeweight="2pt">
                <v:path arrowok="t"/>
                <v:textbox>
                  <w:txbxContent>
                    <w:p w14:paraId="0092FE36" w14:textId="77777777" w:rsidR="00BB035D" w:rsidRPr="00942587" w:rsidRDefault="00BB035D" w:rsidP="00A8460A">
                      <w:pPr>
                        <w:pStyle w:val="NormalWeb"/>
                        <w:spacing w:before="0" w:beforeAutospacing="0" w:after="0" w:afterAutospacing="0"/>
                        <w:rPr>
                          <w:sz w:val="18"/>
                          <w:szCs w:val="18"/>
                        </w:rPr>
                      </w:pPr>
                      <w:r w:rsidRPr="00942587">
                        <w:rPr>
                          <w:rFonts w:asciiTheme="minorHAnsi" w:hAnsi="Calibri" w:cstheme="minorBidi"/>
                          <w:color w:val="FFFFFF" w:themeColor="background1"/>
                          <w:kern w:val="24"/>
                          <w:sz w:val="18"/>
                          <w:szCs w:val="18"/>
                        </w:rPr>
                        <w:t xml:space="preserve">Dually-eligible EHs must first attest to MU at the CMS website.  Once CMS has approved the attestation, they will notify us and we will notify </w:t>
                      </w:r>
                      <w:r>
                        <w:rPr>
                          <w:rFonts w:asciiTheme="minorHAnsi" w:hAnsi="Calibri" w:cstheme="minorBidi"/>
                          <w:color w:val="FFFFFF" w:themeColor="background1"/>
                          <w:kern w:val="24"/>
                          <w:sz w:val="18"/>
                          <w:szCs w:val="18"/>
                        </w:rPr>
                        <w:t>the EH that they</w:t>
                      </w:r>
                      <w:r w:rsidRPr="00942587">
                        <w:rPr>
                          <w:rFonts w:asciiTheme="minorHAnsi" w:hAnsi="Calibri" w:cstheme="minorBidi"/>
                          <w:color w:val="FFFFFF" w:themeColor="background1"/>
                          <w:kern w:val="24"/>
                          <w:sz w:val="18"/>
                          <w:szCs w:val="18"/>
                        </w:rPr>
                        <w:t xml:space="preserve"> can now get into the MAPIR application to apply for the Medical Assistance incentive.</w:t>
                      </w:r>
                      <w:r>
                        <w:rPr>
                          <w:rFonts w:asciiTheme="minorHAnsi" w:hAnsi="Calibri" w:cstheme="minorBidi"/>
                          <w:color w:val="FFFFFF" w:themeColor="background1"/>
                          <w:kern w:val="24"/>
                          <w:sz w:val="18"/>
                          <w:szCs w:val="18"/>
                        </w:rPr>
                        <w:t xml:space="preserve"> EPs are unable to apply at both programs for the same program year.</w:t>
                      </w:r>
                    </w:p>
                    <w:p w14:paraId="222F197D" w14:textId="77777777" w:rsidR="00BB035D" w:rsidRPr="00942587" w:rsidRDefault="00BB035D" w:rsidP="00A8460A">
                      <w:pPr>
                        <w:rPr>
                          <w:sz w:val="20"/>
                          <w:szCs w:val="20"/>
                        </w:rPr>
                      </w:pPr>
                    </w:p>
                  </w:txbxContent>
                </v:textbox>
              </v:rect>
            </w:pict>
          </mc:Fallback>
        </mc:AlternateContent>
      </w:r>
      <w:r w:rsidR="00A8460A" w:rsidRPr="00A8460A">
        <w:rPr>
          <w:rFonts w:asciiTheme="minorHAnsi" w:hAnsiTheme="minorHAnsi"/>
          <w:noProof/>
        </w:rPr>
        <mc:AlternateContent>
          <mc:Choice Requires="wps">
            <w:drawing>
              <wp:anchor distT="0" distB="0" distL="114300" distR="114300" simplePos="0" relativeHeight="252031488" behindDoc="0" locked="0" layoutInCell="1" allowOverlap="1" wp14:anchorId="4D45F777" wp14:editId="1033680D">
                <wp:simplePos x="0" y="0"/>
                <wp:positionH relativeFrom="column">
                  <wp:posOffset>474980</wp:posOffset>
                </wp:positionH>
                <wp:positionV relativeFrom="paragraph">
                  <wp:posOffset>3165475</wp:posOffset>
                </wp:positionV>
                <wp:extent cx="4703445" cy="457200"/>
                <wp:effectExtent l="0" t="0" r="20955" b="19050"/>
                <wp:wrapNone/>
                <wp:docPr id="1277"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3445" cy="457200"/>
                        </a:xfrm>
                        <a:prstGeom prst="rect">
                          <a:avLst/>
                        </a:prstGeom>
                        <a:solidFill>
                          <a:srgbClr val="4F81BD"/>
                        </a:solidFill>
                        <a:ln w="25400" cap="flat" cmpd="sng" algn="ctr">
                          <a:solidFill>
                            <a:srgbClr val="4F81BD">
                              <a:shade val="50000"/>
                            </a:srgbClr>
                          </a:solidFill>
                          <a:prstDash val="solid"/>
                        </a:ln>
                        <a:effectLst/>
                      </wps:spPr>
                      <wps:txbx>
                        <w:txbxContent>
                          <w:p w14:paraId="641E0FF9" w14:textId="77777777" w:rsidR="00BB035D" w:rsidRPr="00942587" w:rsidRDefault="00BB035D" w:rsidP="00A8460A">
                            <w:pPr>
                              <w:pStyle w:val="NormalWeb"/>
                              <w:spacing w:before="0" w:beforeAutospacing="0" w:after="0" w:afterAutospacing="0"/>
                              <w:rPr>
                                <w:sz w:val="18"/>
                                <w:szCs w:val="18"/>
                              </w:rPr>
                            </w:pPr>
                            <w:r w:rsidRPr="00942587">
                              <w:rPr>
                                <w:rFonts w:asciiTheme="minorHAnsi" w:hAnsi="Calibri" w:cstheme="minorBidi"/>
                                <w:color w:val="FFFFFF" w:themeColor="background1"/>
                                <w:kern w:val="24"/>
                                <w:sz w:val="18"/>
                                <w:szCs w:val="18"/>
                              </w:rPr>
                              <w:t>When all information is obtained, the Department will make a payment determination. This determination is either to approve and pay or to deny the application.</w:t>
                            </w:r>
                          </w:p>
                          <w:p w14:paraId="7057A3ED" w14:textId="77777777" w:rsidR="00BB035D" w:rsidRDefault="00BB035D" w:rsidP="00A846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5F777" id="Rectangle 1277" o:spid="_x0000_s1521" style="position:absolute;margin-left:37.4pt;margin-top:249.25pt;width:370.35pt;height:36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" fillcolor="#4f81bd" strokecolor="#385d8a" strokeweight="2pt">
                <v:path arrowok="t"/>
                <v:textbox>
                  <w:txbxContent>
                    <w:p w14:paraId="641E0FF9" w14:textId="77777777" w:rsidR="00BB035D" w:rsidRPr="00942587" w:rsidRDefault="00BB035D" w:rsidP="00A8460A">
                      <w:pPr>
                        <w:pStyle w:val="NormalWeb"/>
                        <w:spacing w:before="0" w:beforeAutospacing="0" w:after="0" w:afterAutospacing="0"/>
                        <w:rPr>
                          <w:sz w:val="18"/>
                          <w:szCs w:val="18"/>
                        </w:rPr>
                      </w:pPr>
                      <w:r w:rsidRPr="00942587">
                        <w:rPr>
                          <w:rFonts w:asciiTheme="minorHAnsi" w:hAnsi="Calibri" w:cstheme="minorBidi"/>
                          <w:color w:val="FFFFFF" w:themeColor="background1"/>
                          <w:kern w:val="24"/>
                          <w:sz w:val="18"/>
                          <w:szCs w:val="18"/>
                        </w:rPr>
                        <w:t>When all information is obtained, the Department will make a payment determination. This determination is either to approve and pay or to deny the application.</w:t>
                      </w:r>
                    </w:p>
                    <w:p w14:paraId="7057A3ED" w14:textId="77777777" w:rsidR="00BB035D" w:rsidRDefault="00BB035D" w:rsidP="00A8460A">
                      <w:pPr>
                        <w:jc w:val="center"/>
                      </w:pPr>
                    </w:p>
                  </w:txbxContent>
                </v:textbox>
              </v:rect>
            </w:pict>
          </mc:Fallback>
        </mc:AlternateContent>
      </w:r>
      <w:r w:rsidR="00A8460A" w:rsidRPr="00A8460A">
        <w:rPr>
          <w:rFonts w:asciiTheme="minorHAnsi" w:hAnsiTheme="minorHAnsi"/>
          <w:noProof/>
        </w:rPr>
        <mc:AlternateContent>
          <mc:Choice Requires="wps">
            <w:drawing>
              <wp:anchor distT="0" distB="0" distL="114300" distR="114300" simplePos="0" relativeHeight="252045824" behindDoc="0" locked="0" layoutInCell="1" allowOverlap="1" wp14:anchorId="1F2B69B4" wp14:editId="5F82F3F5">
                <wp:simplePos x="0" y="0"/>
                <wp:positionH relativeFrom="column">
                  <wp:posOffset>5239385</wp:posOffset>
                </wp:positionH>
                <wp:positionV relativeFrom="paragraph">
                  <wp:posOffset>2527300</wp:posOffset>
                </wp:positionV>
                <wp:extent cx="457200" cy="457200"/>
                <wp:effectExtent l="0" t="0" r="19050" b="19050"/>
                <wp:wrapNone/>
                <wp:docPr id="1278" name="Flowchart: Connector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flowChartConnector">
                          <a:avLst/>
                        </a:prstGeom>
                        <a:solidFill>
                          <a:schemeClr val="bg1">
                            <a:lumMod val="75000"/>
                          </a:schemeClr>
                        </a:solidFill>
                        <a:ln w="25400" cap="flat" cmpd="sng" algn="ctr">
                          <a:solidFill>
                            <a:srgbClr val="4F81BD">
                              <a:shade val="50000"/>
                            </a:srgbClr>
                          </a:solidFill>
                          <a:prstDash val="solid"/>
                        </a:ln>
                        <a:effectLst/>
                      </wps:spPr>
                      <wps:txbx>
                        <w:txbxContent>
                          <w:p w14:paraId="30CA54EF" w14:textId="77777777" w:rsidR="00BB035D" w:rsidRDefault="00BB035D" w:rsidP="00A8460A">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2B69B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78" o:spid="_x0000_s1522" type="#_x0000_t120" style="position:absolute;margin-left:412.55pt;margin-top:199pt;width:36pt;height:36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" fillcolor="#bfbfbf [2412]" strokecolor="#385d8a" strokeweight="2pt">
                <v:path arrowok="t"/>
                <v:textbox>
                  <w:txbxContent>
                    <w:p w14:paraId="30CA54EF" w14:textId="77777777" w:rsidR="00BB035D" w:rsidRDefault="00BB035D" w:rsidP="00A8460A">
                      <w:pPr>
                        <w:jc w:val="center"/>
                      </w:pPr>
                      <w:r>
                        <w:t>4</w:t>
                      </w:r>
                    </w:p>
                  </w:txbxContent>
                </v:textbox>
              </v:shape>
            </w:pict>
          </mc:Fallback>
        </mc:AlternateContent>
      </w:r>
      <w:r w:rsidR="00A8460A" w:rsidRPr="00A8460A">
        <w:rPr>
          <w:rFonts w:asciiTheme="minorHAnsi" w:hAnsiTheme="minorHAnsi"/>
          <w:noProof/>
        </w:rPr>
        <mc:AlternateContent>
          <mc:Choice Requires="wps">
            <w:drawing>
              <wp:anchor distT="0" distB="0" distL="114300" distR="114300" simplePos="0" relativeHeight="252043776" behindDoc="0" locked="0" layoutInCell="1" allowOverlap="1" wp14:anchorId="3DD5E87A" wp14:editId="52446E6E">
                <wp:simplePos x="0" y="0"/>
                <wp:positionH relativeFrom="column">
                  <wp:posOffset>5278755</wp:posOffset>
                </wp:positionH>
                <wp:positionV relativeFrom="paragraph">
                  <wp:posOffset>1014095</wp:posOffset>
                </wp:positionV>
                <wp:extent cx="457200" cy="457200"/>
                <wp:effectExtent l="0" t="0" r="19050" b="19050"/>
                <wp:wrapNone/>
                <wp:docPr id="1279" name="Flowchart: Connector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flowChartConnector">
                          <a:avLst/>
                        </a:prstGeom>
                        <a:solidFill>
                          <a:schemeClr val="bg1">
                            <a:lumMod val="75000"/>
                          </a:schemeClr>
                        </a:solidFill>
                        <a:ln w="25400" cap="flat" cmpd="sng" algn="ctr">
                          <a:solidFill>
                            <a:srgbClr val="4F81BD">
                              <a:shade val="50000"/>
                            </a:srgbClr>
                          </a:solidFill>
                          <a:prstDash val="solid"/>
                        </a:ln>
                        <a:effectLst/>
                      </wps:spPr>
                      <wps:txbx>
                        <w:txbxContent>
                          <w:p w14:paraId="109C79AC" w14:textId="77777777" w:rsidR="00BB035D" w:rsidRDefault="00BB035D" w:rsidP="00A8460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D5E87A" id="Flowchart: Connector 1279" o:spid="_x0000_s1523" type="#_x0000_t120" style="position:absolute;margin-left:415.65pt;margin-top:79.85pt;width:36pt;height:36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" fillcolor="#bfbfbf [2412]" strokecolor="#385d8a" strokeweight="2pt">
                <v:path arrowok="t"/>
                <v:textbox>
                  <w:txbxContent>
                    <w:p w14:paraId="109C79AC" w14:textId="77777777" w:rsidR="00BB035D" w:rsidRDefault="00BB035D" w:rsidP="00A8460A">
                      <w:pPr>
                        <w:jc w:val="center"/>
                      </w:pPr>
                      <w:r>
                        <w:t>2</w:t>
                      </w:r>
                    </w:p>
                  </w:txbxContent>
                </v:textbox>
              </v:shape>
            </w:pict>
          </mc:Fallback>
        </mc:AlternateContent>
      </w:r>
      <w:r w:rsidR="00A8460A" w:rsidRPr="00A8460A">
        <w:rPr>
          <w:rFonts w:asciiTheme="minorHAnsi" w:hAnsiTheme="minorHAnsi"/>
          <w:noProof/>
        </w:rPr>
        <mc:AlternateContent>
          <mc:Choice Requires="wps">
            <w:drawing>
              <wp:anchor distT="0" distB="0" distL="114300" distR="114300" simplePos="0" relativeHeight="252029440" behindDoc="0" locked="0" layoutInCell="1" allowOverlap="1" wp14:anchorId="264D5132" wp14:editId="7F30BFD4">
                <wp:simplePos x="0" y="0"/>
                <wp:positionH relativeFrom="column">
                  <wp:posOffset>474980</wp:posOffset>
                </wp:positionH>
                <wp:positionV relativeFrom="paragraph">
                  <wp:posOffset>1644015</wp:posOffset>
                </wp:positionV>
                <wp:extent cx="4703445" cy="716280"/>
                <wp:effectExtent l="0" t="0" r="20955" b="26670"/>
                <wp:wrapNone/>
                <wp:docPr id="1280"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3445" cy="716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70C117" w14:textId="77777777" w:rsidR="00BB035D" w:rsidRDefault="00BB035D" w:rsidP="00A8460A">
                            <w:pPr>
                              <w:pStyle w:val="NormalWeb"/>
                              <w:spacing w:before="0" w:beforeAutospacing="0" w:after="0" w:afterAutospacing="0"/>
                            </w:pPr>
                            <w:r w:rsidRPr="00942587">
                              <w:rPr>
                                <w:rFonts w:asciiTheme="minorHAnsi" w:hAnsi="Calibri" w:cstheme="minorBidi"/>
                                <w:color w:val="FFFFFF" w:themeColor="background1"/>
                                <w:kern w:val="24"/>
                                <w:sz w:val="18"/>
                                <w:szCs w:val="18"/>
                              </w:rPr>
                              <w:t>Once notification is received from CMS on the dually-eligible EHs Medicare MU attestation, EHs will then enter the MAPIR application through the PROMISe™ internet portal. EHs</w:t>
                            </w:r>
                            <w:r>
                              <w:rPr>
                                <w:rFonts w:asciiTheme="minorHAnsi" w:hAnsi="Calibri" w:cstheme="minorBidi"/>
                                <w:color w:val="FFFFFF" w:themeColor="background1"/>
                                <w:kern w:val="24"/>
                                <w:sz w:val="18"/>
                                <w:szCs w:val="18"/>
                              </w:rPr>
                              <w:t xml:space="preserve"> and EPs</w:t>
                            </w:r>
                            <w:r w:rsidRPr="00942587">
                              <w:rPr>
                                <w:rFonts w:asciiTheme="minorHAnsi" w:hAnsi="Calibri" w:cstheme="minorBidi"/>
                                <w:color w:val="FFFFFF" w:themeColor="background1"/>
                                <w:kern w:val="24"/>
                                <w:sz w:val="18"/>
                                <w:szCs w:val="18"/>
                              </w:rPr>
                              <w:t xml:space="preserve"> submit their   application through MAPIR.  Children’s Hospitals submit their MU attestation through the MAPIR System and not through the CMS Medicare</w:t>
                            </w:r>
                            <w:r>
                              <w:rPr>
                                <w:rFonts w:asciiTheme="minorHAnsi" w:hAnsi="Calibri" w:cstheme="minorBidi"/>
                                <w:color w:val="FFFFFF" w:themeColor="background1"/>
                                <w:kern w:val="24"/>
                                <w:sz w:val="20"/>
                                <w:szCs w:val="20"/>
                              </w:rPr>
                              <w:t xml:space="preserve"> program</w:t>
                            </w:r>
                          </w:p>
                          <w:p w14:paraId="68AC47A0" w14:textId="77777777" w:rsidR="00BB035D" w:rsidRDefault="00BB035D" w:rsidP="00A846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D5132" id="Rectangle 1280" o:spid="_x0000_s1524" style="position:absolute;margin-left:37.4pt;margin-top:129.45pt;width:370.35pt;height:56.4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" fillcolor="#4f81bd [3204]" strokecolor="#243f60 [1604]" strokeweight="2pt">
                <v:path arrowok="t"/>
                <v:textbox>
                  <w:txbxContent>
                    <w:p w14:paraId="0870C117" w14:textId="77777777" w:rsidR="00BB035D" w:rsidRDefault="00BB035D" w:rsidP="00A8460A">
                      <w:pPr>
                        <w:pStyle w:val="NormalWeb"/>
                        <w:spacing w:before="0" w:beforeAutospacing="0" w:after="0" w:afterAutospacing="0"/>
                      </w:pPr>
                      <w:r w:rsidRPr="00942587">
                        <w:rPr>
                          <w:rFonts w:asciiTheme="minorHAnsi" w:hAnsi="Calibri" w:cstheme="minorBidi"/>
                          <w:color w:val="FFFFFF" w:themeColor="background1"/>
                          <w:kern w:val="24"/>
                          <w:sz w:val="18"/>
                          <w:szCs w:val="18"/>
                        </w:rPr>
                        <w:t>Once notification is received from CMS on the dually-eligible EHs Medicare MU attestation, EHs will then enter the MAPIR application through the PROMISe™ internet portal. EHs</w:t>
                      </w:r>
                      <w:r>
                        <w:rPr>
                          <w:rFonts w:asciiTheme="minorHAnsi" w:hAnsi="Calibri" w:cstheme="minorBidi"/>
                          <w:color w:val="FFFFFF" w:themeColor="background1"/>
                          <w:kern w:val="24"/>
                          <w:sz w:val="18"/>
                          <w:szCs w:val="18"/>
                        </w:rPr>
                        <w:t xml:space="preserve"> and EPs</w:t>
                      </w:r>
                      <w:r w:rsidRPr="00942587">
                        <w:rPr>
                          <w:rFonts w:asciiTheme="minorHAnsi" w:hAnsi="Calibri" w:cstheme="minorBidi"/>
                          <w:color w:val="FFFFFF" w:themeColor="background1"/>
                          <w:kern w:val="24"/>
                          <w:sz w:val="18"/>
                          <w:szCs w:val="18"/>
                        </w:rPr>
                        <w:t xml:space="preserve"> submit their   application through MAPIR.  Children’s Hospitals submit their MU attestation through the MAPIR System and not through the CMS Medicare</w:t>
                      </w:r>
                      <w:r>
                        <w:rPr>
                          <w:rFonts w:asciiTheme="minorHAnsi" w:hAnsi="Calibri" w:cstheme="minorBidi"/>
                          <w:color w:val="FFFFFF" w:themeColor="background1"/>
                          <w:kern w:val="24"/>
                          <w:sz w:val="20"/>
                          <w:szCs w:val="20"/>
                        </w:rPr>
                        <w:t xml:space="preserve"> program</w:t>
                      </w:r>
                    </w:p>
                    <w:p w14:paraId="68AC47A0" w14:textId="77777777" w:rsidR="00BB035D" w:rsidRDefault="00BB035D" w:rsidP="00A8460A">
                      <w:pPr>
                        <w:jc w:val="center"/>
                      </w:pPr>
                    </w:p>
                  </w:txbxContent>
                </v:textbox>
              </v:rect>
            </w:pict>
          </mc:Fallback>
        </mc:AlternateContent>
      </w:r>
      <w:r w:rsidR="00A8460A" w:rsidRPr="00A8460A">
        <w:rPr>
          <w:rFonts w:asciiTheme="minorHAnsi" w:hAnsiTheme="minorHAnsi"/>
          <w:noProof/>
        </w:rPr>
        <mc:AlternateContent>
          <mc:Choice Requires="wps">
            <w:drawing>
              <wp:anchor distT="0" distB="0" distL="114300" distR="114300" simplePos="0" relativeHeight="252030464" behindDoc="0" locked="0" layoutInCell="1" allowOverlap="1" wp14:anchorId="0C3C31F6" wp14:editId="7C556D46">
                <wp:simplePos x="0" y="0"/>
                <wp:positionH relativeFrom="column">
                  <wp:posOffset>475615</wp:posOffset>
                </wp:positionH>
                <wp:positionV relativeFrom="paragraph">
                  <wp:posOffset>2471420</wp:posOffset>
                </wp:positionV>
                <wp:extent cx="4703445" cy="534035"/>
                <wp:effectExtent l="0" t="0" r="20955" b="18415"/>
                <wp:wrapNone/>
                <wp:docPr id="1281" name="Rectangle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3445" cy="5340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F1C01D" w14:textId="77777777" w:rsidR="00BB035D" w:rsidRPr="00942587" w:rsidRDefault="00BB035D" w:rsidP="00A8460A">
                            <w:pPr>
                              <w:pStyle w:val="NormalWeb"/>
                              <w:spacing w:before="0" w:beforeAutospacing="0" w:after="0" w:afterAutospacing="0"/>
                              <w:rPr>
                                <w:sz w:val="18"/>
                                <w:szCs w:val="18"/>
                              </w:rPr>
                            </w:pPr>
                            <w:r>
                              <w:rPr>
                                <w:rFonts w:asciiTheme="minorHAnsi" w:hAnsi="Calibri" w:cstheme="minorBidi"/>
                                <w:color w:val="FFFFFF" w:themeColor="background1"/>
                                <w:kern w:val="24"/>
                                <w:sz w:val="18"/>
                                <w:szCs w:val="18"/>
                              </w:rPr>
                              <w:t xml:space="preserve">The Department reviews the </w:t>
                            </w:r>
                            <w:r w:rsidRPr="00942587">
                              <w:rPr>
                                <w:rFonts w:asciiTheme="minorHAnsi" w:hAnsi="Calibri" w:cstheme="minorBidi"/>
                                <w:color w:val="FFFFFF" w:themeColor="background1"/>
                                <w:kern w:val="24"/>
                                <w:sz w:val="18"/>
                                <w:szCs w:val="18"/>
                              </w:rPr>
                              <w:t>application and attestations to determine eligibility for payment. The Department will request additional information if it is needed to determine eligibility for payment.</w:t>
                            </w:r>
                          </w:p>
                          <w:p w14:paraId="5A63FEBC" w14:textId="77777777" w:rsidR="00BB035D" w:rsidRDefault="00BB035D" w:rsidP="00A846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C31F6" id="Rectangle 1281" o:spid="_x0000_s1525" style="position:absolute;margin-left:37.45pt;margin-top:194.6pt;width:370.35pt;height:42.0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" fillcolor="#4f81bd [3204]" strokecolor="#243f60 [1604]" strokeweight="2pt">
                <v:path arrowok="t"/>
                <v:textbox>
                  <w:txbxContent>
                    <w:p w14:paraId="49F1C01D" w14:textId="77777777" w:rsidR="00BB035D" w:rsidRPr="00942587" w:rsidRDefault="00BB035D" w:rsidP="00A8460A">
                      <w:pPr>
                        <w:pStyle w:val="NormalWeb"/>
                        <w:spacing w:before="0" w:beforeAutospacing="0" w:after="0" w:afterAutospacing="0"/>
                        <w:rPr>
                          <w:sz w:val="18"/>
                          <w:szCs w:val="18"/>
                        </w:rPr>
                      </w:pPr>
                      <w:r>
                        <w:rPr>
                          <w:rFonts w:asciiTheme="minorHAnsi" w:hAnsi="Calibri" w:cstheme="minorBidi"/>
                          <w:color w:val="FFFFFF" w:themeColor="background1"/>
                          <w:kern w:val="24"/>
                          <w:sz w:val="18"/>
                          <w:szCs w:val="18"/>
                        </w:rPr>
                        <w:t xml:space="preserve">The Department reviews the </w:t>
                      </w:r>
                      <w:r w:rsidRPr="00942587">
                        <w:rPr>
                          <w:rFonts w:asciiTheme="minorHAnsi" w:hAnsi="Calibri" w:cstheme="minorBidi"/>
                          <w:color w:val="FFFFFF" w:themeColor="background1"/>
                          <w:kern w:val="24"/>
                          <w:sz w:val="18"/>
                          <w:szCs w:val="18"/>
                        </w:rPr>
                        <w:t>application and attestations to determine eligibility for payment. The Department will request additional information if it is needed to determine eligibility for payment.</w:t>
                      </w:r>
                    </w:p>
                    <w:p w14:paraId="5A63FEBC" w14:textId="77777777" w:rsidR="00BB035D" w:rsidRDefault="00BB035D" w:rsidP="00A8460A">
                      <w:pPr>
                        <w:jc w:val="center"/>
                      </w:pPr>
                    </w:p>
                  </w:txbxContent>
                </v:textbox>
              </v:rect>
            </w:pict>
          </mc:Fallback>
        </mc:AlternateContent>
      </w:r>
      <w:r w:rsidR="00A8460A" w:rsidRPr="00A8460A">
        <w:rPr>
          <w:rFonts w:asciiTheme="minorHAnsi" w:hAnsiTheme="minorHAnsi"/>
          <w:noProof/>
        </w:rPr>
        <mc:AlternateContent>
          <mc:Choice Requires="wps">
            <w:drawing>
              <wp:anchor distT="0" distB="0" distL="114300" distR="114300" simplePos="0" relativeHeight="252027392" behindDoc="0" locked="0" layoutInCell="1" allowOverlap="1" wp14:anchorId="744E1E7F" wp14:editId="73F4E8F1">
                <wp:simplePos x="0" y="0"/>
                <wp:positionH relativeFrom="column">
                  <wp:posOffset>474980</wp:posOffset>
                </wp:positionH>
                <wp:positionV relativeFrom="paragraph">
                  <wp:posOffset>327660</wp:posOffset>
                </wp:positionV>
                <wp:extent cx="4703445" cy="387350"/>
                <wp:effectExtent l="0" t="0" r="20955" b="12700"/>
                <wp:wrapNone/>
                <wp:docPr id="1282" name="Rectangle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3445" cy="387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40FA35" w14:textId="77777777" w:rsidR="00BB035D" w:rsidRPr="00942587" w:rsidRDefault="00BB035D" w:rsidP="00A8460A">
                            <w:pPr>
                              <w:pStyle w:val="NormalWeb"/>
                              <w:spacing w:before="0" w:beforeAutospacing="0" w:after="0" w:afterAutospacing="0"/>
                              <w:rPr>
                                <w:sz w:val="18"/>
                                <w:szCs w:val="18"/>
                              </w:rPr>
                            </w:pPr>
                            <w:r w:rsidRPr="00942587">
                              <w:rPr>
                                <w:rFonts w:asciiTheme="minorHAnsi" w:hAnsi="Calibri" w:cstheme="minorBidi"/>
                                <w:color w:val="FFFFFF" w:themeColor="background1"/>
                                <w:kern w:val="24"/>
                                <w:sz w:val="18"/>
                                <w:szCs w:val="18"/>
                              </w:rPr>
                              <w:t>The MA EHR Incentive program will continue to communicate routinely and announce the dates when EHs</w:t>
                            </w:r>
                            <w:r>
                              <w:rPr>
                                <w:rFonts w:asciiTheme="minorHAnsi" w:hAnsi="Calibri" w:cstheme="minorBidi"/>
                                <w:color w:val="FFFFFF" w:themeColor="background1"/>
                                <w:kern w:val="24"/>
                                <w:sz w:val="18"/>
                                <w:szCs w:val="18"/>
                              </w:rPr>
                              <w:t xml:space="preserve"> and EPs </w:t>
                            </w:r>
                            <w:r w:rsidRPr="00942587">
                              <w:rPr>
                                <w:rFonts w:asciiTheme="minorHAnsi" w:hAnsi="Calibri" w:cstheme="minorBidi"/>
                                <w:color w:val="FFFFFF" w:themeColor="background1"/>
                                <w:kern w:val="24"/>
                                <w:sz w:val="18"/>
                                <w:szCs w:val="18"/>
                              </w:rPr>
                              <w:t>can begin their application for the second and subsequent years</w:t>
                            </w:r>
                          </w:p>
                          <w:p w14:paraId="14CBA8EF" w14:textId="77777777" w:rsidR="00BB035D" w:rsidRDefault="00BB035D" w:rsidP="00A846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E1E7F" id="Rectangle 1282" o:spid="_x0000_s1526" style="position:absolute;margin-left:37.4pt;margin-top:25.8pt;width:370.35pt;height:30.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" fillcolor="#4f81bd [3204]" strokecolor="#243f60 [1604]" strokeweight="2pt">
                <v:path arrowok="t"/>
                <v:textbox>
                  <w:txbxContent>
                    <w:p w14:paraId="6140FA35" w14:textId="77777777" w:rsidR="00BB035D" w:rsidRPr="00942587" w:rsidRDefault="00BB035D" w:rsidP="00A8460A">
                      <w:pPr>
                        <w:pStyle w:val="NormalWeb"/>
                        <w:spacing w:before="0" w:beforeAutospacing="0" w:after="0" w:afterAutospacing="0"/>
                        <w:rPr>
                          <w:sz w:val="18"/>
                          <w:szCs w:val="18"/>
                        </w:rPr>
                      </w:pPr>
                      <w:r w:rsidRPr="00942587">
                        <w:rPr>
                          <w:rFonts w:asciiTheme="minorHAnsi" w:hAnsi="Calibri" w:cstheme="minorBidi"/>
                          <w:color w:val="FFFFFF" w:themeColor="background1"/>
                          <w:kern w:val="24"/>
                          <w:sz w:val="18"/>
                          <w:szCs w:val="18"/>
                        </w:rPr>
                        <w:t>The MA EHR Incentive program will continue to communicate routinely and announce the dates when EHs</w:t>
                      </w:r>
                      <w:r>
                        <w:rPr>
                          <w:rFonts w:asciiTheme="minorHAnsi" w:hAnsi="Calibri" w:cstheme="minorBidi"/>
                          <w:color w:val="FFFFFF" w:themeColor="background1"/>
                          <w:kern w:val="24"/>
                          <w:sz w:val="18"/>
                          <w:szCs w:val="18"/>
                        </w:rPr>
                        <w:t xml:space="preserve"> and EPs </w:t>
                      </w:r>
                      <w:r w:rsidRPr="00942587">
                        <w:rPr>
                          <w:rFonts w:asciiTheme="minorHAnsi" w:hAnsi="Calibri" w:cstheme="minorBidi"/>
                          <w:color w:val="FFFFFF" w:themeColor="background1"/>
                          <w:kern w:val="24"/>
                          <w:sz w:val="18"/>
                          <w:szCs w:val="18"/>
                        </w:rPr>
                        <w:t>can begin their application for the second and subsequent years</w:t>
                      </w:r>
                    </w:p>
                    <w:p w14:paraId="14CBA8EF" w14:textId="77777777" w:rsidR="00BB035D" w:rsidRDefault="00BB035D" w:rsidP="00A8460A">
                      <w:pPr>
                        <w:jc w:val="center"/>
                      </w:pPr>
                    </w:p>
                  </w:txbxContent>
                </v:textbox>
              </v:rect>
            </w:pict>
          </mc:Fallback>
        </mc:AlternateContent>
      </w:r>
      <w:r w:rsidR="00A8460A" w:rsidRPr="00A8460A">
        <w:rPr>
          <w:rFonts w:asciiTheme="minorHAnsi" w:hAnsiTheme="minorHAnsi"/>
          <w:noProof/>
        </w:rPr>
        <mc:AlternateContent>
          <mc:Choice Requires="wps">
            <w:drawing>
              <wp:anchor distT="0" distB="0" distL="114300" distR="114300" simplePos="0" relativeHeight="252046848" behindDoc="0" locked="0" layoutInCell="1" allowOverlap="1" wp14:anchorId="15995AAB" wp14:editId="37380200">
                <wp:simplePos x="0" y="0"/>
                <wp:positionH relativeFrom="column">
                  <wp:posOffset>-94615</wp:posOffset>
                </wp:positionH>
                <wp:positionV relativeFrom="paragraph">
                  <wp:posOffset>3079750</wp:posOffset>
                </wp:positionV>
                <wp:extent cx="457200" cy="457200"/>
                <wp:effectExtent l="0" t="0" r="19050" b="19050"/>
                <wp:wrapNone/>
                <wp:docPr id="1283" name="Flowchart: Connector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flowChartConnector">
                          <a:avLst/>
                        </a:prstGeom>
                        <a:solidFill>
                          <a:schemeClr val="bg1">
                            <a:lumMod val="75000"/>
                          </a:schemeClr>
                        </a:solidFill>
                        <a:ln w="25400" cap="flat" cmpd="sng" algn="ctr">
                          <a:solidFill>
                            <a:srgbClr val="4F81BD">
                              <a:shade val="50000"/>
                            </a:srgbClr>
                          </a:solidFill>
                          <a:prstDash val="solid"/>
                        </a:ln>
                        <a:effectLst/>
                      </wps:spPr>
                      <wps:txbx>
                        <w:txbxContent>
                          <w:p w14:paraId="390AF771" w14:textId="77777777" w:rsidR="00BB035D" w:rsidRDefault="00BB035D" w:rsidP="00A8460A">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995AAB" id="Flowchart: Connector 1283" o:spid="_x0000_s1527" type="#_x0000_t120" style="position:absolute;margin-left:-7.45pt;margin-top:242.5pt;width:36pt;height:36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" fillcolor="#bfbfbf [2412]" strokecolor="#385d8a" strokeweight="2pt">
                <v:path arrowok="t"/>
                <v:textbox>
                  <w:txbxContent>
                    <w:p w14:paraId="390AF771" w14:textId="77777777" w:rsidR="00BB035D" w:rsidRDefault="00BB035D" w:rsidP="00A8460A">
                      <w:pPr>
                        <w:jc w:val="center"/>
                      </w:pPr>
                      <w:r>
                        <w:t>5</w:t>
                      </w:r>
                    </w:p>
                  </w:txbxContent>
                </v:textbox>
              </v:shape>
            </w:pict>
          </mc:Fallback>
        </mc:AlternateContent>
      </w:r>
      <w:r w:rsidR="00A8460A" w:rsidRPr="00A8460A">
        <w:rPr>
          <w:rFonts w:asciiTheme="minorHAnsi" w:hAnsiTheme="minorHAnsi"/>
          <w:noProof/>
        </w:rPr>
        <mc:AlternateContent>
          <mc:Choice Requires="wps">
            <w:drawing>
              <wp:anchor distT="0" distB="0" distL="114300" distR="114300" simplePos="0" relativeHeight="252044800" behindDoc="0" locked="0" layoutInCell="1" allowOverlap="1" wp14:anchorId="7AB19675" wp14:editId="09E60C41">
                <wp:simplePos x="0" y="0"/>
                <wp:positionH relativeFrom="column">
                  <wp:posOffset>-92075</wp:posOffset>
                </wp:positionH>
                <wp:positionV relativeFrom="paragraph">
                  <wp:posOffset>1736725</wp:posOffset>
                </wp:positionV>
                <wp:extent cx="457200" cy="457200"/>
                <wp:effectExtent l="0" t="0" r="19050" b="19050"/>
                <wp:wrapNone/>
                <wp:docPr id="1284" name="Flowchart: Connector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flowChartConnector">
                          <a:avLst/>
                        </a:prstGeom>
                        <a:solidFill>
                          <a:schemeClr val="bg1">
                            <a:lumMod val="75000"/>
                          </a:schemeClr>
                        </a:solidFill>
                        <a:ln w="25400" cap="flat" cmpd="sng" algn="ctr">
                          <a:solidFill>
                            <a:srgbClr val="4F81BD">
                              <a:shade val="50000"/>
                            </a:srgbClr>
                          </a:solidFill>
                          <a:prstDash val="solid"/>
                        </a:ln>
                        <a:effectLst/>
                      </wps:spPr>
                      <wps:txbx>
                        <w:txbxContent>
                          <w:p w14:paraId="0D092399" w14:textId="77777777" w:rsidR="00BB035D" w:rsidRDefault="00BB035D" w:rsidP="00A8460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B19675" id="Flowchart: Connector 1284" o:spid="_x0000_s1528" type="#_x0000_t120" style="position:absolute;margin-left:-7.25pt;margin-top:136.75pt;width:36pt;height:36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" fillcolor="#bfbfbf [2412]" strokecolor="#385d8a" strokeweight="2pt">
                <v:path arrowok="t"/>
                <v:textbox>
                  <w:txbxContent>
                    <w:p w14:paraId="0D092399" w14:textId="77777777" w:rsidR="00BB035D" w:rsidRDefault="00BB035D" w:rsidP="00A8460A">
                      <w:pPr>
                        <w:jc w:val="center"/>
                      </w:pPr>
                      <w:r>
                        <w:t>3</w:t>
                      </w:r>
                    </w:p>
                  </w:txbxContent>
                </v:textbox>
              </v:shape>
            </w:pict>
          </mc:Fallback>
        </mc:AlternateContent>
      </w:r>
      <w:r w:rsidR="00A8460A" w:rsidRPr="00A8460A">
        <w:rPr>
          <w:rFonts w:asciiTheme="minorHAnsi" w:hAnsiTheme="minorHAnsi"/>
          <w:noProof/>
        </w:rPr>
        <mc:AlternateContent>
          <mc:Choice Requires="wps">
            <w:drawing>
              <wp:anchor distT="0" distB="0" distL="114300" distR="114300" simplePos="0" relativeHeight="252042752" behindDoc="0" locked="0" layoutInCell="1" allowOverlap="1" wp14:anchorId="5970D5EE" wp14:editId="58CBEDC4">
                <wp:simplePos x="0" y="0"/>
                <wp:positionH relativeFrom="column">
                  <wp:posOffset>-96520</wp:posOffset>
                </wp:positionH>
                <wp:positionV relativeFrom="paragraph">
                  <wp:posOffset>328295</wp:posOffset>
                </wp:positionV>
                <wp:extent cx="457200" cy="457200"/>
                <wp:effectExtent l="0" t="0" r="19050" b="19050"/>
                <wp:wrapNone/>
                <wp:docPr id="1285" name="Flowchart: Connector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flowChartConnector">
                          <a:avLst/>
                        </a:prstGeom>
                        <a:solidFill>
                          <a:schemeClr val="bg1">
                            <a:lumMod val="75000"/>
                          </a:schemeClr>
                        </a:solidFill>
                        <a:ln w="25400" cap="flat" cmpd="sng" algn="ctr">
                          <a:solidFill>
                            <a:srgbClr val="4F81BD">
                              <a:shade val="50000"/>
                            </a:srgbClr>
                          </a:solidFill>
                          <a:prstDash val="solid"/>
                        </a:ln>
                        <a:effectLst/>
                      </wps:spPr>
                      <wps:txbx>
                        <w:txbxContent>
                          <w:p w14:paraId="57A257DD" w14:textId="77777777" w:rsidR="00BB035D" w:rsidRDefault="00BB035D" w:rsidP="00A8460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D5EE" id="Flowchart: Connector 1285" o:spid="_x0000_s1529" type="#_x0000_t120" style="position:absolute;margin-left:-7.6pt;margin-top:25.85pt;width:36pt;height:36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" fillcolor="#bfbfbf [2412]" strokecolor="#385d8a" strokeweight="2pt">
                <v:path arrowok="t"/>
                <v:textbox>
                  <w:txbxContent>
                    <w:p w14:paraId="57A257DD" w14:textId="77777777" w:rsidR="00BB035D" w:rsidRDefault="00BB035D" w:rsidP="00A8460A">
                      <w:pPr>
                        <w:jc w:val="center"/>
                      </w:pPr>
                      <w:r>
                        <w:t>1</w:t>
                      </w:r>
                    </w:p>
                  </w:txbxContent>
                </v:textbox>
              </v:shape>
            </w:pict>
          </mc:Fallback>
        </mc:AlternateContent>
      </w:r>
      <w:r w:rsidR="00A8460A" w:rsidRPr="00A8460A">
        <w:rPr>
          <w:rFonts w:asciiTheme="minorHAnsi" w:hAnsiTheme="minorHAnsi"/>
          <w:noProof/>
        </w:rPr>
        <mc:AlternateContent>
          <mc:Choice Requires="wps">
            <w:drawing>
              <wp:anchor distT="0" distB="0" distL="114299" distR="114299" simplePos="0" relativeHeight="252032512" behindDoc="0" locked="0" layoutInCell="1" allowOverlap="1" wp14:anchorId="226D5E08" wp14:editId="58BD2CFA">
                <wp:simplePos x="0" y="0"/>
                <wp:positionH relativeFrom="column">
                  <wp:posOffset>1308734</wp:posOffset>
                </wp:positionH>
                <wp:positionV relativeFrom="paragraph">
                  <wp:posOffset>3553460</wp:posOffset>
                </wp:positionV>
                <wp:extent cx="0" cy="343535"/>
                <wp:effectExtent l="0" t="0" r="19050" b="18415"/>
                <wp:wrapNone/>
                <wp:docPr id="1286" name="Straight Connector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3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FEE40" id="Straight Connector 1286" o:spid="_x0000_s1026" style="position:absolute;z-index:25203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3.05pt,279.8pt" to="103.0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" strokecolor="#4579b8 [3044]">
                <o:lock v:ext="edit" shapetype="f"/>
              </v:line>
            </w:pict>
          </mc:Fallback>
        </mc:AlternateContent>
      </w:r>
      <w:r w:rsidR="00A8460A" w:rsidRPr="00A8460A">
        <w:rPr>
          <w:rFonts w:asciiTheme="minorHAnsi" w:hAnsiTheme="minorHAnsi"/>
          <w:noProof/>
        </w:rPr>
        <mc:AlternateContent>
          <mc:Choice Requires="wps">
            <w:drawing>
              <wp:anchor distT="0" distB="0" distL="114299" distR="114299" simplePos="0" relativeHeight="252033536" behindDoc="0" locked="0" layoutInCell="1" allowOverlap="1" wp14:anchorId="6C734504" wp14:editId="1D2B8E43">
                <wp:simplePos x="0" y="0"/>
                <wp:positionH relativeFrom="column">
                  <wp:posOffset>4059554</wp:posOffset>
                </wp:positionH>
                <wp:positionV relativeFrom="paragraph">
                  <wp:posOffset>3553460</wp:posOffset>
                </wp:positionV>
                <wp:extent cx="0" cy="343535"/>
                <wp:effectExtent l="0" t="0" r="19050" b="18415"/>
                <wp:wrapNone/>
                <wp:docPr id="1287" name="Straight Connector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3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CC77A" id="Straight Connector 1287" o:spid="_x0000_s1026" style="position:absolute;z-index:25203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9.65pt,279.8pt" to="319.6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" strokecolor="#4579b8 [3044]">
                <o:lock v:ext="edit" shapetype="f"/>
              </v:line>
            </w:pict>
          </mc:Fallback>
        </mc:AlternateContent>
      </w:r>
      <w:r w:rsidR="00202732">
        <w:rPr>
          <w:rFonts w:asciiTheme="minorHAnsi" w:hAnsiTheme="minorHAnsi"/>
        </w:rPr>
        <w:t>Figure D.4: Eligible Hospital Audit Process</w:t>
      </w:r>
    </w:p>
    <w:p w14:paraId="572726AB" w14:textId="60C01D0A"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p>
    <w:p w14:paraId="140361BD"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noProof/>
        </w:rPr>
        <mc:AlternateContent>
          <mc:Choice Requires="wps">
            <w:drawing>
              <wp:anchor distT="0" distB="0" distL="114300" distR="114300" simplePos="0" relativeHeight="252035584" behindDoc="0" locked="0" layoutInCell="1" allowOverlap="1" wp14:anchorId="2AFD51B8" wp14:editId="5334CE38">
                <wp:simplePos x="0" y="0"/>
                <wp:positionH relativeFrom="column">
                  <wp:posOffset>3196590</wp:posOffset>
                </wp:positionH>
                <wp:positionV relativeFrom="paragraph">
                  <wp:posOffset>45720</wp:posOffset>
                </wp:positionV>
                <wp:extent cx="1981835" cy="669290"/>
                <wp:effectExtent l="0" t="0" r="18415" b="16510"/>
                <wp:wrapNone/>
                <wp:docPr id="1288"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835" cy="669290"/>
                        </a:xfrm>
                        <a:prstGeom prst="rect">
                          <a:avLst/>
                        </a:prstGeom>
                        <a:solidFill>
                          <a:srgbClr val="4F81BD"/>
                        </a:solidFill>
                        <a:ln w="25400" cap="flat" cmpd="sng" algn="ctr">
                          <a:solidFill>
                            <a:srgbClr val="4F81BD">
                              <a:shade val="50000"/>
                            </a:srgbClr>
                          </a:solidFill>
                          <a:prstDash val="solid"/>
                        </a:ln>
                        <a:effectLst/>
                      </wps:spPr>
                      <wps:txbx>
                        <w:txbxContent>
                          <w:p w14:paraId="609EF4C7" w14:textId="77777777" w:rsidR="00BB035D" w:rsidRDefault="00BB035D" w:rsidP="00A8460A">
                            <w:pPr>
                              <w:pStyle w:val="NormalWeb"/>
                              <w:spacing w:before="0" w:beforeAutospacing="0" w:after="0" w:afterAutospacing="0"/>
                              <w:jc w:val="center"/>
                            </w:pPr>
                            <w:r>
                              <w:rPr>
                                <w:rFonts w:asciiTheme="minorHAnsi" w:hAnsi="Calibri" w:cstheme="minorBidi"/>
                                <w:b/>
                                <w:bCs/>
                                <w:color w:val="FFFFFF" w:themeColor="background1"/>
                                <w:kern w:val="24"/>
                                <w:sz w:val="20"/>
                                <w:szCs w:val="20"/>
                              </w:rPr>
                              <w:t xml:space="preserve">Denial: </w:t>
                            </w:r>
                            <w:r>
                              <w:rPr>
                                <w:rFonts w:asciiTheme="minorHAnsi" w:hAnsi="Calibri" w:cstheme="minorBidi"/>
                                <w:color w:val="FFFFFF" w:themeColor="background1"/>
                                <w:kern w:val="24"/>
                                <w:sz w:val="20"/>
                                <w:szCs w:val="20"/>
                              </w:rPr>
                              <w:t>EHs and EPs are notified of the denial and the reason. The EH or EP may file a formal appeal.</w:t>
                            </w:r>
                          </w:p>
                          <w:p w14:paraId="4D2153E1" w14:textId="77777777" w:rsidR="00BB035D" w:rsidRDefault="00BB035D" w:rsidP="00A846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D51B8" id="Rectangle 1288" o:spid="_x0000_s1530" style="position:absolute;margin-left:251.7pt;margin-top:3.6pt;width:156.05pt;height:52.7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" fillcolor="#4f81bd" strokecolor="#385d8a" strokeweight="2pt">
                <v:path arrowok="t"/>
                <v:textbox>
                  <w:txbxContent>
                    <w:p w14:paraId="609EF4C7" w14:textId="77777777" w:rsidR="00BB035D" w:rsidRDefault="00BB035D" w:rsidP="00A8460A">
                      <w:pPr>
                        <w:pStyle w:val="NormalWeb"/>
                        <w:spacing w:before="0" w:beforeAutospacing="0" w:after="0" w:afterAutospacing="0"/>
                        <w:jc w:val="center"/>
                      </w:pPr>
                      <w:r>
                        <w:rPr>
                          <w:rFonts w:asciiTheme="minorHAnsi" w:hAnsi="Calibri" w:cstheme="minorBidi"/>
                          <w:b/>
                          <w:bCs/>
                          <w:color w:val="FFFFFF" w:themeColor="background1"/>
                          <w:kern w:val="24"/>
                          <w:sz w:val="20"/>
                          <w:szCs w:val="20"/>
                        </w:rPr>
                        <w:t xml:space="preserve">Denial: </w:t>
                      </w:r>
                      <w:r>
                        <w:rPr>
                          <w:rFonts w:asciiTheme="minorHAnsi" w:hAnsi="Calibri" w:cstheme="minorBidi"/>
                          <w:color w:val="FFFFFF" w:themeColor="background1"/>
                          <w:kern w:val="24"/>
                          <w:sz w:val="20"/>
                          <w:szCs w:val="20"/>
                        </w:rPr>
                        <w:t>EHs and EPs are notified of the denial and the reason. The EH or EP may file a formal appeal.</w:t>
                      </w:r>
                    </w:p>
                    <w:p w14:paraId="4D2153E1" w14:textId="77777777" w:rsidR="00BB035D" w:rsidRDefault="00BB035D" w:rsidP="00A8460A">
                      <w:pPr>
                        <w:jc w:val="center"/>
                      </w:pPr>
                    </w:p>
                  </w:txbxContent>
                </v:textbox>
              </v:rect>
            </w:pict>
          </mc:Fallback>
        </mc:AlternateContent>
      </w:r>
      <w:r w:rsidRPr="00A8460A">
        <w:rPr>
          <w:rFonts w:asciiTheme="minorHAnsi" w:hAnsiTheme="minorHAnsi"/>
          <w:noProof/>
        </w:rPr>
        <mc:AlternateContent>
          <mc:Choice Requires="wps">
            <w:drawing>
              <wp:anchor distT="0" distB="0" distL="114300" distR="114300" simplePos="0" relativeHeight="252047872" behindDoc="0" locked="0" layoutInCell="1" allowOverlap="1" wp14:anchorId="2BD81409" wp14:editId="1B856102">
                <wp:simplePos x="0" y="0"/>
                <wp:positionH relativeFrom="column">
                  <wp:posOffset>2240915</wp:posOffset>
                </wp:positionH>
                <wp:positionV relativeFrom="paragraph">
                  <wp:posOffset>161290</wp:posOffset>
                </wp:positionV>
                <wp:extent cx="457200" cy="457200"/>
                <wp:effectExtent l="0" t="0" r="19050" b="19050"/>
                <wp:wrapNone/>
                <wp:docPr id="1289" name="Flowchart: Connector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flowChartConnector">
                          <a:avLst/>
                        </a:prstGeom>
                        <a:solidFill>
                          <a:schemeClr val="bg1">
                            <a:lumMod val="75000"/>
                          </a:schemeClr>
                        </a:solidFill>
                        <a:ln w="25400" cap="flat" cmpd="sng" algn="ctr">
                          <a:solidFill>
                            <a:srgbClr val="4F81BD">
                              <a:shade val="50000"/>
                            </a:srgbClr>
                          </a:solidFill>
                          <a:prstDash val="solid"/>
                        </a:ln>
                        <a:effectLst/>
                      </wps:spPr>
                      <wps:txbx>
                        <w:txbxContent>
                          <w:p w14:paraId="7A444019" w14:textId="77777777" w:rsidR="00BB035D" w:rsidRDefault="00BB035D" w:rsidP="00A8460A">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D81409" id="Flowchart: Connector 1289" o:spid="_x0000_s1531" type="#_x0000_t120" style="position:absolute;margin-left:176.45pt;margin-top:12.7pt;width:36pt;height:36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" fillcolor="#bfbfbf [2412]" strokecolor="#385d8a" strokeweight="2pt">
                <v:path arrowok="t"/>
                <v:textbox>
                  <w:txbxContent>
                    <w:p w14:paraId="7A444019" w14:textId="77777777" w:rsidR="00BB035D" w:rsidRDefault="00BB035D" w:rsidP="00A8460A">
                      <w:pPr>
                        <w:jc w:val="center"/>
                      </w:pPr>
                      <w:r>
                        <w:t>6</w:t>
                      </w:r>
                    </w:p>
                  </w:txbxContent>
                </v:textbox>
              </v:shape>
            </w:pict>
          </mc:Fallback>
        </mc:AlternateContent>
      </w:r>
      <w:r w:rsidRPr="00A8460A">
        <w:rPr>
          <w:rFonts w:asciiTheme="minorHAnsi" w:hAnsiTheme="minorHAnsi"/>
          <w:noProof/>
        </w:rPr>
        <mc:AlternateContent>
          <mc:Choice Requires="wps">
            <w:drawing>
              <wp:anchor distT="0" distB="0" distL="114300" distR="114300" simplePos="0" relativeHeight="252050944" behindDoc="0" locked="0" layoutInCell="1" allowOverlap="1" wp14:anchorId="66E744FE" wp14:editId="514EB81D">
                <wp:simplePos x="0" y="0"/>
                <wp:positionH relativeFrom="column">
                  <wp:posOffset>5280025</wp:posOffset>
                </wp:positionH>
                <wp:positionV relativeFrom="paragraph">
                  <wp:posOffset>252730</wp:posOffset>
                </wp:positionV>
                <wp:extent cx="526415" cy="457200"/>
                <wp:effectExtent l="0" t="0" r="26035" b="19050"/>
                <wp:wrapNone/>
                <wp:docPr id="1290" name="Flowchart: Connector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415" cy="457200"/>
                        </a:xfrm>
                        <a:prstGeom prst="flowChartConnector">
                          <a:avLst/>
                        </a:prstGeom>
                        <a:solidFill>
                          <a:schemeClr val="bg1">
                            <a:lumMod val="75000"/>
                          </a:schemeClr>
                        </a:solidFill>
                        <a:ln w="25400" cap="flat" cmpd="sng" algn="ctr">
                          <a:solidFill>
                            <a:srgbClr val="4F81BD">
                              <a:shade val="50000"/>
                            </a:srgbClr>
                          </a:solidFill>
                          <a:prstDash val="solid"/>
                        </a:ln>
                        <a:effectLst/>
                      </wps:spPr>
                      <wps:txbx>
                        <w:txbxContent>
                          <w:p w14:paraId="106E790F" w14:textId="77777777" w:rsidR="00BB035D" w:rsidRDefault="00BB035D" w:rsidP="00A8460A">
                            <w:pPr>
                              <w:jc w:val="center"/>
                            </w:pPr>
                            <w:r>
                              <w:rPr>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E744FE" id="Flowchart: Connector 1290" o:spid="_x0000_s1532" type="#_x0000_t120" style="position:absolute;margin-left:415.75pt;margin-top:19.9pt;width:41.45pt;height:36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" fillcolor="#bfbfbf [2412]" strokecolor="#385d8a" strokeweight="2pt">
                <v:path arrowok="t"/>
                <v:textbox>
                  <w:txbxContent>
                    <w:p w14:paraId="106E790F" w14:textId="77777777" w:rsidR="00BB035D" w:rsidRDefault="00BB035D" w:rsidP="00A8460A">
                      <w:pPr>
                        <w:jc w:val="center"/>
                      </w:pPr>
                      <w:r>
                        <w:rPr>
                          <w:sz w:val="20"/>
                          <w:szCs w:val="20"/>
                        </w:rPr>
                        <w:t>9</w:t>
                      </w:r>
                    </w:p>
                  </w:txbxContent>
                </v:textbox>
              </v:shape>
            </w:pict>
          </mc:Fallback>
        </mc:AlternateContent>
      </w:r>
      <w:r w:rsidRPr="00A8460A">
        <w:rPr>
          <w:rFonts w:asciiTheme="minorHAnsi" w:hAnsiTheme="minorHAnsi"/>
          <w:noProof/>
        </w:rPr>
        <mc:AlternateContent>
          <mc:Choice Requires="wps">
            <w:drawing>
              <wp:anchor distT="0" distB="0" distL="114300" distR="114300" simplePos="0" relativeHeight="252034560" behindDoc="0" locked="0" layoutInCell="1" allowOverlap="1" wp14:anchorId="53FA0354" wp14:editId="395EA2B4">
                <wp:simplePos x="0" y="0"/>
                <wp:positionH relativeFrom="column">
                  <wp:posOffset>474980</wp:posOffset>
                </wp:positionH>
                <wp:positionV relativeFrom="paragraph">
                  <wp:posOffset>44450</wp:posOffset>
                </wp:positionV>
                <wp:extent cx="1682115" cy="669290"/>
                <wp:effectExtent l="0" t="0" r="13335" b="16510"/>
                <wp:wrapNone/>
                <wp:docPr id="1291"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6692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73D711" w14:textId="77777777" w:rsidR="00BB035D" w:rsidRPr="00942587" w:rsidRDefault="00BB035D" w:rsidP="00A8460A">
                            <w:pPr>
                              <w:pStyle w:val="NormalWeb"/>
                              <w:spacing w:before="0" w:beforeAutospacing="0" w:after="0" w:afterAutospacing="0"/>
                              <w:rPr>
                                <w:sz w:val="18"/>
                                <w:szCs w:val="18"/>
                              </w:rPr>
                            </w:pPr>
                            <w:r w:rsidRPr="00942587">
                              <w:rPr>
                                <w:rFonts w:asciiTheme="minorHAnsi" w:hAnsi="Calibri" w:cstheme="minorBidi"/>
                                <w:b/>
                                <w:bCs/>
                                <w:color w:val="FFFFFF" w:themeColor="background1"/>
                                <w:kern w:val="24"/>
                                <w:sz w:val="18"/>
                                <w:szCs w:val="18"/>
                              </w:rPr>
                              <w:t xml:space="preserve">Approval: </w:t>
                            </w:r>
                            <w:r w:rsidRPr="00942587">
                              <w:rPr>
                                <w:rFonts w:asciiTheme="minorHAnsi" w:hAnsi="Calibri" w:cstheme="minorBidi"/>
                                <w:color w:val="FFFFFF" w:themeColor="background1"/>
                                <w:kern w:val="24"/>
                                <w:sz w:val="18"/>
                                <w:szCs w:val="18"/>
                              </w:rPr>
                              <w:t>MAPIR generates an email notifying the EH</w:t>
                            </w:r>
                            <w:r>
                              <w:rPr>
                                <w:rFonts w:asciiTheme="minorHAnsi" w:hAnsi="Calibri" w:cstheme="minorBidi"/>
                                <w:color w:val="FFFFFF" w:themeColor="background1"/>
                                <w:kern w:val="24"/>
                                <w:sz w:val="18"/>
                                <w:szCs w:val="18"/>
                              </w:rPr>
                              <w:t xml:space="preserve"> or EP</w:t>
                            </w:r>
                            <w:r w:rsidRPr="00942587">
                              <w:rPr>
                                <w:rFonts w:asciiTheme="minorHAnsi" w:hAnsi="Calibri" w:cstheme="minorBidi"/>
                                <w:color w:val="FFFFFF" w:themeColor="background1"/>
                                <w:kern w:val="24"/>
                                <w:sz w:val="18"/>
                                <w:szCs w:val="18"/>
                              </w:rPr>
                              <w:t xml:space="preserve"> of the approval</w:t>
                            </w:r>
                          </w:p>
                          <w:p w14:paraId="280EA4D5" w14:textId="77777777" w:rsidR="00BB035D" w:rsidRDefault="00BB035D" w:rsidP="00A846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A0354" id="Rectangle 1291" o:spid="_x0000_s1533" style="position:absolute;margin-left:37.4pt;margin-top:3.5pt;width:132.45pt;height:52.7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" fillcolor="#4f81bd [3204]" strokecolor="#243f60 [1604]" strokeweight="2pt">
                <v:path arrowok="t"/>
                <v:textbox>
                  <w:txbxContent>
                    <w:p w14:paraId="6573D711" w14:textId="77777777" w:rsidR="00BB035D" w:rsidRPr="00942587" w:rsidRDefault="00BB035D" w:rsidP="00A8460A">
                      <w:pPr>
                        <w:pStyle w:val="NormalWeb"/>
                        <w:spacing w:before="0" w:beforeAutospacing="0" w:after="0" w:afterAutospacing="0"/>
                        <w:rPr>
                          <w:sz w:val="18"/>
                          <w:szCs w:val="18"/>
                        </w:rPr>
                      </w:pPr>
                      <w:r w:rsidRPr="00942587">
                        <w:rPr>
                          <w:rFonts w:asciiTheme="minorHAnsi" w:hAnsi="Calibri" w:cstheme="minorBidi"/>
                          <w:b/>
                          <w:bCs/>
                          <w:color w:val="FFFFFF" w:themeColor="background1"/>
                          <w:kern w:val="24"/>
                          <w:sz w:val="18"/>
                          <w:szCs w:val="18"/>
                        </w:rPr>
                        <w:t xml:space="preserve">Approval: </w:t>
                      </w:r>
                      <w:r w:rsidRPr="00942587">
                        <w:rPr>
                          <w:rFonts w:asciiTheme="minorHAnsi" w:hAnsi="Calibri" w:cstheme="minorBidi"/>
                          <w:color w:val="FFFFFF" w:themeColor="background1"/>
                          <w:kern w:val="24"/>
                          <w:sz w:val="18"/>
                          <w:szCs w:val="18"/>
                        </w:rPr>
                        <w:t>MAPIR generates an email notifying the EH</w:t>
                      </w:r>
                      <w:r>
                        <w:rPr>
                          <w:rFonts w:asciiTheme="minorHAnsi" w:hAnsi="Calibri" w:cstheme="minorBidi"/>
                          <w:color w:val="FFFFFF" w:themeColor="background1"/>
                          <w:kern w:val="24"/>
                          <w:sz w:val="18"/>
                          <w:szCs w:val="18"/>
                        </w:rPr>
                        <w:t xml:space="preserve"> or EP</w:t>
                      </w:r>
                      <w:r w:rsidRPr="00942587">
                        <w:rPr>
                          <w:rFonts w:asciiTheme="minorHAnsi" w:hAnsi="Calibri" w:cstheme="minorBidi"/>
                          <w:color w:val="FFFFFF" w:themeColor="background1"/>
                          <w:kern w:val="24"/>
                          <w:sz w:val="18"/>
                          <w:szCs w:val="18"/>
                        </w:rPr>
                        <w:t xml:space="preserve"> of the approval</w:t>
                      </w:r>
                    </w:p>
                    <w:p w14:paraId="280EA4D5" w14:textId="77777777" w:rsidR="00BB035D" w:rsidRDefault="00BB035D" w:rsidP="00A8460A">
                      <w:pPr>
                        <w:jc w:val="center"/>
                      </w:pPr>
                    </w:p>
                  </w:txbxContent>
                </v:textbox>
              </v:rect>
            </w:pict>
          </mc:Fallback>
        </mc:AlternateContent>
      </w:r>
      <w:r w:rsidRPr="00A8460A">
        <w:rPr>
          <w:rFonts w:asciiTheme="minorHAnsi" w:hAnsiTheme="minorHAnsi"/>
        </w:rPr>
        <w:tab/>
      </w:r>
      <w:r w:rsidRPr="00A8460A">
        <w:rPr>
          <w:rFonts w:asciiTheme="minorHAnsi" w:hAnsiTheme="minorHAnsi"/>
        </w:rPr>
        <w:tab/>
      </w:r>
      <w:r w:rsidRPr="00A8460A">
        <w:rPr>
          <w:rFonts w:asciiTheme="minorHAnsi" w:hAnsiTheme="minorHAnsi"/>
        </w:rPr>
        <w:tab/>
      </w:r>
    </w:p>
    <w:p w14:paraId="60C94D8D" w14:textId="77777777" w:rsidR="00A8460A" w:rsidRPr="00A8460A" w:rsidRDefault="00A8460A" w:rsidP="00A8460A">
      <w:pPr>
        <w:tabs>
          <w:tab w:val="center" w:pos="1062"/>
        </w:tabs>
        <w:spacing w:after="0"/>
        <w:rPr>
          <w:rFonts w:asciiTheme="minorHAnsi" w:hAnsiTheme="minorHAnsi"/>
        </w:rPr>
      </w:pPr>
    </w:p>
    <w:p w14:paraId="2170F02E" w14:textId="77777777" w:rsidR="00BE6136" w:rsidRDefault="00A8460A" w:rsidP="00A8460A">
      <w:pPr>
        <w:tabs>
          <w:tab w:val="center" w:pos="1062"/>
        </w:tabs>
        <w:spacing w:after="0"/>
        <w:rPr>
          <w:rFonts w:asciiTheme="minorHAnsi" w:hAnsiTheme="minorHAnsi"/>
        </w:rPr>
      </w:pPr>
      <w:r w:rsidRPr="00A8460A">
        <w:rPr>
          <w:rFonts w:asciiTheme="minorHAnsi" w:hAnsiTheme="minorHAnsi"/>
          <w:noProof/>
        </w:rPr>
        <mc:AlternateContent>
          <mc:Choice Requires="wps">
            <w:drawing>
              <wp:anchor distT="0" distB="0" distL="114300" distR="114300" simplePos="0" relativeHeight="252041728" behindDoc="0" locked="0" layoutInCell="1" allowOverlap="1" wp14:anchorId="7E94B086" wp14:editId="2944FC6B">
                <wp:simplePos x="0" y="0"/>
                <wp:positionH relativeFrom="column">
                  <wp:posOffset>2589530</wp:posOffset>
                </wp:positionH>
                <wp:positionV relativeFrom="paragraph">
                  <wp:posOffset>1607820</wp:posOffset>
                </wp:positionV>
                <wp:extent cx="2099310" cy="1096645"/>
                <wp:effectExtent l="0" t="0" r="15240" b="27305"/>
                <wp:wrapNone/>
                <wp:docPr id="1292"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9310" cy="1096645"/>
                        </a:xfrm>
                        <a:prstGeom prst="rect">
                          <a:avLst/>
                        </a:prstGeom>
                        <a:solidFill>
                          <a:srgbClr val="4F81BD"/>
                        </a:solidFill>
                        <a:ln w="25400" cap="flat" cmpd="sng" algn="ctr">
                          <a:solidFill>
                            <a:srgbClr val="4F81BD">
                              <a:shade val="50000"/>
                            </a:srgbClr>
                          </a:solidFill>
                          <a:prstDash val="solid"/>
                        </a:ln>
                        <a:effectLst/>
                      </wps:spPr>
                      <wps:txbx>
                        <w:txbxContent>
                          <w:p w14:paraId="3BED84C1" w14:textId="77777777" w:rsidR="00BB035D" w:rsidRDefault="00BB035D" w:rsidP="00A8460A">
                            <w:pPr>
                              <w:pStyle w:val="NormalWeb"/>
                              <w:spacing w:before="0" w:beforeAutospacing="0" w:after="0" w:afterAutospacing="0"/>
                              <w:jc w:val="center"/>
                            </w:pPr>
                            <w:r>
                              <w:rPr>
                                <w:rFonts w:asciiTheme="minorHAnsi" w:hAnsi="Calibri" w:cstheme="minorBidi"/>
                                <w:color w:val="FFFFFF" w:themeColor="background1"/>
                                <w:kern w:val="24"/>
                                <w:sz w:val="20"/>
                                <w:szCs w:val="20"/>
                              </w:rPr>
                              <w:t>The Department completes a post payment audit to validate payment.  The Department continues to provide notifications and updates on the EHR Incentive program.</w:t>
                            </w:r>
                          </w:p>
                          <w:p w14:paraId="220AA19A" w14:textId="77777777" w:rsidR="00BB035D" w:rsidRDefault="00BB035D" w:rsidP="00A846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4B086" id="Rectangle 1292" o:spid="_x0000_s1534" style="position:absolute;margin-left:203.9pt;margin-top:126.6pt;width:165.3pt;height:86.3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" fillcolor="#4f81bd" strokecolor="#385d8a" strokeweight="2pt">
                <v:path arrowok="t"/>
                <v:textbox>
                  <w:txbxContent>
                    <w:p w14:paraId="3BED84C1" w14:textId="77777777" w:rsidR="00BB035D" w:rsidRDefault="00BB035D" w:rsidP="00A8460A">
                      <w:pPr>
                        <w:pStyle w:val="NormalWeb"/>
                        <w:spacing w:before="0" w:beforeAutospacing="0" w:after="0" w:afterAutospacing="0"/>
                        <w:jc w:val="center"/>
                      </w:pPr>
                      <w:r>
                        <w:rPr>
                          <w:rFonts w:asciiTheme="minorHAnsi" w:hAnsi="Calibri" w:cstheme="minorBidi"/>
                          <w:color w:val="FFFFFF" w:themeColor="background1"/>
                          <w:kern w:val="24"/>
                          <w:sz w:val="20"/>
                          <w:szCs w:val="20"/>
                        </w:rPr>
                        <w:t>The Department completes a post payment audit to validate payment.  The Department continues to provide notifications and updates on the EHR Incentive program.</w:t>
                      </w:r>
                    </w:p>
                    <w:p w14:paraId="220AA19A" w14:textId="77777777" w:rsidR="00BB035D" w:rsidRDefault="00BB035D" w:rsidP="00A8460A">
                      <w:pPr>
                        <w:jc w:val="center"/>
                      </w:pPr>
                    </w:p>
                  </w:txbxContent>
                </v:textbox>
              </v:rect>
            </w:pict>
          </mc:Fallback>
        </mc:AlternateContent>
      </w:r>
      <w:r w:rsidRPr="00A8460A">
        <w:rPr>
          <w:rFonts w:asciiTheme="minorHAnsi" w:hAnsiTheme="minorHAnsi"/>
          <w:noProof/>
        </w:rPr>
        <mc:AlternateContent>
          <mc:Choice Requires="wps">
            <w:drawing>
              <wp:anchor distT="0" distB="0" distL="114300" distR="114300" simplePos="0" relativeHeight="252051968" behindDoc="0" locked="0" layoutInCell="1" allowOverlap="1" wp14:anchorId="56945289" wp14:editId="132F3E6B">
                <wp:simplePos x="0" y="0"/>
                <wp:positionH relativeFrom="column">
                  <wp:posOffset>4805045</wp:posOffset>
                </wp:positionH>
                <wp:positionV relativeFrom="paragraph">
                  <wp:posOffset>1863090</wp:posOffset>
                </wp:positionV>
                <wp:extent cx="504190" cy="457200"/>
                <wp:effectExtent l="0" t="0" r="10160" b="19050"/>
                <wp:wrapNone/>
                <wp:docPr id="1293" name="Flowchart: Connector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457200"/>
                        </a:xfrm>
                        <a:prstGeom prst="flowChartConnector">
                          <a:avLst/>
                        </a:prstGeom>
                        <a:solidFill>
                          <a:schemeClr val="bg1">
                            <a:lumMod val="75000"/>
                          </a:schemeClr>
                        </a:solidFill>
                        <a:ln w="25400" cap="flat" cmpd="sng" algn="ctr">
                          <a:solidFill>
                            <a:srgbClr val="4F81BD">
                              <a:shade val="50000"/>
                            </a:srgbClr>
                          </a:solidFill>
                          <a:prstDash val="solid"/>
                        </a:ln>
                        <a:effectLst/>
                      </wps:spPr>
                      <wps:txbx>
                        <w:txbxContent>
                          <w:p w14:paraId="7D3142FC" w14:textId="77777777" w:rsidR="00BB035D" w:rsidRDefault="00BB035D" w:rsidP="00A8460A">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945289" id="Flowchart: Connector 1293" o:spid="_x0000_s1535" type="#_x0000_t120" style="position:absolute;margin-left:378.35pt;margin-top:146.7pt;width:39.7pt;height:36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" fillcolor="#bfbfbf [2412]" strokecolor="#385d8a" strokeweight="2pt">
                <v:path arrowok="t"/>
                <v:textbox>
                  <w:txbxContent>
                    <w:p w14:paraId="7D3142FC" w14:textId="77777777" w:rsidR="00BB035D" w:rsidRDefault="00BB035D" w:rsidP="00A8460A">
                      <w:pPr>
                        <w:jc w:val="center"/>
                      </w:pPr>
                      <w:r>
                        <w:t>10</w:t>
                      </w:r>
                    </w:p>
                  </w:txbxContent>
                </v:textbox>
              </v:shape>
            </w:pict>
          </mc:Fallback>
        </mc:AlternateContent>
      </w:r>
      <w:r w:rsidRPr="00A8460A">
        <w:rPr>
          <w:rFonts w:asciiTheme="minorHAnsi" w:hAnsiTheme="minorHAnsi"/>
          <w:noProof/>
        </w:rPr>
        <mc:AlternateContent>
          <mc:Choice Requires="wps">
            <w:drawing>
              <wp:anchor distT="0" distB="0" distL="114300" distR="114300" simplePos="0" relativeHeight="252037632" behindDoc="0" locked="0" layoutInCell="1" allowOverlap="1" wp14:anchorId="167A50E3" wp14:editId="6D7DC8EA">
                <wp:simplePos x="0" y="0"/>
                <wp:positionH relativeFrom="column">
                  <wp:posOffset>445770</wp:posOffset>
                </wp:positionH>
                <wp:positionV relativeFrom="paragraph">
                  <wp:posOffset>378460</wp:posOffset>
                </wp:positionV>
                <wp:extent cx="2252980" cy="914400"/>
                <wp:effectExtent l="0" t="0" r="13970" b="19050"/>
                <wp:wrapNone/>
                <wp:docPr id="1294"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2980" cy="914400"/>
                        </a:xfrm>
                        <a:prstGeom prst="rect">
                          <a:avLst/>
                        </a:prstGeom>
                        <a:solidFill>
                          <a:srgbClr val="4F81BD"/>
                        </a:solidFill>
                        <a:ln w="25400" cap="flat" cmpd="sng" algn="ctr">
                          <a:solidFill>
                            <a:srgbClr val="4F81BD">
                              <a:shade val="50000"/>
                            </a:srgbClr>
                          </a:solidFill>
                          <a:prstDash val="solid"/>
                        </a:ln>
                        <a:effectLst/>
                      </wps:spPr>
                      <wps:txbx>
                        <w:txbxContent>
                          <w:p w14:paraId="6A35E00D" w14:textId="77777777" w:rsidR="00BB035D" w:rsidRDefault="00BB035D" w:rsidP="00A8460A">
                            <w:pPr>
                              <w:pStyle w:val="NormalWeb"/>
                              <w:spacing w:before="0" w:beforeAutospacing="0" w:after="0" w:afterAutospacing="0"/>
                            </w:pPr>
                            <w:r>
                              <w:rPr>
                                <w:rFonts w:asciiTheme="minorHAnsi" w:hAnsi="Calibri" w:cstheme="minorBidi"/>
                                <w:color w:val="FFFFFF" w:themeColor="background1"/>
                                <w:kern w:val="24"/>
                                <w:sz w:val="20"/>
                                <w:szCs w:val="20"/>
                              </w:rPr>
                              <w:t>MAPIR generates records and transmits to CMS for final eligibility check. CMS provides final payment approval and PROMISe™ generates a payment to the EH or EP.</w:t>
                            </w:r>
                          </w:p>
                          <w:p w14:paraId="2FE13B2D" w14:textId="77777777" w:rsidR="00BB035D" w:rsidRDefault="00BB035D" w:rsidP="00A846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7A50E3" id="Rectangle 1294" o:spid="_x0000_s1536" style="position:absolute;margin-left:35.1pt;margin-top:29.8pt;width:177.4pt;height:1in;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" fillcolor="#4f81bd" strokecolor="#385d8a" strokeweight="2pt">
                <v:path arrowok="t"/>
                <v:textbox>
                  <w:txbxContent>
                    <w:p w14:paraId="6A35E00D" w14:textId="77777777" w:rsidR="00BB035D" w:rsidRDefault="00BB035D" w:rsidP="00A8460A">
                      <w:pPr>
                        <w:pStyle w:val="NormalWeb"/>
                        <w:spacing w:before="0" w:beforeAutospacing="0" w:after="0" w:afterAutospacing="0"/>
                      </w:pPr>
                      <w:r>
                        <w:rPr>
                          <w:rFonts w:asciiTheme="minorHAnsi" w:hAnsi="Calibri" w:cstheme="minorBidi"/>
                          <w:color w:val="FFFFFF" w:themeColor="background1"/>
                          <w:kern w:val="24"/>
                          <w:sz w:val="20"/>
                          <w:szCs w:val="20"/>
                        </w:rPr>
                        <w:t>MAPIR generates records and transmits to CMS for final eligibility check. CMS provides final payment approval and PROMISe™ generates a payment to the EH or EP.</w:t>
                      </w:r>
                    </w:p>
                    <w:p w14:paraId="2FE13B2D" w14:textId="77777777" w:rsidR="00BB035D" w:rsidRDefault="00BB035D" w:rsidP="00A8460A">
                      <w:pPr>
                        <w:jc w:val="center"/>
                      </w:pPr>
                    </w:p>
                  </w:txbxContent>
                </v:textbox>
              </v:rect>
            </w:pict>
          </mc:Fallback>
        </mc:AlternateContent>
      </w:r>
      <w:r w:rsidRPr="00A8460A">
        <w:rPr>
          <w:rFonts w:asciiTheme="minorHAnsi" w:hAnsiTheme="minorHAnsi"/>
          <w:noProof/>
        </w:rPr>
        <mc:AlternateContent>
          <mc:Choice Requires="wps">
            <w:drawing>
              <wp:anchor distT="4294967295" distB="4294967295" distL="114300" distR="114300" simplePos="0" relativeHeight="252040704" behindDoc="0" locked="0" layoutInCell="1" allowOverlap="1" wp14:anchorId="0D91988B" wp14:editId="2595D6C1">
                <wp:simplePos x="0" y="0"/>
                <wp:positionH relativeFrom="column">
                  <wp:posOffset>2106295</wp:posOffset>
                </wp:positionH>
                <wp:positionV relativeFrom="paragraph">
                  <wp:posOffset>2125979</wp:posOffset>
                </wp:positionV>
                <wp:extent cx="482600" cy="0"/>
                <wp:effectExtent l="0" t="0" r="12700" b="19050"/>
                <wp:wrapNone/>
                <wp:docPr id="1295" name="Straight Connector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3CFD14" id="Straight Connector 1295" o:spid="_x0000_s1026" style="position:absolute;z-index:25204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5.85pt,167.4pt" to="203.8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" strokecolor="#4a7ebb">
                <o:lock v:ext="edit" shapetype="f"/>
              </v:line>
            </w:pict>
          </mc:Fallback>
        </mc:AlternateContent>
      </w:r>
      <w:r w:rsidRPr="00A8460A">
        <w:rPr>
          <w:rFonts w:asciiTheme="minorHAnsi" w:hAnsiTheme="minorHAnsi"/>
          <w:noProof/>
        </w:rPr>
        <mc:AlternateContent>
          <mc:Choice Requires="wps">
            <w:drawing>
              <wp:anchor distT="0" distB="0" distL="114300" distR="114300" simplePos="0" relativeHeight="252039680" behindDoc="0" locked="0" layoutInCell="1" allowOverlap="1" wp14:anchorId="005C5DD1" wp14:editId="7287DB23">
                <wp:simplePos x="0" y="0"/>
                <wp:positionH relativeFrom="column">
                  <wp:posOffset>424180</wp:posOffset>
                </wp:positionH>
                <wp:positionV relativeFrom="paragraph">
                  <wp:posOffset>1600835</wp:posOffset>
                </wp:positionV>
                <wp:extent cx="1791970" cy="1104900"/>
                <wp:effectExtent l="0" t="0" r="17780" b="19050"/>
                <wp:wrapNone/>
                <wp:docPr id="1296"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970" cy="1104900"/>
                        </a:xfrm>
                        <a:prstGeom prst="rect">
                          <a:avLst/>
                        </a:prstGeom>
                        <a:solidFill>
                          <a:srgbClr val="4F81BD"/>
                        </a:solidFill>
                        <a:ln w="25400" cap="flat" cmpd="sng" algn="ctr">
                          <a:solidFill>
                            <a:srgbClr val="4F81BD">
                              <a:shade val="50000"/>
                            </a:srgbClr>
                          </a:solidFill>
                          <a:prstDash val="solid"/>
                        </a:ln>
                        <a:effectLst/>
                      </wps:spPr>
                      <wps:txbx>
                        <w:txbxContent>
                          <w:p w14:paraId="3A99829E" w14:textId="77777777" w:rsidR="00BB035D" w:rsidRDefault="00BB035D" w:rsidP="00A8460A">
                            <w:pPr>
                              <w:pStyle w:val="NormalWeb"/>
                              <w:spacing w:before="0" w:beforeAutospacing="0" w:after="0" w:afterAutospacing="0"/>
                            </w:pPr>
                            <w:r>
                              <w:rPr>
                                <w:rFonts w:asciiTheme="minorHAnsi" w:hAnsi="Calibri" w:cstheme="minorBidi"/>
                                <w:color w:val="FFFFFF" w:themeColor="background1"/>
                                <w:kern w:val="24"/>
                                <w:sz w:val="20"/>
                                <w:szCs w:val="20"/>
                              </w:rPr>
                              <w:t>After payment is generated, MAPIR generates a final email notification of the payment. MAPIR retains payment information for EHs or EPs next incentive application.</w:t>
                            </w:r>
                          </w:p>
                          <w:p w14:paraId="2E34B1F4" w14:textId="77777777" w:rsidR="00BB035D" w:rsidRDefault="00BB035D" w:rsidP="00A846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C5DD1" id="Rectangle 1296" o:spid="_x0000_s1537" style="position:absolute;margin-left:33.4pt;margin-top:126.05pt;width:141.1pt;height:87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" fillcolor="#4f81bd" strokecolor="#385d8a" strokeweight="2pt">
                <v:path arrowok="t"/>
                <v:textbox>
                  <w:txbxContent>
                    <w:p w14:paraId="3A99829E" w14:textId="77777777" w:rsidR="00BB035D" w:rsidRDefault="00BB035D" w:rsidP="00A8460A">
                      <w:pPr>
                        <w:pStyle w:val="NormalWeb"/>
                        <w:spacing w:before="0" w:beforeAutospacing="0" w:after="0" w:afterAutospacing="0"/>
                      </w:pPr>
                      <w:r>
                        <w:rPr>
                          <w:rFonts w:asciiTheme="minorHAnsi" w:hAnsi="Calibri" w:cstheme="minorBidi"/>
                          <w:color w:val="FFFFFF" w:themeColor="background1"/>
                          <w:kern w:val="24"/>
                          <w:sz w:val="20"/>
                          <w:szCs w:val="20"/>
                        </w:rPr>
                        <w:t>After payment is generated, MAPIR generates a final email notification of the payment. MAPIR retains payment information for EHs or EPs next incentive application.</w:t>
                      </w:r>
                    </w:p>
                    <w:p w14:paraId="2E34B1F4" w14:textId="77777777" w:rsidR="00BB035D" w:rsidRDefault="00BB035D" w:rsidP="00A8460A"/>
                  </w:txbxContent>
                </v:textbox>
              </v:rect>
            </w:pict>
          </mc:Fallback>
        </mc:AlternateContent>
      </w:r>
      <w:r w:rsidRPr="00A8460A">
        <w:rPr>
          <w:rFonts w:asciiTheme="minorHAnsi" w:hAnsiTheme="minorHAnsi"/>
          <w:noProof/>
        </w:rPr>
        <mc:AlternateContent>
          <mc:Choice Requires="wps">
            <w:drawing>
              <wp:anchor distT="0" distB="0" distL="114300" distR="114300" simplePos="0" relativeHeight="252048896" behindDoc="0" locked="0" layoutInCell="1" allowOverlap="1" wp14:anchorId="60EEC11B" wp14:editId="4273068B">
                <wp:simplePos x="0" y="0"/>
                <wp:positionH relativeFrom="column">
                  <wp:posOffset>-155575</wp:posOffset>
                </wp:positionH>
                <wp:positionV relativeFrom="paragraph">
                  <wp:posOffset>1853565</wp:posOffset>
                </wp:positionV>
                <wp:extent cx="457200" cy="457200"/>
                <wp:effectExtent l="0" t="0" r="19050" b="19050"/>
                <wp:wrapNone/>
                <wp:docPr id="1297" name="Flowchart: Connector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flowChartConnector">
                          <a:avLst/>
                        </a:prstGeom>
                        <a:solidFill>
                          <a:schemeClr val="bg1">
                            <a:lumMod val="75000"/>
                          </a:schemeClr>
                        </a:solidFill>
                        <a:ln w="25400" cap="flat" cmpd="sng" algn="ctr">
                          <a:solidFill>
                            <a:srgbClr val="4F81BD">
                              <a:shade val="50000"/>
                            </a:srgbClr>
                          </a:solidFill>
                          <a:prstDash val="solid"/>
                        </a:ln>
                        <a:effectLst/>
                      </wps:spPr>
                      <wps:txbx>
                        <w:txbxContent>
                          <w:p w14:paraId="0D50ED14" w14:textId="77777777" w:rsidR="00BB035D" w:rsidRDefault="00BB035D" w:rsidP="00A8460A">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EEC11B" id="Flowchart: Connector 1297" o:spid="_x0000_s1538" type="#_x0000_t120" style="position:absolute;margin-left:-12.25pt;margin-top:145.95pt;width:36pt;height:36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" fillcolor="#bfbfbf [2412]" strokecolor="#385d8a" strokeweight="2pt">
                <v:path arrowok="t"/>
                <v:textbox>
                  <w:txbxContent>
                    <w:p w14:paraId="0D50ED14" w14:textId="77777777" w:rsidR="00BB035D" w:rsidRDefault="00BB035D" w:rsidP="00A8460A">
                      <w:pPr>
                        <w:jc w:val="center"/>
                      </w:pPr>
                      <w:r>
                        <w:t>8</w:t>
                      </w:r>
                    </w:p>
                  </w:txbxContent>
                </v:textbox>
              </v:shape>
            </w:pict>
          </mc:Fallback>
        </mc:AlternateContent>
      </w:r>
      <w:r w:rsidRPr="00A8460A">
        <w:rPr>
          <w:rFonts w:asciiTheme="minorHAnsi" w:hAnsiTheme="minorHAnsi"/>
          <w:noProof/>
        </w:rPr>
        <mc:AlternateContent>
          <mc:Choice Requires="wps">
            <w:drawing>
              <wp:anchor distT="0" distB="0" distL="114299" distR="114299" simplePos="0" relativeHeight="252038656" behindDoc="0" locked="0" layoutInCell="1" allowOverlap="1" wp14:anchorId="51CEE540" wp14:editId="093DB187">
                <wp:simplePos x="0" y="0"/>
                <wp:positionH relativeFrom="column">
                  <wp:posOffset>1270634</wp:posOffset>
                </wp:positionH>
                <wp:positionV relativeFrom="paragraph">
                  <wp:posOffset>1290955</wp:posOffset>
                </wp:positionV>
                <wp:extent cx="0" cy="314325"/>
                <wp:effectExtent l="0" t="0" r="19050" b="9525"/>
                <wp:wrapNone/>
                <wp:docPr id="1298" name="Straight Connector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8898A2" id="Straight Connector 1298" o:spid="_x0000_s1026" style="position:absolute;flip:y;z-index:25203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0.05pt,101.65pt" to="100.0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" strokecolor="#4a7ebb">
                <o:lock v:ext="edit" shapetype="f"/>
              </v:line>
            </w:pict>
          </mc:Fallback>
        </mc:AlternateContent>
      </w:r>
      <w:r w:rsidRPr="00A8460A">
        <w:rPr>
          <w:rFonts w:asciiTheme="minorHAnsi" w:hAnsiTheme="minorHAnsi"/>
          <w:noProof/>
        </w:rPr>
        <mc:AlternateContent>
          <mc:Choice Requires="wps">
            <w:drawing>
              <wp:anchor distT="0" distB="0" distL="114300" distR="114300" simplePos="0" relativeHeight="252049920" behindDoc="0" locked="0" layoutInCell="1" allowOverlap="1" wp14:anchorId="1ED04363" wp14:editId="36B60169">
                <wp:simplePos x="0" y="0"/>
                <wp:positionH relativeFrom="column">
                  <wp:posOffset>-99060</wp:posOffset>
                </wp:positionH>
                <wp:positionV relativeFrom="paragraph">
                  <wp:posOffset>579755</wp:posOffset>
                </wp:positionV>
                <wp:extent cx="457200" cy="457200"/>
                <wp:effectExtent l="0" t="0" r="19050" b="19050"/>
                <wp:wrapNone/>
                <wp:docPr id="1299" name="Flowchart: Connector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flowChartConnector">
                          <a:avLst/>
                        </a:prstGeom>
                        <a:solidFill>
                          <a:schemeClr val="bg1">
                            <a:lumMod val="75000"/>
                          </a:schemeClr>
                        </a:solidFill>
                        <a:ln w="25400" cap="flat" cmpd="sng" algn="ctr">
                          <a:solidFill>
                            <a:srgbClr val="4F81BD">
                              <a:shade val="50000"/>
                            </a:srgbClr>
                          </a:solidFill>
                          <a:prstDash val="solid"/>
                        </a:ln>
                        <a:effectLst/>
                      </wps:spPr>
                      <wps:txbx>
                        <w:txbxContent>
                          <w:p w14:paraId="4919FD39" w14:textId="77777777" w:rsidR="00BB035D" w:rsidRDefault="00BB035D" w:rsidP="00A8460A">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D04363" id="Flowchart: Connector 1299" o:spid="_x0000_s1539" type="#_x0000_t120" style="position:absolute;margin-left:-7.8pt;margin-top:45.65pt;width:36pt;height:36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" fillcolor="#bfbfbf [2412]" strokecolor="#385d8a" strokeweight="2pt">
                <v:path arrowok="t"/>
                <v:textbox>
                  <w:txbxContent>
                    <w:p w14:paraId="4919FD39" w14:textId="77777777" w:rsidR="00BB035D" w:rsidRDefault="00BB035D" w:rsidP="00A8460A">
                      <w:pPr>
                        <w:jc w:val="center"/>
                      </w:pPr>
                      <w:r>
                        <w:t>7</w:t>
                      </w:r>
                    </w:p>
                  </w:txbxContent>
                </v:textbox>
              </v:shape>
            </w:pict>
          </mc:Fallback>
        </mc:AlternateContent>
      </w:r>
      <w:r w:rsidRPr="00A8460A">
        <w:rPr>
          <w:rFonts w:asciiTheme="minorHAnsi" w:hAnsiTheme="minorHAnsi"/>
          <w:noProof/>
        </w:rPr>
        <mc:AlternateContent>
          <mc:Choice Requires="wps">
            <w:drawing>
              <wp:anchor distT="0" distB="0" distL="114299" distR="114299" simplePos="0" relativeHeight="252036608" behindDoc="0" locked="0" layoutInCell="1" allowOverlap="1" wp14:anchorId="7F60E7D1" wp14:editId="43AA327D">
                <wp:simplePos x="0" y="0"/>
                <wp:positionH relativeFrom="column">
                  <wp:posOffset>1308734</wp:posOffset>
                </wp:positionH>
                <wp:positionV relativeFrom="paragraph">
                  <wp:posOffset>67310</wp:posOffset>
                </wp:positionV>
                <wp:extent cx="0" cy="314325"/>
                <wp:effectExtent l="0" t="0" r="19050" b="9525"/>
                <wp:wrapNone/>
                <wp:docPr id="1300" name="Straight Connector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5C1FF" id="Straight Connector 1300" o:spid="_x0000_s1026" style="position:absolute;flip:y;z-index:25203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3.05pt,5.3pt" to="103.0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" strokecolor="#4579b8 [3044]">
                <o:lock v:ext="edit" shapetype="f"/>
              </v:line>
            </w:pict>
          </mc:Fallback>
        </mc:AlternateContent>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p>
    <w:p w14:paraId="11B1F0A8" w14:textId="77777777" w:rsidR="00BE6136" w:rsidRDefault="00BE6136" w:rsidP="00A8460A">
      <w:pPr>
        <w:tabs>
          <w:tab w:val="center" w:pos="1062"/>
        </w:tabs>
        <w:spacing w:after="0"/>
        <w:rPr>
          <w:rFonts w:asciiTheme="minorHAnsi" w:hAnsiTheme="minorHAnsi"/>
        </w:rPr>
      </w:pPr>
    </w:p>
    <w:p w14:paraId="726A2123" w14:textId="77777777" w:rsidR="00BE6136" w:rsidRDefault="00BE6136" w:rsidP="00A8460A">
      <w:pPr>
        <w:tabs>
          <w:tab w:val="center" w:pos="1062"/>
        </w:tabs>
        <w:spacing w:after="0"/>
        <w:rPr>
          <w:rFonts w:asciiTheme="minorHAnsi" w:hAnsiTheme="minorHAnsi"/>
        </w:rPr>
      </w:pPr>
    </w:p>
    <w:p w14:paraId="6C864030" w14:textId="77777777" w:rsidR="00BE6136" w:rsidRDefault="00BE6136" w:rsidP="00A8460A">
      <w:pPr>
        <w:tabs>
          <w:tab w:val="center" w:pos="1062"/>
        </w:tabs>
        <w:spacing w:after="0"/>
        <w:rPr>
          <w:rFonts w:asciiTheme="minorHAnsi" w:hAnsiTheme="minorHAnsi"/>
        </w:rPr>
      </w:pPr>
    </w:p>
    <w:p w14:paraId="755950AB" w14:textId="77777777" w:rsidR="00BE6136" w:rsidRDefault="00BE6136" w:rsidP="00A8460A">
      <w:pPr>
        <w:tabs>
          <w:tab w:val="center" w:pos="1062"/>
        </w:tabs>
        <w:spacing w:after="0"/>
        <w:rPr>
          <w:rFonts w:asciiTheme="minorHAnsi" w:hAnsiTheme="minorHAnsi"/>
        </w:rPr>
      </w:pPr>
    </w:p>
    <w:p w14:paraId="7E78AB3A" w14:textId="77777777" w:rsidR="00BE6136" w:rsidRDefault="00BE6136" w:rsidP="00A8460A">
      <w:pPr>
        <w:tabs>
          <w:tab w:val="center" w:pos="1062"/>
        </w:tabs>
        <w:spacing w:after="0"/>
        <w:rPr>
          <w:rFonts w:asciiTheme="minorHAnsi" w:hAnsiTheme="minorHAnsi"/>
        </w:rPr>
      </w:pPr>
    </w:p>
    <w:p w14:paraId="764DBAB1" w14:textId="77777777" w:rsidR="00BE6136" w:rsidRDefault="00BE6136" w:rsidP="00A8460A">
      <w:pPr>
        <w:tabs>
          <w:tab w:val="center" w:pos="1062"/>
        </w:tabs>
        <w:spacing w:after="0"/>
        <w:rPr>
          <w:rFonts w:asciiTheme="minorHAnsi" w:hAnsiTheme="minorHAnsi"/>
        </w:rPr>
      </w:pPr>
    </w:p>
    <w:p w14:paraId="1F00046D" w14:textId="77777777" w:rsidR="00BE6136" w:rsidRDefault="00BE6136" w:rsidP="00A8460A">
      <w:pPr>
        <w:tabs>
          <w:tab w:val="center" w:pos="1062"/>
        </w:tabs>
        <w:spacing w:after="0"/>
        <w:rPr>
          <w:rFonts w:asciiTheme="minorHAnsi" w:hAnsiTheme="minorHAnsi"/>
        </w:rPr>
      </w:pPr>
    </w:p>
    <w:p w14:paraId="5EB68145" w14:textId="77777777" w:rsidR="00BE6136" w:rsidRDefault="00BE6136" w:rsidP="00A8460A">
      <w:pPr>
        <w:tabs>
          <w:tab w:val="center" w:pos="1062"/>
        </w:tabs>
        <w:spacing w:after="0"/>
        <w:rPr>
          <w:rFonts w:asciiTheme="minorHAnsi" w:hAnsiTheme="minorHAnsi"/>
        </w:rPr>
      </w:pPr>
    </w:p>
    <w:p w14:paraId="25B0F56A" w14:textId="04BAEA0F"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r w:rsidRPr="00A8460A">
        <w:rPr>
          <w:rFonts w:asciiTheme="minorHAnsi" w:hAnsiTheme="minorHAnsi"/>
        </w:rPr>
        <w:tab/>
      </w:r>
    </w:p>
    <w:p w14:paraId="194D2468" w14:textId="77777777" w:rsidR="007D4023" w:rsidRDefault="007D4023" w:rsidP="00A8460A">
      <w:pPr>
        <w:tabs>
          <w:tab w:val="center" w:pos="1062"/>
        </w:tabs>
        <w:spacing w:after="0"/>
        <w:rPr>
          <w:rFonts w:asciiTheme="minorHAnsi" w:hAnsiTheme="minorHAnsi"/>
          <w:b/>
          <w:i/>
        </w:rPr>
      </w:pPr>
    </w:p>
    <w:p w14:paraId="3F7A5C35" w14:textId="77777777" w:rsidR="003F7647" w:rsidRDefault="003F7647" w:rsidP="00A8460A">
      <w:pPr>
        <w:tabs>
          <w:tab w:val="center" w:pos="1062"/>
        </w:tabs>
        <w:spacing w:after="0"/>
        <w:rPr>
          <w:rFonts w:asciiTheme="minorHAnsi" w:hAnsiTheme="minorHAnsi"/>
          <w:b/>
          <w:i/>
        </w:rPr>
      </w:pPr>
    </w:p>
    <w:p w14:paraId="54304075" w14:textId="77777777" w:rsidR="003F7647" w:rsidRDefault="003F7647" w:rsidP="00A8460A">
      <w:pPr>
        <w:tabs>
          <w:tab w:val="center" w:pos="1062"/>
        </w:tabs>
        <w:spacing w:after="0"/>
        <w:rPr>
          <w:rFonts w:asciiTheme="minorHAnsi" w:hAnsiTheme="minorHAnsi"/>
          <w:b/>
          <w:i/>
        </w:rPr>
        <w:sectPr w:rsidR="003F7647" w:rsidSect="003F7647">
          <w:pgSz w:w="12240" w:h="15840" w:code="1"/>
          <w:pgMar w:top="1440" w:right="1440" w:bottom="1440" w:left="1440" w:header="720" w:footer="720" w:gutter="0"/>
          <w:cols w:space="720"/>
          <w:docGrid w:linePitch="360"/>
        </w:sectPr>
      </w:pPr>
    </w:p>
    <w:p w14:paraId="5A25B539" w14:textId="4355B25D" w:rsidR="00A8460A" w:rsidRPr="00A8460A" w:rsidRDefault="00A8460A" w:rsidP="00A8460A">
      <w:pPr>
        <w:tabs>
          <w:tab w:val="center" w:pos="1062"/>
        </w:tabs>
        <w:spacing w:after="0"/>
        <w:rPr>
          <w:rFonts w:asciiTheme="minorHAnsi" w:hAnsiTheme="minorHAnsi"/>
          <w:b/>
          <w:i/>
        </w:rPr>
      </w:pPr>
      <w:r w:rsidRPr="00A8460A">
        <w:rPr>
          <w:rFonts w:asciiTheme="minorHAnsi" w:hAnsiTheme="minorHAnsi"/>
          <w:b/>
          <w:i/>
        </w:rPr>
        <w:lastRenderedPageBreak/>
        <w:t>Program Oversight:  Org</w:t>
      </w:r>
      <w:r w:rsidR="00771E02">
        <w:rPr>
          <w:rFonts w:asciiTheme="minorHAnsi" w:hAnsiTheme="minorHAnsi"/>
          <w:b/>
          <w:i/>
        </w:rPr>
        <w:t xml:space="preserve">anizational Structure (Response </w:t>
      </w:r>
      <w:r w:rsidRPr="00A8460A">
        <w:rPr>
          <w:rFonts w:asciiTheme="minorHAnsi" w:hAnsiTheme="minorHAnsi"/>
          <w:b/>
          <w:i/>
        </w:rPr>
        <w:t>to Questions #1, 3 and 7)</w:t>
      </w:r>
      <w:r w:rsidRPr="00A8460A">
        <w:rPr>
          <w:rFonts w:asciiTheme="minorHAnsi" w:hAnsiTheme="minorHAnsi"/>
          <w:vertAlign w:val="superscript"/>
        </w:rPr>
        <w:footnoteReference w:id="8"/>
      </w:r>
    </w:p>
    <w:p w14:paraId="73A63B0C" w14:textId="388F38F1"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MAPIR Operations, under the MA HIT Initiative, is chiefly responsible for implementing both the pre- and post-payment auditing strategy, including identifying overpayments and detecting fraud and abuse in the EHR Incentive Program.  By reviewing required data fields on the application prior to payment and by risk profiling providers for the post-payment audit, fraud or abuse is closely monitored and overpayments are recouped and returned within specified timeframes.  A contractor located in MAPIR Operations performs the audit with the assistance of additional contractors.  This contractor is part of the HIT Executive Committee and participates in daily operations.  A </w:t>
      </w:r>
      <w:r w:rsidR="008313AF">
        <w:rPr>
          <w:rFonts w:asciiTheme="minorHAnsi" w:hAnsiTheme="minorHAnsi"/>
        </w:rPr>
        <w:t>Bureau of Program Integrity (</w:t>
      </w:r>
      <w:r w:rsidRPr="00A8460A">
        <w:rPr>
          <w:rFonts w:asciiTheme="minorHAnsi" w:hAnsiTheme="minorHAnsi"/>
        </w:rPr>
        <w:t>BPI</w:t>
      </w:r>
      <w:r w:rsidR="008313AF">
        <w:rPr>
          <w:rFonts w:asciiTheme="minorHAnsi" w:hAnsiTheme="minorHAnsi"/>
        </w:rPr>
        <w:t>)</w:t>
      </w:r>
      <w:r w:rsidRPr="00A8460A">
        <w:rPr>
          <w:rFonts w:asciiTheme="minorHAnsi" w:hAnsiTheme="minorHAnsi"/>
        </w:rPr>
        <w:t xml:space="preserve"> Liaison originally developed the auditing strategy in coordination with the HIT Executive Committee.  The auditing strategy has been updated as the EHR Incentive Program has progressed and based on lessons learned throughout the life of the program. The Department is also considering contracting for additional assistance with monitoring meaningful use attestations. Regarding auditing of hospitals meaningful use </w:t>
      </w:r>
      <w:proofErr w:type="gramStart"/>
      <w:r w:rsidRPr="00A8460A">
        <w:rPr>
          <w:rFonts w:asciiTheme="minorHAnsi" w:hAnsiTheme="minorHAnsi"/>
        </w:rPr>
        <w:t>attestations</w:t>
      </w:r>
      <w:proofErr w:type="gramEnd"/>
      <w:r w:rsidRPr="00A8460A">
        <w:rPr>
          <w:rFonts w:asciiTheme="minorHAnsi" w:hAnsiTheme="minorHAnsi"/>
        </w:rPr>
        <w:t xml:space="preserve"> the Department designates CMS to conduct all audits and appeals of eligible hospitals' meaningful use attestations, which binds the Department to the audit and appeal findings. Therefore, the Department will perform any necessary recoupments, which includes returning the funds to CMS, arising from the audits that determine the hospital was not a meaningful EHR user. </w:t>
      </w:r>
      <w:r w:rsidR="0079358A" w:rsidRPr="0079358A">
        <w:rPr>
          <w:rFonts w:asciiTheme="minorHAnsi" w:hAnsiTheme="minorHAnsi"/>
        </w:rPr>
        <w:t xml:space="preserve">Once a provider or hospital has been paid and audited (if chosen for an audit), they cannot change their attestation and/or receive additional incentive dollars for the specified program year. </w:t>
      </w:r>
      <w:r w:rsidRPr="0079358A">
        <w:rPr>
          <w:rFonts w:asciiTheme="minorHAnsi" w:hAnsiTheme="minorHAnsi"/>
        </w:rPr>
        <w:t>T</w:t>
      </w:r>
      <w:r w:rsidRPr="00A8460A">
        <w:rPr>
          <w:rFonts w:asciiTheme="minorHAnsi" w:hAnsiTheme="minorHAnsi"/>
        </w:rPr>
        <w:t xml:space="preserve">he results of any adverse CMS audits would be subject to the CMS administrative appeals process and not the state appeals process. </w:t>
      </w:r>
    </w:p>
    <w:p w14:paraId="4B34386A" w14:textId="77777777" w:rsidR="00A8460A" w:rsidRPr="00A8460A" w:rsidRDefault="00A8460A" w:rsidP="00A8460A">
      <w:pPr>
        <w:tabs>
          <w:tab w:val="center" w:pos="1062"/>
        </w:tabs>
        <w:spacing w:after="0"/>
        <w:rPr>
          <w:rFonts w:asciiTheme="minorHAnsi" w:hAnsiTheme="minorHAnsi"/>
        </w:rPr>
      </w:pPr>
    </w:p>
    <w:p w14:paraId="2D651A7E" w14:textId="7A5857A5"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During the pre-payment audit, providers work with MA Health Initiative Operations on a one-on-one basis when necessary to make sure attestations and payments are correct.  During the post-payment audit, providers are placed into risk review categories (as discussed in </w:t>
      </w:r>
      <w:r w:rsidR="008953DF">
        <w:rPr>
          <w:rFonts w:asciiTheme="minorHAnsi" w:hAnsiTheme="minorHAnsi"/>
        </w:rPr>
        <w:t>Table D.1</w:t>
      </w:r>
      <w:r w:rsidRPr="00A8460A">
        <w:rPr>
          <w:rFonts w:asciiTheme="minorHAnsi" w:hAnsiTheme="minorHAnsi"/>
        </w:rPr>
        <w:t xml:space="preserve">).  Overpayments are either recouped in accordance to federal timeline standards or during the reconciliation process at the beginning of the subsequent program year.  In the case where abuse is identified after the payment is processed, MA HIT Initiative and MAPIR Operations will refer the issue to the Department’s Office of Administration, BPI.  Note: Abuse is characterized as </w:t>
      </w:r>
      <w:proofErr w:type="gramStart"/>
      <w:r w:rsidRPr="00A8460A">
        <w:rPr>
          <w:rFonts w:asciiTheme="minorHAnsi" w:hAnsiTheme="minorHAnsi"/>
        </w:rPr>
        <w:t>an unintentional mistake</w:t>
      </w:r>
      <w:proofErr w:type="gramEnd"/>
      <w:r w:rsidRPr="00A8460A">
        <w:rPr>
          <w:rFonts w:asciiTheme="minorHAnsi" w:hAnsiTheme="minorHAnsi"/>
        </w:rPr>
        <w:t>, while fraud consists of an event that was knowingly and willingly incorrect, and that was purposely executed to obtain a benefit.</w:t>
      </w:r>
    </w:p>
    <w:p w14:paraId="1AB62167" w14:textId="77777777" w:rsidR="00A8460A" w:rsidRPr="00A8460A" w:rsidRDefault="00A8460A" w:rsidP="00A8460A">
      <w:pPr>
        <w:tabs>
          <w:tab w:val="center" w:pos="1062"/>
        </w:tabs>
        <w:spacing w:after="0"/>
        <w:rPr>
          <w:rFonts w:asciiTheme="minorHAnsi" w:hAnsiTheme="minorHAnsi"/>
        </w:rPr>
      </w:pPr>
    </w:p>
    <w:p w14:paraId="582C26C9"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Once the Department has reviewed the application and any additional information it has gathered on the audit </w:t>
      </w:r>
      <w:proofErr w:type="gramStart"/>
      <w:r w:rsidRPr="00A8460A">
        <w:rPr>
          <w:rFonts w:asciiTheme="minorHAnsi" w:hAnsiTheme="minorHAnsi"/>
        </w:rPr>
        <w:t>elements, or</w:t>
      </w:r>
      <w:proofErr w:type="gramEnd"/>
      <w:r w:rsidRPr="00A8460A">
        <w:rPr>
          <w:rFonts w:asciiTheme="minorHAnsi" w:hAnsiTheme="minorHAnsi"/>
        </w:rPr>
        <w:t xml:space="preserve"> has been obtained from the provider that was deemed necessary to complete its review determination, the Department will notify the provider via email correspondence that their application has been denied for those who do not appear to be eligible for the EHR Incentive Program. </w:t>
      </w:r>
    </w:p>
    <w:p w14:paraId="332FDC7C" w14:textId="77777777" w:rsidR="00BE6136" w:rsidRDefault="00BE6136" w:rsidP="00A8460A">
      <w:pPr>
        <w:tabs>
          <w:tab w:val="center" w:pos="1062"/>
        </w:tabs>
        <w:spacing w:after="0"/>
        <w:rPr>
          <w:rFonts w:asciiTheme="minorHAnsi" w:hAnsiTheme="minorHAnsi"/>
        </w:rPr>
        <w:sectPr w:rsidR="00BE6136" w:rsidSect="00BE6136">
          <w:pgSz w:w="12240" w:h="15840" w:code="1"/>
          <w:pgMar w:top="1440" w:right="1440" w:bottom="1440" w:left="1440" w:header="720" w:footer="720" w:gutter="0"/>
          <w:cols w:space="720"/>
          <w:docGrid w:linePitch="360"/>
        </w:sectPr>
      </w:pPr>
    </w:p>
    <w:p w14:paraId="30D8D9F7" w14:textId="7EEF08C1" w:rsidR="00A8460A" w:rsidRPr="00A8460A" w:rsidRDefault="00A8460A" w:rsidP="00A8460A">
      <w:pPr>
        <w:tabs>
          <w:tab w:val="center" w:pos="1062"/>
        </w:tabs>
        <w:spacing w:after="0"/>
        <w:rPr>
          <w:rFonts w:asciiTheme="minorHAnsi" w:hAnsiTheme="minorHAnsi"/>
        </w:rPr>
      </w:pPr>
    </w:p>
    <w:p w14:paraId="0A2EB69F"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If a provider does not respond to the preliminary </w:t>
      </w:r>
      <w:proofErr w:type="gramStart"/>
      <w:r w:rsidRPr="00A8460A">
        <w:rPr>
          <w:rFonts w:asciiTheme="minorHAnsi" w:hAnsiTheme="minorHAnsi"/>
        </w:rPr>
        <w:t>findings</w:t>
      </w:r>
      <w:proofErr w:type="gramEnd"/>
      <w:r w:rsidRPr="00A8460A">
        <w:rPr>
          <w:rFonts w:asciiTheme="minorHAnsi" w:hAnsiTheme="minorHAnsi"/>
        </w:rPr>
        <w:t xml:space="preserve"> correspondence, or if the provider is found ineligible, then the Department will send a final determination correspondence which will include information about the appeal process.  The Department will also inform CMS of the denial and provide a reason code for each </w:t>
      </w:r>
      <w:proofErr w:type="gramStart"/>
      <w:r w:rsidRPr="00A8460A">
        <w:rPr>
          <w:rFonts w:asciiTheme="minorHAnsi" w:hAnsiTheme="minorHAnsi"/>
        </w:rPr>
        <w:t>denial, and</w:t>
      </w:r>
      <w:proofErr w:type="gramEnd"/>
      <w:r w:rsidRPr="00A8460A">
        <w:rPr>
          <w:rFonts w:asciiTheme="minorHAnsi" w:hAnsiTheme="minorHAnsi"/>
        </w:rPr>
        <w:t xml:space="preserve"> inform BPI of all final denials. The Department’s goal is to review applications, any additional information, and </w:t>
      </w:r>
      <w:proofErr w:type="gramStart"/>
      <w:r w:rsidRPr="00A8460A">
        <w:rPr>
          <w:rFonts w:asciiTheme="minorHAnsi" w:hAnsiTheme="minorHAnsi"/>
        </w:rPr>
        <w:t>make a decision</w:t>
      </w:r>
      <w:proofErr w:type="gramEnd"/>
      <w:r w:rsidRPr="00A8460A">
        <w:rPr>
          <w:rFonts w:asciiTheme="minorHAnsi" w:hAnsiTheme="minorHAnsi"/>
        </w:rPr>
        <w:t xml:space="preserve"> about applicant’s eligibility within six weeks of receiving an application.  During peak periods when the volume of applications is higher, it may be longer than six weeks. Providers must respond to requests for additional information in a timely manner and we request that initially responses are submitted within 30 days.  However, the process of working with providers on suspended applications may take longer and failure to respond in a reasonable time period may result in applications exceeding the </w:t>
      </w:r>
      <w:proofErr w:type="gramStart"/>
      <w:r w:rsidRPr="00A8460A">
        <w:rPr>
          <w:rFonts w:asciiTheme="minorHAnsi" w:hAnsiTheme="minorHAnsi"/>
        </w:rPr>
        <w:t>six week</w:t>
      </w:r>
      <w:proofErr w:type="gramEnd"/>
      <w:r w:rsidRPr="00A8460A">
        <w:rPr>
          <w:rFonts w:asciiTheme="minorHAnsi" w:hAnsiTheme="minorHAnsi"/>
        </w:rPr>
        <w:t xml:space="preserve"> processing period.   </w:t>
      </w:r>
    </w:p>
    <w:p w14:paraId="3D2095BA"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ab/>
      </w:r>
    </w:p>
    <w:p w14:paraId="261CE19B" w14:textId="59890189"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Providers will have the right to appeal certain Department decisions related to the </w:t>
      </w:r>
      <w:r w:rsidR="00BF00AB">
        <w:rPr>
          <w:rFonts w:asciiTheme="minorHAnsi" w:hAnsiTheme="minorHAnsi"/>
        </w:rPr>
        <w:t>MA</w:t>
      </w:r>
      <w:r w:rsidRPr="00A8460A">
        <w:rPr>
          <w:rFonts w:asciiTheme="minorHAnsi" w:hAnsiTheme="minorHAnsi"/>
        </w:rPr>
        <w:t xml:space="preserve"> EHR Incentive Program.  Examples of appeal reasons include, but are not limited to, the following:</w:t>
      </w:r>
    </w:p>
    <w:p w14:paraId="3D07B367" w14:textId="77777777" w:rsidR="00A8460A" w:rsidRPr="00A8460A" w:rsidRDefault="00A8460A" w:rsidP="00A8460A">
      <w:pPr>
        <w:numPr>
          <w:ilvl w:val="0"/>
          <w:numId w:val="40"/>
        </w:numPr>
        <w:tabs>
          <w:tab w:val="center" w:pos="1062"/>
        </w:tabs>
        <w:spacing w:after="0"/>
        <w:rPr>
          <w:rFonts w:asciiTheme="minorHAnsi" w:hAnsiTheme="minorHAnsi"/>
        </w:rPr>
      </w:pPr>
      <w:r w:rsidRPr="00A8460A">
        <w:rPr>
          <w:rFonts w:asciiTheme="minorHAnsi" w:hAnsiTheme="minorHAnsi"/>
        </w:rPr>
        <w:t>Applicant is determined ineligible for the EHR Incentive Program due to sanctions;</w:t>
      </w:r>
    </w:p>
    <w:p w14:paraId="6B7A43D1" w14:textId="00D847FB" w:rsidR="00A8460A" w:rsidRPr="00A8460A" w:rsidRDefault="00A8460A" w:rsidP="00A8460A">
      <w:pPr>
        <w:numPr>
          <w:ilvl w:val="0"/>
          <w:numId w:val="40"/>
        </w:numPr>
        <w:tabs>
          <w:tab w:val="center" w:pos="1062"/>
        </w:tabs>
        <w:spacing w:after="0"/>
        <w:rPr>
          <w:rFonts w:asciiTheme="minorHAnsi" w:hAnsiTheme="minorHAnsi"/>
        </w:rPr>
      </w:pPr>
      <w:r w:rsidRPr="00A8460A">
        <w:rPr>
          <w:rFonts w:asciiTheme="minorHAnsi" w:hAnsiTheme="minorHAnsi"/>
        </w:rPr>
        <w:t xml:space="preserve">Applicant volume of </w:t>
      </w:r>
      <w:r w:rsidR="00BF00AB">
        <w:rPr>
          <w:rFonts w:asciiTheme="minorHAnsi" w:hAnsiTheme="minorHAnsi"/>
        </w:rPr>
        <w:t>MA</w:t>
      </w:r>
      <w:r w:rsidRPr="00A8460A">
        <w:rPr>
          <w:rFonts w:asciiTheme="minorHAnsi" w:hAnsiTheme="minorHAnsi"/>
        </w:rPr>
        <w:t xml:space="preserve"> encounters does not meet the minimum threshold for an incentive payment;</w:t>
      </w:r>
    </w:p>
    <w:p w14:paraId="4C889B1E" w14:textId="77777777" w:rsidR="00A8460A" w:rsidRPr="00A8460A" w:rsidRDefault="00A8460A" w:rsidP="00A8460A">
      <w:pPr>
        <w:numPr>
          <w:ilvl w:val="0"/>
          <w:numId w:val="40"/>
        </w:numPr>
        <w:tabs>
          <w:tab w:val="center" w:pos="1062"/>
        </w:tabs>
        <w:spacing w:after="0"/>
        <w:rPr>
          <w:rFonts w:asciiTheme="minorHAnsi" w:hAnsiTheme="minorHAnsi"/>
        </w:rPr>
      </w:pPr>
      <w:r w:rsidRPr="00A8460A">
        <w:rPr>
          <w:rFonts w:asciiTheme="minorHAnsi" w:hAnsiTheme="minorHAnsi"/>
        </w:rPr>
        <w:t>Amount of incentive payment (e.g., pediatrician payment); and,</w:t>
      </w:r>
    </w:p>
    <w:p w14:paraId="2FB3A0D8" w14:textId="77777777" w:rsidR="00A8460A" w:rsidRPr="00A8460A" w:rsidRDefault="00A8460A" w:rsidP="00A8460A">
      <w:pPr>
        <w:numPr>
          <w:ilvl w:val="0"/>
          <w:numId w:val="40"/>
        </w:numPr>
        <w:tabs>
          <w:tab w:val="center" w:pos="1062"/>
        </w:tabs>
        <w:spacing w:after="0"/>
        <w:rPr>
          <w:rFonts w:asciiTheme="minorHAnsi" w:hAnsiTheme="minorHAnsi"/>
        </w:rPr>
      </w:pPr>
      <w:r w:rsidRPr="00A8460A">
        <w:rPr>
          <w:rFonts w:asciiTheme="minorHAnsi" w:hAnsiTheme="minorHAnsi"/>
        </w:rPr>
        <w:t>Applicant does not agree with audit findings that resulted in a recoupment.</w:t>
      </w:r>
    </w:p>
    <w:p w14:paraId="192E5B3C" w14:textId="77777777" w:rsidR="00A8460A" w:rsidRPr="00A8460A" w:rsidRDefault="00A8460A" w:rsidP="00A8460A">
      <w:pPr>
        <w:tabs>
          <w:tab w:val="center" w:pos="1062"/>
        </w:tabs>
        <w:spacing w:after="0"/>
        <w:rPr>
          <w:rFonts w:asciiTheme="minorHAnsi" w:hAnsiTheme="minorHAnsi"/>
        </w:rPr>
      </w:pPr>
    </w:p>
    <w:p w14:paraId="226EBB54"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Appeals related to this program will be processed like all other provider appeal issues.  Providers should submit appeals to the Department’s Bureau of Hearings and Appeals.</w:t>
      </w:r>
    </w:p>
    <w:p w14:paraId="7438E83F" w14:textId="77777777" w:rsidR="00771E02" w:rsidRDefault="00771E02" w:rsidP="00A8460A">
      <w:pPr>
        <w:tabs>
          <w:tab w:val="center" w:pos="1062"/>
        </w:tabs>
        <w:spacing w:after="0"/>
        <w:rPr>
          <w:rFonts w:asciiTheme="minorHAnsi" w:hAnsiTheme="minorHAnsi"/>
        </w:rPr>
      </w:pPr>
    </w:p>
    <w:p w14:paraId="0D1557A4" w14:textId="26F731A9"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For providers passing </w:t>
      </w:r>
      <w:proofErr w:type="gramStart"/>
      <w:r w:rsidRPr="00A8460A">
        <w:rPr>
          <w:rFonts w:asciiTheme="minorHAnsi" w:hAnsiTheme="minorHAnsi"/>
        </w:rPr>
        <w:t>all of</w:t>
      </w:r>
      <w:proofErr w:type="gramEnd"/>
      <w:r w:rsidRPr="00A8460A">
        <w:rPr>
          <w:rFonts w:asciiTheme="minorHAnsi" w:hAnsiTheme="minorHAnsi"/>
        </w:rPr>
        <w:t xml:space="preserve"> the application and attestation steps, MAPIR will generate a preliminary approval.  The preliminary approval will trigger MAPIR to send information to the R&amp;A System to verify that providers are still eligible for payment, e.g., provider has not (since date of submission of Pennsylvania application) received a payment from another state or in the case of EPs from Medicare and that the provider has not had a sanction or exclusion levied against him/her.  Only after all these steps are passed will an incentive payment be made.</w:t>
      </w:r>
    </w:p>
    <w:p w14:paraId="06CFE50E" w14:textId="77777777" w:rsidR="00A8460A" w:rsidRPr="00A8460A" w:rsidRDefault="00A8460A" w:rsidP="00A8460A">
      <w:pPr>
        <w:tabs>
          <w:tab w:val="center" w:pos="1062"/>
        </w:tabs>
        <w:spacing w:after="0"/>
        <w:rPr>
          <w:rFonts w:asciiTheme="minorHAnsi" w:hAnsiTheme="minorHAnsi"/>
        </w:rPr>
      </w:pPr>
    </w:p>
    <w:p w14:paraId="7092FF95"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Once the incentive payments are made, the MA HIT Initiative and MAPIR Operations teams will work with BPI to provide program oversight as discussed above.</w:t>
      </w:r>
    </w:p>
    <w:p w14:paraId="5263EB7E" w14:textId="77777777" w:rsidR="00A8460A" w:rsidRPr="00A8460A" w:rsidRDefault="00A8460A" w:rsidP="00A8460A">
      <w:pPr>
        <w:tabs>
          <w:tab w:val="center" w:pos="1062"/>
        </w:tabs>
        <w:spacing w:after="0"/>
        <w:rPr>
          <w:rFonts w:asciiTheme="minorHAnsi" w:hAnsiTheme="minorHAnsi"/>
          <w:b/>
          <w:u w:val="single"/>
        </w:rPr>
      </w:pPr>
    </w:p>
    <w:p w14:paraId="5E4E1E0F"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Collecting Overpayments</w:t>
      </w:r>
    </w:p>
    <w:p w14:paraId="75E404C1" w14:textId="565BC1D5"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MAPIR is used to store and track records of incentive payments for all participating providers. Once an overpayment is identified, MAPIR will be used to determine the amount of payments that have been made and which must be returned by providers.  When overpayments are identified, the Department initiates the payment recoupment process and communicates with CMS on repayments.  The Department will request that providers submit recoupment payments by check; if a provider fails to submit a payment by check within 90 calendar days of the notice to return the EHR incentive payment, the Department will generate an accounts receivable to offset payment of future claims to recoup the </w:t>
      </w:r>
      <w:r w:rsidRPr="00A8460A">
        <w:rPr>
          <w:rFonts w:asciiTheme="minorHAnsi" w:hAnsiTheme="minorHAnsi"/>
        </w:rPr>
        <w:lastRenderedPageBreak/>
        <w:t xml:space="preserve">EHR Incentive Program overpayments.  Federal law requires the Department to return overpayments within 365 days of identification. </w:t>
      </w:r>
    </w:p>
    <w:p w14:paraId="4797621D" w14:textId="77777777" w:rsidR="00A8460A" w:rsidRPr="00A8460A" w:rsidRDefault="00A8460A" w:rsidP="00A8460A">
      <w:pPr>
        <w:tabs>
          <w:tab w:val="center" w:pos="1062"/>
        </w:tabs>
        <w:spacing w:after="0"/>
        <w:rPr>
          <w:rFonts w:asciiTheme="minorHAnsi" w:hAnsiTheme="minorHAnsi"/>
        </w:rPr>
      </w:pPr>
    </w:p>
    <w:p w14:paraId="159BD212"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The Department has a system in place for tracking recoupment of overpayments from providers.  MAPIR will allow for tracking and reporting overpayments specific to EHR provider incentive payments.  Tracking, collecting, and returning overpayments are measures that will be monitored on an ongoing basis as described in Section E, the Roadmap that describes benchmarks and program measures.  The Department has developed a weekly report in MAPIR that will be reviewed to determine the status of recoupment of overpayments.   </w:t>
      </w:r>
    </w:p>
    <w:p w14:paraId="15D6C6B9" w14:textId="77777777" w:rsidR="00A8460A" w:rsidRPr="00A8460A" w:rsidRDefault="00A8460A" w:rsidP="00A8460A">
      <w:pPr>
        <w:tabs>
          <w:tab w:val="center" w:pos="1062"/>
        </w:tabs>
        <w:spacing w:after="0"/>
        <w:rPr>
          <w:rFonts w:asciiTheme="minorHAnsi" w:hAnsiTheme="minorHAnsi"/>
        </w:rPr>
      </w:pPr>
    </w:p>
    <w:p w14:paraId="6B9253F0" w14:textId="7E63C331"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After the recoupment process, fraud cases are forwarded to the Department’s Office of Administration, Bureau of Program Integrity (BPI).  BPI is comprised primarily of health care professionals responsible for identifying and deterring fraud, abuses, and other non-compliance with MA policy.  They refer cases to the appropriate enforcement agency to ensure that the provider is reviewed for their actions in all programs associated with the </w:t>
      </w:r>
      <w:r w:rsidR="00BF00AB">
        <w:rPr>
          <w:rFonts w:asciiTheme="minorHAnsi" w:hAnsiTheme="minorHAnsi"/>
        </w:rPr>
        <w:t>MA</w:t>
      </w:r>
      <w:r w:rsidRPr="00A8460A">
        <w:rPr>
          <w:rFonts w:asciiTheme="minorHAnsi" w:hAnsiTheme="minorHAnsi"/>
        </w:rPr>
        <w:t xml:space="preserve"> program.</w:t>
      </w:r>
    </w:p>
    <w:p w14:paraId="67AB08E2" w14:textId="77777777" w:rsidR="00A8460A" w:rsidRPr="00A8460A" w:rsidRDefault="00A8460A" w:rsidP="00A8460A">
      <w:pPr>
        <w:tabs>
          <w:tab w:val="center" w:pos="1062"/>
        </w:tabs>
        <w:spacing w:after="0"/>
        <w:rPr>
          <w:rFonts w:asciiTheme="minorHAnsi" w:hAnsiTheme="minorHAnsi"/>
        </w:rPr>
      </w:pPr>
    </w:p>
    <w:p w14:paraId="2780B91E"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The HIT Initiative has one staff person solely dedicated to the EHR Incentive Program audit strategy.  The Auditing Lead is assigned to work with MA HIT Initiative on program integrity studies and to address issues that arise for the EHR incentive payment program.  </w:t>
      </w:r>
    </w:p>
    <w:p w14:paraId="104A86C6" w14:textId="77777777" w:rsidR="00A8460A" w:rsidRPr="00A8460A" w:rsidRDefault="00A8460A" w:rsidP="00A8460A">
      <w:pPr>
        <w:tabs>
          <w:tab w:val="center" w:pos="1062"/>
        </w:tabs>
        <w:spacing w:after="0"/>
        <w:rPr>
          <w:rFonts w:asciiTheme="minorHAnsi" w:hAnsiTheme="minorHAnsi"/>
        </w:rPr>
      </w:pPr>
    </w:p>
    <w:p w14:paraId="1621095D"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The appeals process described in Section C for the EHR Incentive Program will be used in any instances when a provider wishes to appeal a finding of an improper payment.</w:t>
      </w:r>
    </w:p>
    <w:p w14:paraId="0C70E771" w14:textId="77777777" w:rsidR="00A8460A" w:rsidRPr="00A8460A" w:rsidRDefault="00A8460A" w:rsidP="00A8460A">
      <w:pPr>
        <w:tabs>
          <w:tab w:val="center" w:pos="1062"/>
        </w:tabs>
        <w:spacing w:after="0"/>
        <w:rPr>
          <w:rFonts w:asciiTheme="minorHAnsi" w:hAnsiTheme="minorHAnsi"/>
          <w:b/>
          <w:i/>
        </w:rPr>
      </w:pPr>
    </w:p>
    <w:p w14:paraId="626B856F" w14:textId="77777777" w:rsidR="00A8460A" w:rsidRPr="00A8460A" w:rsidRDefault="00A8460A" w:rsidP="00A8460A">
      <w:pPr>
        <w:tabs>
          <w:tab w:val="center" w:pos="1062"/>
        </w:tabs>
        <w:spacing w:after="0"/>
        <w:rPr>
          <w:rFonts w:asciiTheme="minorHAnsi" w:hAnsiTheme="minorHAnsi"/>
          <w:b/>
          <w:i/>
        </w:rPr>
      </w:pPr>
      <w:r w:rsidRPr="00A8460A">
        <w:rPr>
          <w:rFonts w:asciiTheme="minorHAnsi" w:hAnsiTheme="minorHAnsi"/>
          <w:b/>
          <w:i/>
        </w:rPr>
        <w:t>Methods for Avoiding Improper Payments (Response to Questions #1, 4 and 5)</w:t>
      </w:r>
    </w:p>
    <w:p w14:paraId="51EAD3AE"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The Department will implement multiple mechanisms, studies and processes as part of its program oversight approach to avoid making improper payments and identify and recoup any overpayments.  Below are the Department’s planned approaches.</w:t>
      </w:r>
    </w:p>
    <w:p w14:paraId="38C7AAAE" w14:textId="77777777" w:rsidR="00A8460A" w:rsidRPr="00A8460A" w:rsidRDefault="00A8460A" w:rsidP="00A8460A">
      <w:pPr>
        <w:tabs>
          <w:tab w:val="center" w:pos="1062"/>
        </w:tabs>
        <w:spacing w:after="0"/>
        <w:rPr>
          <w:rFonts w:asciiTheme="minorHAnsi" w:hAnsiTheme="minorHAnsi"/>
          <w:b/>
        </w:rPr>
      </w:pPr>
    </w:p>
    <w:p w14:paraId="5EEBA156"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 xml:space="preserve">Application Review Process / Office of Inspector General Audit Elements </w:t>
      </w:r>
    </w:p>
    <w:p w14:paraId="45E8EF0C" w14:textId="27C253A0" w:rsidR="00BE6136" w:rsidRDefault="00A8460A" w:rsidP="00A8460A">
      <w:pPr>
        <w:tabs>
          <w:tab w:val="center" w:pos="1062"/>
        </w:tabs>
        <w:spacing w:after="0"/>
        <w:rPr>
          <w:rFonts w:asciiTheme="minorHAnsi" w:hAnsiTheme="minorHAnsi"/>
        </w:rPr>
        <w:sectPr w:rsidR="00BE6136" w:rsidSect="00BE6136">
          <w:pgSz w:w="12240" w:h="15840" w:code="1"/>
          <w:pgMar w:top="1440" w:right="1440" w:bottom="1440" w:left="1440" w:header="720" w:footer="720" w:gutter="0"/>
          <w:cols w:space="720"/>
          <w:docGrid w:linePitch="360"/>
        </w:sectPr>
      </w:pPr>
      <w:r w:rsidRPr="00A8460A">
        <w:rPr>
          <w:rFonts w:asciiTheme="minorHAnsi" w:hAnsiTheme="minorHAnsi"/>
        </w:rPr>
        <w:t xml:space="preserve">The Department currently uses existing federal and state data sources as part of its ongoing </w:t>
      </w:r>
      <w:r w:rsidR="00BF00AB">
        <w:rPr>
          <w:rFonts w:asciiTheme="minorHAnsi" w:hAnsiTheme="minorHAnsi"/>
        </w:rPr>
        <w:t>MA</w:t>
      </w:r>
      <w:r w:rsidRPr="00A8460A">
        <w:rPr>
          <w:rFonts w:asciiTheme="minorHAnsi" w:hAnsiTheme="minorHAnsi"/>
        </w:rPr>
        <w:t xml:space="preserve"> oversight activities.  As described above, MAPIR Operations utilizes the MAPIR system to determine provider eligibility, and capture attestation information including EHR status (adopt, implement, upgrade), and make payments.  Information submitted by providers that is reviewed during the application process includes:</w:t>
      </w:r>
    </w:p>
    <w:p w14:paraId="10994F10" w14:textId="663CCF48" w:rsidR="00A8460A" w:rsidRPr="00A8460A" w:rsidRDefault="00A8460A" w:rsidP="00A8460A">
      <w:pPr>
        <w:tabs>
          <w:tab w:val="center" w:pos="1062"/>
        </w:tabs>
        <w:spacing w:after="0"/>
        <w:rPr>
          <w:rFonts w:asciiTheme="minorHAnsi" w:hAnsiTheme="minorHAnsi"/>
        </w:rPr>
      </w:pPr>
    </w:p>
    <w:p w14:paraId="647AE516" w14:textId="77777777" w:rsidR="00A8460A" w:rsidRPr="00A8460A" w:rsidRDefault="00A8460A" w:rsidP="00A8460A">
      <w:pPr>
        <w:numPr>
          <w:ilvl w:val="0"/>
          <w:numId w:val="52"/>
        </w:numPr>
        <w:tabs>
          <w:tab w:val="center" w:pos="1062"/>
        </w:tabs>
        <w:spacing w:after="0"/>
        <w:rPr>
          <w:rFonts w:asciiTheme="minorHAnsi" w:hAnsiTheme="minorHAnsi"/>
        </w:rPr>
      </w:pPr>
      <w:r w:rsidRPr="00A8460A">
        <w:rPr>
          <w:rFonts w:asciiTheme="minorHAnsi" w:hAnsiTheme="minorHAnsi"/>
        </w:rPr>
        <w:t>CMS registration</w:t>
      </w:r>
    </w:p>
    <w:p w14:paraId="59B379BF" w14:textId="0885A9F1" w:rsidR="00A8460A" w:rsidRPr="00A8460A" w:rsidRDefault="00A8460A" w:rsidP="00A8460A">
      <w:pPr>
        <w:numPr>
          <w:ilvl w:val="0"/>
          <w:numId w:val="52"/>
        </w:numPr>
        <w:tabs>
          <w:tab w:val="center" w:pos="1062"/>
        </w:tabs>
        <w:spacing w:after="0"/>
        <w:rPr>
          <w:rFonts w:asciiTheme="minorHAnsi" w:hAnsiTheme="minorHAnsi"/>
        </w:rPr>
      </w:pPr>
      <w:r w:rsidRPr="00A8460A">
        <w:rPr>
          <w:rFonts w:asciiTheme="minorHAnsi" w:hAnsiTheme="minorHAnsi"/>
        </w:rPr>
        <w:t xml:space="preserve">Confirmation that the hospital or professional is choosing Pennsylvania’s </w:t>
      </w:r>
      <w:r w:rsidR="00BF00AB">
        <w:rPr>
          <w:rFonts w:asciiTheme="minorHAnsi" w:hAnsiTheme="minorHAnsi"/>
        </w:rPr>
        <w:t>MA</w:t>
      </w:r>
      <w:r w:rsidRPr="00A8460A">
        <w:rPr>
          <w:rFonts w:asciiTheme="minorHAnsi" w:hAnsiTheme="minorHAnsi"/>
        </w:rPr>
        <w:t xml:space="preserve"> EHR Incentive Program</w:t>
      </w:r>
    </w:p>
    <w:p w14:paraId="55527EC9" w14:textId="77777777" w:rsidR="00A8460A" w:rsidRPr="00A8460A" w:rsidRDefault="00A8460A" w:rsidP="00A8460A">
      <w:pPr>
        <w:numPr>
          <w:ilvl w:val="0"/>
          <w:numId w:val="52"/>
        </w:numPr>
        <w:tabs>
          <w:tab w:val="center" w:pos="1062"/>
        </w:tabs>
        <w:spacing w:after="0"/>
        <w:rPr>
          <w:rFonts w:asciiTheme="minorHAnsi" w:hAnsiTheme="minorHAnsi"/>
        </w:rPr>
      </w:pPr>
      <w:r w:rsidRPr="00A8460A">
        <w:rPr>
          <w:rFonts w:asciiTheme="minorHAnsi" w:hAnsiTheme="minorHAnsi"/>
        </w:rPr>
        <w:t>Provider type eligibility including hospital-based providers</w:t>
      </w:r>
    </w:p>
    <w:p w14:paraId="58D6BC29" w14:textId="77777777" w:rsidR="00A8460A" w:rsidRPr="00A8460A" w:rsidRDefault="00A8460A" w:rsidP="00A8460A">
      <w:pPr>
        <w:numPr>
          <w:ilvl w:val="0"/>
          <w:numId w:val="52"/>
        </w:numPr>
        <w:tabs>
          <w:tab w:val="center" w:pos="1062"/>
        </w:tabs>
        <w:spacing w:after="0"/>
        <w:rPr>
          <w:rFonts w:asciiTheme="minorHAnsi" w:hAnsiTheme="minorHAnsi"/>
        </w:rPr>
      </w:pPr>
      <w:r w:rsidRPr="00A8460A">
        <w:rPr>
          <w:rFonts w:asciiTheme="minorHAnsi" w:hAnsiTheme="minorHAnsi"/>
        </w:rPr>
        <w:t>Sanction issues</w:t>
      </w:r>
    </w:p>
    <w:p w14:paraId="40FD5440" w14:textId="77777777" w:rsidR="00A8460A" w:rsidRPr="00A8460A" w:rsidRDefault="00A8460A" w:rsidP="00A8460A">
      <w:pPr>
        <w:numPr>
          <w:ilvl w:val="0"/>
          <w:numId w:val="52"/>
        </w:numPr>
        <w:tabs>
          <w:tab w:val="center" w:pos="1062"/>
        </w:tabs>
        <w:spacing w:after="0"/>
        <w:rPr>
          <w:rFonts w:asciiTheme="minorHAnsi" w:hAnsiTheme="minorHAnsi"/>
        </w:rPr>
      </w:pPr>
      <w:r w:rsidRPr="00A8460A">
        <w:rPr>
          <w:rFonts w:asciiTheme="minorHAnsi" w:hAnsiTheme="minorHAnsi"/>
        </w:rPr>
        <w:t>Attestation time periods are within required parameters</w:t>
      </w:r>
    </w:p>
    <w:p w14:paraId="5195EF8B" w14:textId="77777777" w:rsidR="00A8460A" w:rsidRPr="00A8460A" w:rsidRDefault="00A8460A" w:rsidP="00A8460A">
      <w:pPr>
        <w:numPr>
          <w:ilvl w:val="0"/>
          <w:numId w:val="52"/>
        </w:numPr>
        <w:tabs>
          <w:tab w:val="center" w:pos="1062"/>
        </w:tabs>
        <w:spacing w:after="0"/>
        <w:rPr>
          <w:rFonts w:asciiTheme="minorHAnsi" w:hAnsiTheme="minorHAnsi"/>
        </w:rPr>
      </w:pPr>
      <w:r w:rsidRPr="00A8460A">
        <w:rPr>
          <w:rFonts w:asciiTheme="minorHAnsi" w:hAnsiTheme="minorHAnsi"/>
        </w:rPr>
        <w:t>Patient volume</w:t>
      </w:r>
    </w:p>
    <w:p w14:paraId="00138E9A" w14:textId="77777777" w:rsidR="00A8460A" w:rsidRPr="00A8460A" w:rsidRDefault="00A8460A" w:rsidP="00A8460A">
      <w:pPr>
        <w:numPr>
          <w:ilvl w:val="0"/>
          <w:numId w:val="52"/>
        </w:numPr>
        <w:tabs>
          <w:tab w:val="center" w:pos="1062"/>
        </w:tabs>
        <w:spacing w:after="0"/>
        <w:rPr>
          <w:rFonts w:asciiTheme="minorHAnsi" w:hAnsiTheme="minorHAnsi"/>
        </w:rPr>
      </w:pPr>
      <w:r w:rsidRPr="00A8460A">
        <w:rPr>
          <w:rFonts w:asciiTheme="minorHAnsi" w:hAnsiTheme="minorHAnsi"/>
        </w:rPr>
        <w:t>Licensure verification</w:t>
      </w:r>
    </w:p>
    <w:p w14:paraId="09525B07" w14:textId="77777777" w:rsidR="00A8460A" w:rsidRPr="00A8460A" w:rsidRDefault="00A8460A" w:rsidP="00A8460A">
      <w:pPr>
        <w:numPr>
          <w:ilvl w:val="0"/>
          <w:numId w:val="52"/>
        </w:numPr>
        <w:tabs>
          <w:tab w:val="center" w:pos="1062"/>
        </w:tabs>
        <w:spacing w:after="0"/>
        <w:rPr>
          <w:rFonts w:asciiTheme="minorHAnsi" w:hAnsiTheme="minorHAnsi"/>
        </w:rPr>
      </w:pPr>
      <w:r w:rsidRPr="00A8460A">
        <w:rPr>
          <w:rFonts w:asciiTheme="minorHAnsi" w:hAnsiTheme="minorHAnsi"/>
        </w:rPr>
        <w:t>Valid EHR Certification number</w:t>
      </w:r>
    </w:p>
    <w:p w14:paraId="377ACE0C" w14:textId="77777777" w:rsidR="00A8460A" w:rsidRPr="00A8460A" w:rsidRDefault="00A8460A" w:rsidP="00A8460A">
      <w:pPr>
        <w:numPr>
          <w:ilvl w:val="0"/>
          <w:numId w:val="52"/>
        </w:numPr>
        <w:tabs>
          <w:tab w:val="center" w:pos="1062"/>
        </w:tabs>
        <w:spacing w:after="0"/>
        <w:rPr>
          <w:rFonts w:asciiTheme="minorHAnsi" w:hAnsiTheme="minorHAnsi"/>
        </w:rPr>
      </w:pPr>
      <w:r w:rsidRPr="00A8460A">
        <w:rPr>
          <w:rFonts w:asciiTheme="minorHAnsi" w:hAnsiTheme="minorHAnsi"/>
        </w:rPr>
        <w:t>Hospital Cost data</w:t>
      </w:r>
    </w:p>
    <w:p w14:paraId="7D3F73D2" w14:textId="77777777" w:rsidR="00A8460A" w:rsidRPr="00A8460A" w:rsidRDefault="00A8460A" w:rsidP="00A8460A">
      <w:pPr>
        <w:tabs>
          <w:tab w:val="center" w:pos="1062"/>
        </w:tabs>
        <w:spacing w:after="0"/>
        <w:rPr>
          <w:rFonts w:asciiTheme="minorHAnsi" w:hAnsiTheme="minorHAnsi"/>
        </w:rPr>
      </w:pPr>
    </w:p>
    <w:p w14:paraId="064B48A3" w14:textId="07137073"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The Department’s Bureau of Data and Claims Management (BDCM), in conjunction with the multi-state collaborative, has programmed extensive system checks and edits to enhance the Department’s oversight capability.  These edits will flag potential errors or issues in a provider’s MAPIR application, e.g., when new R&amp;A data is interfaced with MAPIR data and MAPIR identifies inconsistencies or changes in provider selection of state or from </w:t>
      </w:r>
      <w:r w:rsidR="00BF00AB">
        <w:rPr>
          <w:rFonts w:asciiTheme="minorHAnsi" w:hAnsiTheme="minorHAnsi"/>
        </w:rPr>
        <w:t>MA</w:t>
      </w:r>
      <w:r w:rsidRPr="00A8460A">
        <w:rPr>
          <w:rFonts w:asciiTheme="minorHAnsi" w:hAnsiTheme="minorHAnsi"/>
        </w:rPr>
        <w:t xml:space="preserve"> to Medicare.  Having MAPIR enables the Department to operationalize many of these checks as part of our review process which helps to identify potential concerns in real-time rather than relying on retrospective review of the Department’s enrollment and payment records.  The MAPIR Operations team verification process is further described in an </w:t>
      </w:r>
      <w:proofErr w:type="gramStart"/>
      <w:r w:rsidRPr="00A8460A">
        <w:rPr>
          <w:rFonts w:asciiTheme="minorHAnsi" w:hAnsiTheme="minorHAnsi"/>
        </w:rPr>
        <w:t>internal operations</w:t>
      </w:r>
      <w:proofErr w:type="gramEnd"/>
      <w:r w:rsidRPr="00A8460A">
        <w:rPr>
          <w:rFonts w:asciiTheme="minorHAnsi" w:hAnsiTheme="minorHAnsi"/>
        </w:rPr>
        <w:t xml:space="preserve"> manual. </w:t>
      </w:r>
    </w:p>
    <w:p w14:paraId="112E46BF" w14:textId="77777777" w:rsidR="00A8460A" w:rsidRPr="00A8460A" w:rsidRDefault="00A8460A" w:rsidP="00A8460A">
      <w:pPr>
        <w:tabs>
          <w:tab w:val="center" w:pos="1062"/>
        </w:tabs>
        <w:spacing w:after="0"/>
        <w:rPr>
          <w:rFonts w:asciiTheme="minorHAnsi" w:hAnsiTheme="minorHAnsi"/>
        </w:rPr>
      </w:pPr>
    </w:p>
    <w:p w14:paraId="375CC356" w14:textId="347613CB" w:rsidR="007D4023" w:rsidRDefault="00A8460A" w:rsidP="00A8460A">
      <w:pPr>
        <w:tabs>
          <w:tab w:val="center" w:pos="1062"/>
        </w:tabs>
        <w:spacing w:after="0"/>
        <w:rPr>
          <w:rFonts w:asciiTheme="minorHAnsi" w:hAnsiTheme="minorHAnsi"/>
        </w:rPr>
      </w:pPr>
      <w:r w:rsidRPr="00A8460A">
        <w:rPr>
          <w:rFonts w:asciiTheme="minorHAnsi" w:hAnsiTheme="minorHAnsi"/>
        </w:rPr>
        <w:t xml:space="preserve">See Table D.2 for the EHR Incentive Program Requirements and the Pennsylvania review process in the context of the findings of the Office of the Inspector General report on </w:t>
      </w:r>
      <w:r w:rsidR="00BF00AB">
        <w:rPr>
          <w:rFonts w:asciiTheme="minorHAnsi" w:hAnsiTheme="minorHAnsi"/>
        </w:rPr>
        <w:t>MA</w:t>
      </w:r>
      <w:r w:rsidRPr="00A8460A">
        <w:rPr>
          <w:rFonts w:asciiTheme="minorHAnsi" w:hAnsiTheme="minorHAnsi"/>
        </w:rPr>
        <w:t xml:space="preserve"> EHR Incentive Programs.</w:t>
      </w:r>
      <w:r w:rsidRPr="00A8460A">
        <w:rPr>
          <w:rFonts w:asciiTheme="minorHAnsi" w:hAnsiTheme="minorHAnsi"/>
          <w:vertAlign w:val="superscript"/>
        </w:rPr>
        <w:footnoteReference w:id="9"/>
      </w:r>
      <w:r w:rsidRPr="00A8460A">
        <w:rPr>
          <w:rFonts w:asciiTheme="minorHAnsi" w:hAnsiTheme="minorHAnsi"/>
        </w:rPr>
        <w:t xml:space="preserve">  All elements are reviewed in part prior to payment.  However, the Department will also continue its review of application information as part of the post-payment audit</w:t>
      </w:r>
      <w:r w:rsidR="00771E02">
        <w:rPr>
          <w:rFonts w:asciiTheme="minorHAnsi" w:hAnsiTheme="minorHAnsi"/>
        </w:rPr>
        <w:t>.</w:t>
      </w:r>
    </w:p>
    <w:p w14:paraId="7CBE8BB0" w14:textId="77777777" w:rsidR="007D4023" w:rsidRDefault="007D4023" w:rsidP="00A8460A">
      <w:pPr>
        <w:tabs>
          <w:tab w:val="center" w:pos="1062"/>
        </w:tabs>
        <w:spacing w:after="0"/>
        <w:rPr>
          <w:rFonts w:asciiTheme="minorHAnsi" w:hAnsiTheme="minorHAnsi"/>
        </w:rPr>
      </w:pPr>
    </w:p>
    <w:p w14:paraId="3501C9C9" w14:textId="77777777" w:rsidR="007D4023" w:rsidRDefault="007D4023" w:rsidP="00A8460A">
      <w:pPr>
        <w:tabs>
          <w:tab w:val="center" w:pos="1062"/>
        </w:tabs>
        <w:spacing w:after="0"/>
        <w:rPr>
          <w:rFonts w:asciiTheme="minorHAnsi" w:hAnsiTheme="minorHAnsi"/>
        </w:rPr>
      </w:pPr>
    </w:p>
    <w:p w14:paraId="20A6FEC3" w14:textId="77777777" w:rsidR="007D4023" w:rsidRDefault="007D4023" w:rsidP="00A8460A">
      <w:pPr>
        <w:tabs>
          <w:tab w:val="center" w:pos="1062"/>
        </w:tabs>
        <w:spacing w:after="0"/>
        <w:rPr>
          <w:rFonts w:asciiTheme="minorHAnsi" w:hAnsiTheme="minorHAnsi"/>
        </w:rPr>
      </w:pPr>
    </w:p>
    <w:p w14:paraId="49EB64FE" w14:textId="77777777" w:rsidR="00BE6136" w:rsidRDefault="00A8460A" w:rsidP="00A8460A">
      <w:pPr>
        <w:tabs>
          <w:tab w:val="center" w:pos="1062"/>
        </w:tabs>
        <w:spacing w:after="0"/>
        <w:rPr>
          <w:rFonts w:asciiTheme="minorHAnsi" w:hAnsiTheme="minorHAnsi"/>
        </w:rPr>
        <w:sectPr w:rsidR="00BE6136" w:rsidSect="00BE6136">
          <w:pgSz w:w="12240" w:h="15840" w:code="1"/>
          <w:pgMar w:top="1440" w:right="1440" w:bottom="1440" w:left="1440" w:header="720" w:footer="720" w:gutter="0"/>
          <w:cols w:space="720"/>
          <w:docGrid w:linePitch="360"/>
        </w:sectPr>
      </w:pPr>
      <w:r w:rsidRPr="00A8460A">
        <w:rPr>
          <w:rFonts w:asciiTheme="minorHAnsi" w:hAnsiTheme="minorHAnsi"/>
        </w:rPr>
        <w:t>.</w:t>
      </w:r>
    </w:p>
    <w:p w14:paraId="20CE414C" w14:textId="14277CCC" w:rsidR="007D4023" w:rsidRDefault="007D4023" w:rsidP="00A8460A">
      <w:pPr>
        <w:tabs>
          <w:tab w:val="center" w:pos="1062"/>
        </w:tabs>
        <w:spacing w:after="0"/>
        <w:rPr>
          <w:rFonts w:asciiTheme="minorHAnsi" w:hAnsiTheme="minorHAnsi"/>
        </w:rPr>
      </w:pPr>
    </w:p>
    <w:p w14:paraId="1C93E272"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b/>
        </w:rPr>
        <w:t>Table D.2: EHR Incentive Program Requirements and the Pennsylvania Review Process</w:t>
      </w:r>
    </w:p>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9540"/>
      </w:tblGrid>
      <w:tr w:rsidR="007D4023" w:rsidRPr="00A8460A" w14:paraId="6E974BDA" w14:textId="77777777" w:rsidTr="000C0368">
        <w:trPr>
          <w:trHeight w:val="260"/>
          <w:tblHeader/>
        </w:trPr>
        <w:tc>
          <w:tcPr>
            <w:tcW w:w="13050" w:type="dxa"/>
            <w:gridSpan w:val="2"/>
            <w:shd w:val="clear" w:color="auto" w:fill="1F497D" w:themeFill="text2"/>
          </w:tcPr>
          <w:p w14:paraId="1CE093EA"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EHR Incentive Program Requirements Analyzed</w:t>
            </w:r>
          </w:p>
        </w:tc>
      </w:tr>
      <w:tr w:rsidR="007D4023" w:rsidRPr="00A8460A" w14:paraId="511B0C5C" w14:textId="77777777" w:rsidTr="000C0368">
        <w:trPr>
          <w:tblHeader/>
        </w:trPr>
        <w:tc>
          <w:tcPr>
            <w:tcW w:w="3510" w:type="dxa"/>
            <w:shd w:val="pct20" w:color="auto" w:fill="auto"/>
          </w:tcPr>
          <w:p w14:paraId="3D45CDDA"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Requirement</w:t>
            </w:r>
          </w:p>
        </w:tc>
        <w:tc>
          <w:tcPr>
            <w:tcW w:w="9540" w:type="dxa"/>
            <w:shd w:val="pct20" w:color="auto" w:fill="auto"/>
          </w:tcPr>
          <w:p w14:paraId="39F6EE26"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Review Protocol</w:t>
            </w:r>
          </w:p>
        </w:tc>
      </w:tr>
      <w:tr w:rsidR="007D4023" w:rsidRPr="00A8460A" w14:paraId="739CF8D1" w14:textId="77777777" w:rsidTr="000C0368">
        <w:tc>
          <w:tcPr>
            <w:tcW w:w="3510" w:type="dxa"/>
          </w:tcPr>
          <w:p w14:paraId="15B5F61F"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Practitioners must be one of the permissible practitioner types</w:t>
            </w:r>
          </w:p>
        </w:tc>
        <w:tc>
          <w:tcPr>
            <w:tcW w:w="9540" w:type="dxa"/>
          </w:tcPr>
          <w:p w14:paraId="00AFCECB" w14:textId="05A69A6A"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Providers who are not a permissible provider type (physician, pediatrician, dentist, CRNP, </w:t>
            </w:r>
            <w:r w:rsidR="00771E02">
              <w:rPr>
                <w:rFonts w:asciiTheme="minorHAnsi" w:hAnsiTheme="minorHAnsi"/>
              </w:rPr>
              <w:t xml:space="preserve">certified nurse </w:t>
            </w:r>
            <w:r w:rsidRPr="00A8460A">
              <w:rPr>
                <w:rFonts w:asciiTheme="minorHAnsi" w:hAnsiTheme="minorHAnsi"/>
              </w:rPr>
              <w:t xml:space="preserve">midwife, or physician assistant in a so led FQHC/RHC) cannot access the MAPIR application to apply for the EHR Incentive Program.  </w:t>
            </w:r>
          </w:p>
        </w:tc>
      </w:tr>
      <w:tr w:rsidR="007D4023" w:rsidRPr="00A8460A" w14:paraId="21D74388" w14:textId="77777777" w:rsidTr="000C0368">
        <w:tc>
          <w:tcPr>
            <w:tcW w:w="3510" w:type="dxa"/>
          </w:tcPr>
          <w:p w14:paraId="6802572C"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Practitioners and hospitals must be licensed to practice in the State</w:t>
            </w:r>
          </w:p>
        </w:tc>
        <w:tc>
          <w:tcPr>
            <w:tcW w:w="9540" w:type="dxa"/>
          </w:tcPr>
          <w:p w14:paraId="3CD711EB" w14:textId="2101619B"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Each provider’s license is checked prior to initial </w:t>
            </w:r>
            <w:r w:rsidR="00BF00AB">
              <w:rPr>
                <w:rFonts w:asciiTheme="minorHAnsi" w:hAnsiTheme="minorHAnsi"/>
              </w:rPr>
              <w:t>MA</w:t>
            </w:r>
            <w:r w:rsidRPr="00A8460A">
              <w:rPr>
                <w:rFonts w:asciiTheme="minorHAnsi" w:hAnsiTheme="minorHAnsi"/>
              </w:rPr>
              <w:t xml:space="preserve"> enrollment to ensure that he or she has a valid license to practice.  There is an automated process in place to check in-state EP licenses </w:t>
            </w:r>
            <w:proofErr w:type="gramStart"/>
            <w:r w:rsidRPr="00A8460A">
              <w:rPr>
                <w:rFonts w:asciiTheme="minorHAnsi" w:hAnsiTheme="minorHAnsi"/>
              </w:rPr>
              <w:t>on a monthly basis</w:t>
            </w:r>
            <w:proofErr w:type="gramEnd"/>
            <w:r w:rsidRPr="00A8460A">
              <w:rPr>
                <w:rFonts w:asciiTheme="minorHAnsi" w:hAnsiTheme="minorHAnsi"/>
              </w:rPr>
              <w:t xml:space="preserve"> against our license file to ensure that these providers continue to be actively licensed.  If they are not actively </w:t>
            </w:r>
            <w:proofErr w:type="gramStart"/>
            <w:r w:rsidRPr="00A8460A">
              <w:rPr>
                <w:rFonts w:asciiTheme="minorHAnsi" w:hAnsiTheme="minorHAnsi"/>
              </w:rPr>
              <w:t>licensed</w:t>
            </w:r>
            <w:proofErr w:type="gramEnd"/>
            <w:r w:rsidRPr="00A8460A">
              <w:rPr>
                <w:rFonts w:asciiTheme="minorHAnsi" w:hAnsiTheme="minorHAnsi"/>
              </w:rPr>
              <w:t xml:space="preserve"> then they are not enrolled in the </w:t>
            </w:r>
            <w:r w:rsidR="00BF00AB">
              <w:rPr>
                <w:rFonts w:asciiTheme="minorHAnsi" w:hAnsiTheme="minorHAnsi"/>
              </w:rPr>
              <w:t>MA</w:t>
            </w:r>
            <w:r w:rsidRPr="00A8460A">
              <w:rPr>
                <w:rFonts w:asciiTheme="minorHAnsi" w:hAnsiTheme="minorHAnsi"/>
              </w:rPr>
              <w:t xml:space="preserve"> program and not eligible for an EHR Incentive Program.  In addition, hospitals are reviewed during the </w:t>
            </w:r>
            <w:r w:rsidR="00BF00AB">
              <w:rPr>
                <w:rFonts w:asciiTheme="minorHAnsi" w:hAnsiTheme="minorHAnsi"/>
              </w:rPr>
              <w:t>MA</w:t>
            </w:r>
            <w:r w:rsidRPr="00A8460A">
              <w:rPr>
                <w:rFonts w:asciiTheme="minorHAnsi" w:hAnsiTheme="minorHAnsi"/>
              </w:rPr>
              <w:t xml:space="preserve"> enrollment process to verify that the hospital is actively licensed.  This check is automated. If a provider is not MA enrolled they cannot receive an incentive payment.</w:t>
            </w:r>
          </w:p>
        </w:tc>
      </w:tr>
      <w:tr w:rsidR="007D4023" w:rsidRPr="00A8460A" w14:paraId="60A7E10D" w14:textId="77777777" w:rsidTr="000C0368">
        <w:tc>
          <w:tcPr>
            <w:tcW w:w="3510" w:type="dxa"/>
          </w:tcPr>
          <w:p w14:paraId="5A46861B"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Practitioners and hospitals must not be excluded, sanctioned, or otherwise deemed ineligible to receive payments from the State</w:t>
            </w:r>
          </w:p>
        </w:tc>
        <w:tc>
          <w:tcPr>
            <w:tcW w:w="9540" w:type="dxa"/>
          </w:tcPr>
          <w:p w14:paraId="5E93A182"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If a provider is not MA enrolled they cannot receive an incentive payment.  Prior to enrolling any provider, we perform system checks to ensure that they have not been precluded in addition to checking state-specific preclusions.  Any existing providers found to be precluded are not able to start or complete the process.  We are looking for ways to further automate these processes.</w:t>
            </w:r>
          </w:p>
        </w:tc>
      </w:tr>
      <w:tr w:rsidR="007D4023" w:rsidRPr="00A8460A" w14:paraId="5933467C" w14:textId="77777777" w:rsidTr="000C0368">
        <w:tc>
          <w:tcPr>
            <w:tcW w:w="3510" w:type="dxa"/>
          </w:tcPr>
          <w:p w14:paraId="23718DFC" w14:textId="00EA66BE"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Practitioners must have at least a 30% </w:t>
            </w:r>
            <w:r w:rsidR="00BF00AB">
              <w:rPr>
                <w:rFonts w:asciiTheme="minorHAnsi" w:hAnsiTheme="minorHAnsi"/>
              </w:rPr>
              <w:t>MA</w:t>
            </w:r>
            <w:r w:rsidRPr="00A8460A">
              <w:rPr>
                <w:rFonts w:asciiTheme="minorHAnsi" w:hAnsiTheme="minorHAnsi"/>
              </w:rPr>
              <w:t xml:space="preserve"> patient volume (or 20% for pediatricians) if they are not practicing predominantly in an FQHC or RHC</w:t>
            </w:r>
          </w:p>
        </w:tc>
        <w:tc>
          <w:tcPr>
            <w:tcW w:w="9540" w:type="dxa"/>
          </w:tcPr>
          <w:p w14:paraId="5660C35A" w14:textId="7AA71148" w:rsidR="00A8460A" w:rsidRPr="00A8460A" w:rsidRDefault="00BF00AB" w:rsidP="00A8460A">
            <w:pPr>
              <w:tabs>
                <w:tab w:val="center" w:pos="1062"/>
              </w:tabs>
              <w:spacing w:after="0"/>
              <w:rPr>
                <w:rFonts w:asciiTheme="minorHAnsi" w:hAnsiTheme="minorHAnsi"/>
              </w:rPr>
            </w:pPr>
            <w:r>
              <w:rPr>
                <w:rFonts w:asciiTheme="minorHAnsi" w:hAnsiTheme="minorHAnsi"/>
              </w:rPr>
              <w:t>MA</w:t>
            </w:r>
            <w:r w:rsidR="00A8460A" w:rsidRPr="00A8460A">
              <w:rPr>
                <w:rFonts w:asciiTheme="minorHAnsi" w:hAnsiTheme="minorHAnsi"/>
              </w:rPr>
              <w:t xml:space="preserve"> claims history is used to validate the </w:t>
            </w:r>
            <w:r>
              <w:rPr>
                <w:rFonts w:asciiTheme="minorHAnsi" w:hAnsiTheme="minorHAnsi"/>
              </w:rPr>
              <w:t>MA</w:t>
            </w:r>
            <w:r w:rsidR="00A8460A" w:rsidRPr="00A8460A">
              <w:rPr>
                <w:rFonts w:asciiTheme="minorHAnsi" w:hAnsiTheme="minorHAnsi"/>
              </w:rPr>
              <w:t xml:space="preserve"> encounter (EP) reported by the provider on an incentive application.  When the reported volume cannot be reasonably verified the application is pended for additional review. The provider is contacted and asked to supply documentation to support the reported volumes.   </w:t>
            </w:r>
          </w:p>
        </w:tc>
      </w:tr>
      <w:tr w:rsidR="007D4023" w:rsidRPr="00A8460A" w14:paraId="4DEF7ACC" w14:textId="77777777" w:rsidTr="000C0368">
        <w:tc>
          <w:tcPr>
            <w:tcW w:w="3510" w:type="dxa"/>
          </w:tcPr>
          <w:p w14:paraId="1F23E761"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Practitioners must have at least a 30% needy individual patient volume if they are practicing predominantly in an FQHC or RHC</w:t>
            </w:r>
          </w:p>
        </w:tc>
        <w:tc>
          <w:tcPr>
            <w:tcW w:w="9540" w:type="dxa"/>
          </w:tcPr>
          <w:p w14:paraId="3F703008"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We have requested that each FQHC / RHC provide supporting information for their needy encounters that includes signed attestation by CEO / Executive Director.  We allow documentation from the billing system and data submitted to HRSA to support patient volume attestations.</w:t>
            </w:r>
          </w:p>
        </w:tc>
      </w:tr>
      <w:tr w:rsidR="007D4023" w:rsidRPr="00A8460A" w14:paraId="06E9F1A6" w14:textId="77777777" w:rsidTr="000C0368">
        <w:tc>
          <w:tcPr>
            <w:tcW w:w="3510" w:type="dxa"/>
          </w:tcPr>
          <w:p w14:paraId="7746C06B" w14:textId="72791C4A"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Hospitals must have at least 10% </w:t>
            </w:r>
            <w:r w:rsidR="00BF00AB">
              <w:rPr>
                <w:rFonts w:asciiTheme="minorHAnsi" w:hAnsiTheme="minorHAnsi"/>
              </w:rPr>
              <w:t>MA</w:t>
            </w:r>
            <w:r w:rsidRPr="00A8460A">
              <w:rPr>
                <w:rFonts w:asciiTheme="minorHAnsi" w:hAnsiTheme="minorHAnsi"/>
              </w:rPr>
              <w:t xml:space="preserve"> patient volume (acute care hospital only) and Calculating </w:t>
            </w:r>
            <w:r w:rsidRPr="00A8460A">
              <w:rPr>
                <w:rFonts w:asciiTheme="minorHAnsi" w:hAnsiTheme="minorHAnsi"/>
              </w:rPr>
              <w:lastRenderedPageBreak/>
              <w:t>Hospital EHR Incentive Payments Over Four Years</w:t>
            </w:r>
          </w:p>
        </w:tc>
        <w:tc>
          <w:tcPr>
            <w:tcW w:w="9540" w:type="dxa"/>
          </w:tcPr>
          <w:p w14:paraId="7050C0AE"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lastRenderedPageBreak/>
              <w:t xml:space="preserve">We have taken the strongest possible defense regarding validation of data towards threshold criteria as well as payment methodology.  </w:t>
            </w:r>
          </w:p>
          <w:p w14:paraId="64FCBE22" w14:textId="77777777" w:rsidR="00A8460A" w:rsidRPr="00A8460A" w:rsidRDefault="00A8460A" w:rsidP="00A8460A">
            <w:pPr>
              <w:numPr>
                <w:ilvl w:val="0"/>
                <w:numId w:val="51"/>
              </w:numPr>
              <w:tabs>
                <w:tab w:val="center" w:pos="1062"/>
              </w:tabs>
              <w:spacing w:after="0"/>
              <w:rPr>
                <w:rFonts w:asciiTheme="minorHAnsi" w:hAnsiTheme="minorHAnsi"/>
              </w:rPr>
            </w:pPr>
            <w:r w:rsidRPr="00A8460A">
              <w:rPr>
                <w:rFonts w:asciiTheme="minorHAnsi" w:hAnsiTheme="minorHAnsi"/>
              </w:rPr>
              <w:t>Cost report data is vetted by the in-house accountants.</w:t>
            </w:r>
          </w:p>
          <w:p w14:paraId="4F16FFFC" w14:textId="77777777" w:rsidR="00A8460A" w:rsidRPr="00A8460A" w:rsidRDefault="00A8460A" w:rsidP="00A8460A">
            <w:pPr>
              <w:numPr>
                <w:ilvl w:val="0"/>
                <w:numId w:val="51"/>
              </w:numPr>
              <w:tabs>
                <w:tab w:val="center" w:pos="1062"/>
              </w:tabs>
              <w:spacing w:after="0"/>
              <w:rPr>
                <w:rFonts w:asciiTheme="minorHAnsi" w:hAnsiTheme="minorHAnsi"/>
              </w:rPr>
            </w:pPr>
            <w:r w:rsidRPr="00A8460A">
              <w:rPr>
                <w:rFonts w:asciiTheme="minorHAnsi" w:hAnsiTheme="minorHAnsi"/>
              </w:rPr>
              <w:lastRenderedPageBreak/>
              <w:t>Information is verified with each facility to maintain integrity in cost reporting.</w:t>
            </w:r>
          </w:p>
          <w:p w14:paraId="40673406" w14:textId="3CB6DC6E" w:rsidR="00A8460A" w:rsidRPr="00A8460A" w:rsidRDefault="00A8460A" w:rsidP="00A8460A">
            <w:pPr>
              <w:numPr>
                <w:ilvl w:val="0"/>
                <w:numId w:val="51"/>
              </w:numPr>
              <w:tabs>
                <w:tab w:val="center" w:pos="1062"/>
              </w:tabs>
              <w:spacing w:after="0"/>
              <w:rPr>
                <w:rFonts w:asciiTheme="minorHAnsi" w:hAnsiTheme="minorHAnsi"/>
              </w:rPr>
            </w:pPr>
            <w:r w:rsidRPr="00A8460A">
              <w:rPr>
                <w:rFonts w:asciiTheme="minorHAnsi" w:hAnsiTheme="minorHAnsi"/>
              </w:rPr>
              <w:t>Multiple data sources (</w:t>
            </w:r>
            <w:r w:rsidR="00BF00AB">
              <w:rPr>
                <w:rFonts w:asciiTheme="minorHAnsi" w:hAnsiTheme="minorHAnsi"/>
              </w:rPr>
              <w:t>MA</w:t>
            </w:r>
            <w:r w:rsidRPr="00A8460A">
              <w:rPr>
                <w:rFonts w:asciiTheme="minorHAnsi" w:hAnsiTheme="minorHAnsi"/>
              </w:rPr>
              <w:t xml:space="preserve"> data, Medicare cost report data, claims, and PHC4 information) are reviewed, but a higher weight is given to internal cost reporting.</w:t>
            </w:r>
          </w:p>
          <w:p w14:paraId="52439CFA" w14:textId="3EBAB8A5" w:rsidR="00A8460A" w:rsidRPr="00A8460A" w:rsidRDefault="00A8460A" w:rsidP="00A8460A">
            <w:pPr>
              <w:numPr>
                <w:ilvl w:val="0"/>
                <w:numId w:val="51"/>
              </w:numPr>
              <w:tabs>
                <w:tab w:val="center" w:pos="1062"/>
              </w:tabs>
              <w:spacing w:after="0"/>
              <w:rPr>
                <w:rFonts w:asciiTheme="minorHAnsi" w:hAnsiTheme="minorHAnsi"/>
              </w:rPr>
            </w:pPr>
            <w:r w:rsidRPr="00A8460A">
              <w:rPr>
                <w:rFonts w:asciiTheme="minorHAnsi" w:hAnsiTheme="minorHAnsi"/>
              </w:rPr>
              <w:t xml:space="preserve">Hospitals with </w:t>
            </w:r>
            <w:r w:rsidR="00BF00AB">
              <w:rPr>
                <w:rFonts w:asciiTheme="minorHAnsi" w:hAnsiTheme="minorHAnsi"/>
              </w:rPr>
              <w:t>MA</w:t>
            </w:r>
            <w:r w:rsidRPr="00A8460A">
              <w:rPr>
                <w:rFonts w:asciiTheme="minorHAnsi" w:hAnsiTheme="minorHAnsi"/>
              </w:rPr>
              <w:t xml:space="preserve"> patient volume greater than 10 percent are approved for payment.  To determine that the volume threshold is met claims and encounter are reviewed prior to payment. </w:t>
            </w:r>
          </w:p>
        </w:tc>
      </w:tr>
      <w:tr w:rsidR="007D4023" w:rsidRPr="00A8460A" w14:paraId="0C9C2519" w14:textId="77777777" w:rsidTr="000C0368">
        <w:tc>
          <w:tcPr>
            <w:tcW w:w="3510" w:type="dxa"/>
          </w:tcPr>
          <w:p w14:paraId="57E82413"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lastRenderedPageBreak/>
              <w:t>Practitioners must not be hospital-based</w:t>
            </w:r>
          </w:p>
        </w:tc>
        <w:tc>
          <w:tcPr>
            <w:tcW w:w="9540" w:type="dxa"/>
          </w:tcPr>
          <w:p w14:paraId="7FBCE4A2" w14:textId="0430947F" w:rsidR="00A8460A" w:rsidRPr="00A8460A" w:rsidRDefault="00BF00AB" w:rsidP="00A8460A">
            <w:pPr>
              <w:tabs>
                <w:tab w:val="center" w:pos="1062"/>
              </w:tabs>
              <w:spacing w:after="0"/>
              <w:rPr>
                <w:rFonts w:asciiTheme="minorHAnsi" w:hAnsiTheme="minorHAnsi"/>
              </w:rPr>
            </w:pPr>
            <w:r>
              <w:rPr>
                <w:rFonts w:asciiTheme="minorHAnsi" w:hAnsiTheme="minorHAnsi"/>
              </w:rPr>
              <w:t>MA</w:t>
            </w:r>
            <w:r w:rsidR="00A8460A" w:rsidRPr="00A8460A">
              <w:rPr>
                <w:rFonts w:asciiTheme="minorHAnsi" w:hAnsiTheme="minorHAnsi"/>
              </w:rPr>
              <w:t xml:space="preserve"> claims history is used to verify if a provider is hospital-based.  Providers who are found to have over 90% of their submitted claims with an Inpatient or Emergency place of service (POS 21 or 23) are flagged for additional review.  The provider is contacted and asked to supply additional information which shows the provider performs less than 90% of his or </w:t>
            </w:r>
            <w:proofErr w:type="gramStart"/>
            <w:r w:rsidR="00A8460A" w:rsidRPr="00A8460A">
              <w:rPr>
                <w:rFonts w:asciiTheme="minorHAnsi" w:hAnsiTheme="minorHAnsi"/>
              </w:rPr>
              <w:t>hers</w:t>
            </w:r>
            <w:proofErr w:type="gramEnd"/>
            <w:r w:rsidR="00A8460A" w:rsidRPr="00A8460A">
              <w:rPr>
                <w:rFonts w:asciiTheme="minorHAnsi" w:hAnsiTheme="minorHAnsi"/>
              </w:rPr>
              <w:t xml:space="preserve"> service in an Inpatient or Emergency Room setting.</w:t>
            </w:r>
          </w:p>
        </w:tc>
      </w:tr>
      <w:tr w:rsidR="007D4023" w:rsidRPr="00A8460A" w14:paraId="271F17F0" w14:textId="77777777" w:rsidTr="000C0368">
        <w:tc>
          <w:tcPr>
            <w:tcW w:w="3510" w:type="dxa"/>
          </w:tcPr>
          <w:p w14:paraId="5D47E880"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If practitioner is a PA, he or she must practice in a PA-led FQHC or RHC</w:t>
            </w:r>
          </w:p>
        </w:tc>
        <w:tc>
          <w:tcPr>
            <w:tcW w:w="9540" w:type="dxa"/>
          </w:tcPr>
          <w:p w14:paraId="2AAF6E16" w14:textId="108180EE"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Physician assistants applying for the incentive payment will be required to provide supporting documentation to validate the so-led criteria prior to being able to enroll with </w:t>
            </w:r>
            <w:r w:rsidR="00BF00AB">
              <w:rPr>
                <w:rFonts w:asciiTheme="minorHAnsi" w:hAnsiTheme="minorHAnsi"/>
              </w:rPr>
              <w:t>MA</w:t>
            </w:r>
            <w:r w:rsidRPr="00A8460A">
              <w:rPr>
                <w:rFonts w:asciiTheme="minorHAnsi" w:hAnsiTheme="minorHAnsi"/>
              </w:rPr>
              <w:t xml:space="preserve"> and therefore prior to </w:t>
            </w:r>
            <w:proofErr w:type="gramStart"/>
            <w:r w:rsidRPr="00A8460A">
              <w:rPr>
                <w:rFonts w:asciiTheme="minorHAnsi" w:hAnsiTheme="minorHAnsi"/>
              </w:rPr>
              <w:t>applying  to</w:t>
            </w:r>
            <w:proofErr w:type="gramEnd"/>
            <w:r w:rsidRPr="00A8460A">
              <w:rPr>
                <w:rFonts w:asciiTheme="minorHAnsi" w:hAnsiTheme="minorHAnsi"/>
              </w:rPr>
              <w:t xml:space="preserve"> EHR Incentive Program. </w:t>
            </w:r>
          </w:p>
        </w:tc>
      </w:tr>
      <w:tr w:rsidR="007D4023" w:rsidRPr="00A8460A" w14:paraId="2895E44B" w14:textId="77777777" w:rsidTr="000C0368">
        <w:tc>
          <w:tcPr>
            <w:tcW w:w="3510" w:type="dxa"/>
          </w:tcPr>
          <w:p w14:paraId="6EE612C6"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Practitioners and hospitals must adopt, implement, upgrade or meaningful use a certified EHR technology</w:t>
            </w:r>
          </w:p>
        </w:tc>
        <w:tc>
          <w:tcPr>
            <w:tcW w:w="9540" w:type="dxa"/>
          </w:tcPr>
          <w:p w14:paraId="0B6B25CD"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Each provider must obtain a valid CMS EHR Certification Number through the ONC.   During the application process each provider must enter a valid EHR Certification Number in MAPIR.  MAPIR performs a real time verification of the EHR Certification Number through the ONC.  Providers who enter an invalid EHR Certification Number are not allowed to </w:t>
            </w:r>
            <w:proofErr w:type="gramStart"/>
            <w:r w:rsidRPr="00A8460A">
              <w:rPr>
                <w:rFonts w:asciiTheme="minorHAnsi" w:hAnsiTheme="minorHAnsi"/>
              </w:rPr>
              <w:t>submit an application</w:t>
            </w:r>
            <w:proofErr w:type="gramEnd"/>
            <w:r w:rsidRPr="00A8460A">
              <w:rPr>
                <w:rFonts w:asciiTheme="minorHAnsi" w:hAnsiTheme="minorHAnsi"/>
              </w:rPr>
              <w:t>.  Providers are required to provide supporting documentation such as bill of sales or copies of contracts to prove their adoption, implementation, upgrade or meaningful use of a Certified EHR System.   Information supplied by the provider is uploaded into MAPIR and attached to the provider’s application. Additionally, the MAPIR application provides the capability for the provider to indicate service location(s) where they are utilizing EHR technology.  </w:t>
            </w:r>
          </w:p>
        </w:tc>
      </w:tr>
      <w:tr w:rsidR="007D4023" w:rsidRPr="00A8460A" w14:paraId="79381837" w14:textId="77777777" w:rsidTr="000C0368">
        <w:tc>
          <w:tcPr>
            <w:tcW w:w="3510" w:type="dxa"/>
          </w:tcPr>
          <w:p w14:paraId="1963DB47"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Payment re-assignment</w:t>
            </w:r>
          </w:p>
        </w:tc>
        <w:tc>
          <w:tcPr>
            <w:tcW w:w="9540" w:type="dxa"/>
          </w:tcPr>
          <w:p w14:paraId="26DFF7F4" w14:textId="13AA7C22"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Eligible professionals are unable to complete</w:t>
            </w:r>
            <w:r w:rsidR="00771E02">
              <w:rPr>
                <w:rFonts w:asciiTheme="minorHAnsi" w:hAnsiTheme="minorHAnsi"/>
              </w:rPr>
              <w:t xml:space="preserve"> a</w:t>
            </w:r>
            <w:r w:rsidRPr="00A8460A">
              <w:rPr>
                <w:rFonts w:asciiTheme="minorHAnsi" w:hAnsiTheme="minorHAnsi"/>
              </w:rPr>
              <w:t xml:space="preserve"> MAPIR application if there is an invalid payee assignment as outlined in the Final Rule. The applicant must also attest that the re-assignment was made voluntarily.</w:t>
            </w:r>
          </w:p>
        </w:tc>
      </w:tr>
      <w:tr w:rsidR="007D4023" w:rsidRPr="00A8460A" w14:paraId="722E7B0E" w14:textId="77777777" w:rsidTr="000C0368">
        <w:trPr>
          <w:trHeight w:val="593"/>
        </w:trPr>
        <w:tc>
          <w:tcPr>
            <w:tcW w:w="3510" w:type="dxa"/>
          </w:tcPr>
          <w:p w14:paraId="7805E83E"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Must have an average length of stay of 25 days or less (acute care hospital only)</w:t>
            </w:r>
          </w:p>
        </w:tc>
        <w:tc>
          <w:tcPr>
            <w:tcW w:w="9540" w:type="dxa"/>
          </w:tcPr>
          <w:p w14:paraId="15AB92E1"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Each hospital attests to this standard within application and will be part of post payment review that all hospitals will undergo.</w:t>
            </w:r>
          </w:p>
        </w:tc>
      </w:tr>
    </w:tbl>
    <w:p w14:paraId="7C33C690" w14:textId="77777777" w:rsidR="00A8460A" w:rsidRPr="00A8460A" w:rsidRDefault="00A8460A" w:rsidP="00A8460A">
      <w:pPr>
        <w:tabs>
          <w:tab w:val="center" w:pos="1062"/>
        </w:tabs>
        <w:spacing w:after="0"/>
        <w:rPr>
          <w:rFonts w:asciiTheme="minorHAnsi" w:hAnsiTheme="minorHAnsi"/>
        </w:rPr>
        <w:sectPr w:rsidR="00A8460A" w:rsidRPr="00A8460A" w:rsidSect="007D4023">
          <w:pgSz w:w="15840" w:h="12240" w:orient="landscape" w:code="1"/>
          <w:pgMar w:top="1440" w:right="1440" w:bottom="1440" w:left="1440" w:header="720" w:footer="720" w:gutter="0"/>
          <w:cols w:space="720"/>
          <w:docGrid w:linePitch="360"/>
        </w:sectPr>
      </w:pPr>
    </w:p>
    <w:p w14:paraId="69557387"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lastRenderedPageBreak/>
        <w:t>Risk Profiling and Post-Payment Sampling</w:t>
      </w:r>
    </w:p>
    <w:p w14:paraId="0E3DED92"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The Department is manually sorting by provider type, adoption, implementation, upgrade, or meaningful use, patient volume, and other information fields submitted in MAPIR, so that the Department can prioritize reviews and identify post-payment high risk categories.  The Department is working towards downloading all MAPIR data into a data warehouse that can automatically generate reports from the submitted application data.  The Department has developed a review process/workflow that identifies elements that will be verified post-application and post-payment.  </w:t>
      </w:r>
    </w:p>
    <w:p w14:paraId="78CFA040" w14:textId="77777777" w:rsidR="00A8460A" w:rsidRPr="00A8460A" w:rsidRDefault="00A8460A" w:rsidP="00A8460A">
      <w:pPr>
        <w:tabs>
          <w:tab w:val="center" w:pos="1062"/>
        </w:tabs>
        <w:spacing w:after="0"/>
        <w:rPr>
          <w:rFonts w:asciiTheme="minorHAnsi" w:hAnsiTheme="minorHAnsi"/>
        </w:rPr>
      </w:pPr>
    </w:p>
    <w:p w14:paraId="5043A984" w14:textId="7423144E"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Risk profiling begins with identification of application type and the methodology used to identify </w:t>
      </w:r>
      <w:r w:rsidR="00BF00AB">
        <w:rPr>
          <w:rFonts w:asciiTheme="minorHAnsi" w:hAnsiTheme="minorHAnsi"/>
        </w:rPr>
        <w:t>MA</w:t>
      </w:r>
      <w:r w:rsidRPr="00A8460A">
        <w:rPr>
          <w:rFonts w:asciiTheme="minorHAnsi" w:hAnsiTheme="minorHAnsi"/>
        </w:rPr>
        <w:t xml:space="preserve"> patient volume.  Applications are reviewed by category: 1) eligible professional individual patient volume methodology, 2) eligible professional group patient volume methodology, and 3) eligible hospitals.  The Department found that conducting different risk profiling for hospitals and professionals is more efficient for deterring fraud and abuse and enforcing the requirements in the Final Rule than performing audits on a broad-based sample from all applications.  </w:t>
      </w:r>
    </w:p>
    <w:p w14:paraId="4ECB06F1" w14:textId="77777777" w:rsidR="00A8460A" w:rsidRPr="00A8460A" w:rsidRDefault="00A8460A" w:rsidP="00A8460A">
      <w:pPr>
        <w:tabs>
          <w:tab w:val="center" w:pos="1062"/>
        </w:tabs>
        <w:spacing w:after="0"/>
        <w:rPr>
          <w:rFonts w:asciiTheme="minorHAnsi" w:hAnsiTheme="minorHAnsi"/>
        </w:rPr>
      </w:pPr>
    </w:p>
    <w:p w14:paraId="5DD62B28" w14:textId="230B5225"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Performing post-payment audits on high-risk categories or populations allows for the Department to narrow its focus on areas that may need more attention (e.g. minimum threshold requirements submitted).  These </w:t>
      </w:r>
      <w:proofErr w:type="gramStart"/>
      <w:r w:rsidRPr="00A8460A">
        <w:rPr>
          <w:rFonts w:asciiTheme="minorHAnsi" w:hAnsiTheme="minorHAnsi"/>
        </w:rPr>
        <w:t>high risk</w:t>
      </w:r>
      <w:proofErr w:type="gramEnd"/>
      <w:r w:rsidRPr="00A8460A">
        <w:rPr>
          <w:rFonts w:asciiTheme="minorHAnsi" w:hAnsiTheme="minorHAnsi"/>
        </w:rPr>
        <w:t xml:space="preserve"> categories are identified in the “Post-payment auditing to ensure adoption, implementation and upgrade, and meaningful use of certified EHRs” section of </w:t>
      </w:r>
      <w:r w:rsidR="008953DF">
        <w:rPr>
          <w:rFonts w:asciiTheme="minorHAnsi" w:hAnsiTheme="minorHAnsi"/>
        </w:rPr>
        <w:t>Table</w:t>
      </w:r>
      <w:r w:rsidRPr="00A8460A">
        <w:rPr>
          <w:rFonts w:asciiTheme="minorHAnsi" w:hAnsiTheme="minorHAnsi"/>
        </w:rPr>
        <w:t xml:space="preserve"> D.1.  Each of these </w:t>
      </w:r>
      <w:proofErr w:type="gramStart"/>
      <w:r w:rsidRPr="00A8460A">
        <w:rPr>
          <w:rFonts w:asciiTheme="minorHAnsi" w:hAnsiTheme="minorHAnsi"/>
        </w:rPr>
        <w:t>high risk</w:t>
      </w:r>
      <w:proofErr w:type="gramEnd"/>
      <w:r w:rsidRPr="00A8460A">
        <w:rPr>
          <w:rFonts w:asciiTheme="minorHAnsi" w:hAnsiTheme="minorHAnsi"/>
        </w:rPr>
        <w:t xml:space="preserve"> categories is accompanied with functioning audit parts – the elements within these categories that are reviewed.  Audit element examples can be seen below, along with further information provided in the provider manual located at http://www.dhs.pa.gov/provider/healthcaremedicalassistance/medicalassistancehealthinformationtechnologyinitiative/index.htm. </w:t>
      </w:r>
    </w:p>
    <w:p w14:paraId="7C42950A" w14:textId="77777777" w:rsidR="00A8460A" w:rsidRPr="00A8460A" w:rsidRDefault="00A8460A" w:rsidP="00A8460A">
      <w:pPr>
        <w:numPr>
          <w:ilvl w:val="0"/>
          <w:numId w:val="44"/>
        </w:numPr>
        <w:tabs>
          <w:tab w:val="center" w:pos="1062"/>
        </w:tabs>
        <w:spacing w:after="0"/>
        <w:rPr>
          <w:rFonts w:asciiTheme="minorHAnsi" w:hAnsiTheme="minorHAnsi"/>
        </w:rPr>
      </w:pPr>
      <w:r w:rsidRPr="00A8460A">
        <w:rPr>
          <w:rFonts w:asciiTheme="minorHAnsi" w:hAnsiTheme="minorHAnsi"/>
        </w:rPr>
        <w:t>Adoption, implementation, upgrade, and meaningful use:  Acceptable documentation including receipts and leases</w:t>
      </w:r>
    </w:p>
    <w:p w14:paraId="215C95F9" w14:textId="77777777" w:rsidR="00A8460A" w:rsidRPr="00A8460A" w:rsidRDefault="00A8460A" w:rsidP="00A8460A">
      <w:pPr>
        <w:numPr>
          <w:ilvl w:val="0"/>
          <w:numId w:val="43"/>
        </w:numPr>
        <w:tabs>
          <w:tab w:val="center" w:pos="1062"/>
        </w:tabs>
        <w:spacing w:after="0"/>
        <w:rPr>
          <w:rFonts w:asciiTheme="minorHAnsi" w:hAnsiTheme="minorHAnsi"/>
        </w:rPr>
      </w:pPr>
      <w:r w:rsidRPr="00A8460A">
        <w:rPr>
          <w:rFonts w:asciiTheme="minorHAnsi" w:hAnsiTheme="minorHAnsi"/>
        </w:rPr>
        <w:t>Group provider information and all NPIs associated with applications and payments (group patient volume methodology only)</w:t>
      </w:r>
    </w:p>
    <w:p w14:paraId="77F23650" w14:textId="77777777" w:rsidR="00A8460A" w:rsidRPr="00A8460A" w:rsidRDefault="00A8460A" w:rsidP="00A8460A">
      <w:pPr>
        <w:numPr>
          <w:ilvl w:val="0"/>
          <w:numId w:val="43"/>
        </w:numPr>
        <w:tabs>
          <w:tab w:val="center" w:pos="1062"/>
        </w:tabs>
        <w:spacing w:after="0"/>
        <w:rPr>
          <w:rFonts w:asciiTheme="minorHAnsi" w:hAnsiTheme="minorHAnsi"/>
        </w:rPr>
      </w:pPr>
      <w:r w:rsidRPr="00A8460A">
        <w:rPr>
          <w:rFonts w:asciiTheme="minorHAnsi" w:hAnsiTheme="minorHAnsi"/>
        </w:rPr>
        <w:t xml:space="preserve">Volume matches payment according to threshold requirements and provider type </w:t>
      </w:r>
    </w:p>
    <w:p w14:paraId="221A987F" w14:textId="77777777" w:rsidR="00A8460A" w:rsidRPr="00A8460A" w:rsidRDefault="00A8460A" w:rsidP="00A8460A">
      <w:pPr>
        <w:numPr>
          <w:ilvl w:val="0"/>
          <w:numId w:val="43"/>
        </w:numPr>
        <w:tabs>
          <w:tab w:val="center" w:pos="1062"/>
        </w:tabs>
        <w:spacing w:after="0"/>
        <w:rPr>
          <w:rFonts w:asciiTheme="minorHAnsi" w:hAnsiTheme="minorHAnsi"/>
        </w:rPr>
      </w:pPr>
      <w:r w:rsidRPr="00A8460A">
        <w:rPr>
          <w:rFonts w:asciiTheme="minorHAnsi" w:hAnsiTheme="minorHAnsi"/>
        </w:rPr>
        <w:t>Hospital-based (eligible professionals only)</w:t>
      </w:r>
    </w:p>
    <w:p w14:paraId="7158F64F" w14:textId="280D75B3" w:rsidR="00A8460A" w:rsidRPr="00A8460A" w:rsidRDefault="00A8460A" w:rsidP="00A8460A">
      <w:pPr>
        <w:numPr>
          <w:ilvl w:val="0"/>
          <w:numId w:val="43"/>
        </w:numPr>
        <w:tabs>
          <w:tab w:val="center" w:pos="1062"/>
        </w:tabs>
        <w:spacing w:after="0"/>
        <w:rPr>
          <w:rFonts w:asciiTheme="minorHAnsi" w:hAnsiTheme="minorHAnsi"/>
        </w:rPr>
      </w:pPr>
      <w:r w:rsidRPr="00A8460A">
        <w:rPr>
          <w:rFonts w:asciiTheme="minorHAnsi" w:hAnsiTheme="minorHAnsi"/>
        </w:rPr>
        <w:t>Verification of pediatric training –</w:t>
      </w:r>
      <w:r w:rsidR="0092014F">
        <w:rPr>
          <w:rFonts w:asciiTheme="minorHAnsi" w:hAnsiTheme="minorHAnsi"/>
        </w:rPr>
        <w:t xml:space="preserve"> </w:t>
      </w:r>
      <w:r w:rsidRPr="00A8460A">
        <w:rPr>
          <w:rFonts w:asciiTheme="minorHAnsi" w:hAnsiTheme="minorHAnsi"/>
        </w:rPr>
        <w:t>pediatricians must meet Pennsylvania’s definition through proof of training and/or board certification</w:t>
      </w:r>
    </w:p>
    <w:p w14:paraId="7CEE1B0C" w14:textId="77777777" w:rsidR="00A8460A" w:rsidRPr="00A8460A" w:rsidRDefault="00A8460A" w:rsidP="00A8460A">
      <w:pPr>
        <w:tabs>
          <w:tab w:val="center" w:pos="1062"/>
        </w:tabs>
        <w:spacing w:after="0"/>
        <w:rPr>
          <w:rFonts w:asciiTheme="minorHAnsi" w:hAnsiTheme="minorHAnsi"/>
        </w:rPr>
      </w:pPr>
    </w:p>
    <w:p w14:paraId="3C5A280C" w14:textId="6D7E5570" w:rsidR="00BE6136" w:rsidRDefault="00A8460A" w:rsidP="00A8460A">
      <w:pPr>
        <w:tabs>
          <w:tab w:val="center" w:pos="1062"/>
        </w:tabs>
        <w:spacing w:after="0"/>
        <w:rPr>
          <w:rFonts w:asciiTheme="minorHAnsi" w:hAnsiTheme="minorHAnsi"/>
        </w:rPr>
        <w:sectPr w:rsidR="00BE6136" w:rsidSect="006D48FE">
          <w:headerReference w:type="default" r:id="rId62"/>
          <w:pgSz w:w="12240" w:h="15840" w:code="1"/>
          <w:pgMar w:top="1440" w:right="1440" w:bottom="1440" w:left="1440" w:header="720" w:footer="720" w:gutter="0"/>
          <w:cols w:space="720"/>
          <w:docGrid w:linePitch="360"/>
        </w:sectPr>
      </w:pPr>
      <w:r w:rsidRPr="00A8460A">
        <w:rPr>
          <w:rFonts w:asciiTheme="minorHAnsi" w:hAnsiTheme="minorHAnsi"/>
        </w:rPr>
        <w:t xml:space="preserve">In the case of auditing and validating out-of-state </w:t>
      </w:r>
      <w:r w:rsidR="00BF00AB">
        <w:rPr>
          <w:rFonts w:asciiTheme="minorHAnsi" w:hAnsiTheme="minorHAnsi"/>
        </w:rPr>
        <w:t>MA</w:t>
      </w:r>
      <w:r w:rsidRPr="00A8460A">
        <w:rPr>
          <w:rFonts w:asciiTheme="minorHAnsi" w:hAnsiTheme="minorHAnsi"/>
        </w:rPr>
        <w:t xml:space="preserve"> patient volume, the Department conducts targeted reviews on providers with high out-of-state volume.  In conjunction with CMS, the Department is participating in conversations at the “Medicaid HITECH TA Portal,” more specifically, with multiple states that are part of the “Auditing Community of Practice.”  Participation in this multi-state collaborative ensures proper auditing practice alignment and allows for sharing of emerging best practices to be presented. Additionally, the Department did have initial conversations with New Jersey, Delaware, Maryland and Ohio about developing agreements to review out-of-state information although this is currently not being done and the providers are responsible for validating their volume. </w:t>
      </w:r>
    </w:p>
    <w:p w14:paraId="5590A05B" w14:textId="78FA7B53" w:rsidR="00A8460A" w:rsidRPr="00A8460A" w:rsidRDefault="00A8460A" w:rsidP="00A8460A">
      <w:pPr>
        <w:tabs>
          <w:tab w:val="center" w:pos="1062"/>
        </w:tabs>
        <w:spacing w:after="0"/>
        <w:rPr>
          <w:rFonts w:asciiTheme="minorHAnsi" w:hAnsiTheme="minorHAnsi"/>
        </w:rPr>
      </w:pPr>
    </w:p>
    <w:p w14:paraId="2864ACC9" w14:textId="77777777" w:rsidR="00A8460A" w:rsidRPr="00A8460A" w:rsidRDefault="00A8460A" w:rsidP="00A8460A">
      <w:pPr>
        <w:tabs>
          <w:tab w:val="center" w:pos="1062"/>
        </w:tabs>
        <w:spacing w:after="0"/>
        <w:rPr>
          <w:rFonts w:asciiTheme="minorHAnsi" w:hAnsiTheme="minorHAnsi"/>
        </w:rPr>
      </w:pPr>
    </w:p>
    <w:p w14:paraId="394559CF" w14:textId="5B4023DB" w:rsidR="00A8460A" w:rsidRPr="00A8460A" w:rsidRDefault="00A8460A" w:rsidP="00A8460A">
      <w:pPr>
        <w:tabs>
          <w:tab w:val="center" w:pos="1062"/>
        </w:tabs>
        <w:spacing w:after="0"/>
        <w:rPr>
          <w:rFonts w:asciiTheme="minorHAnsi" w:hAnsiTheme="minorHAnsi"/>
        </w:rPr>
      </w:pPr>
      <w:r w:rsidRPr="00A8460A">
        <w:rPr>
          <w:rFonts w:asciiTheme="minorHAnsi" w:hAnsiTheme="minorHAnsi"/>
          <w:b/>
        </w:rPr>
        <w:t xml:space="preserve">Audits and provider incentive payments: </w:t>
      </w:r>
      <w:r w:rsidRPr="00A8460A">
        <w:rPr>
          <w:rFonts w:asciiTheme="minorHAnsi" w:hAnsiTheme="minorHAnsi"/>
        </w:rPr>
        <w:t xml:space="preserve"> The MA HIT Initiative audits providers to verify they are meeting adopt, implement, upgrade and meaningful use of certified EHRs.  Verifying attestation data in the first year is particularly important as providers are receiving their largest payments in the first program year.  Provider incentive payments are stored and tracked in MAPIR.  Through MAPIR’s interface with the R&amp;A, the MA HIT Initiative team is able to determine </w:t>
      </w:r>
      <w:proofErr w:type="gramStart"/>
      <w:r w:rsidRPr="00A8460A">
        <w:rPr>
          <w:rFonts w:asciiTheme="minorHAnsi" w:hAnsiTheme="minorHAnsi"/>
        </w:rPr>
        <w:t>if  new</w:t>
      </w:r>
      <w:proofErr w:type="gramEnd"/>
      <w:r w:rsidRPr="00A8460A">
        <w:rPr>
          <w:rFonts w:asciiTheme="minorHAnsi" w:hAnsiTheme="minorHAnsi"/>
        </w:rPr>
        <w:t xml:space="preserve"> information exists (following receipt from the R&amp;A) that indicates a payment should or should not be made in future program years, (e.g., provider switches to Medicare or switches to another state’s </w:t>
      </w:r>
      <w:r w:rsidR="00BF00AB">
        <w:rPr>
          <w:rFonts w:asciiTheme="minorHAnsi" w:hAnsiTheme="minorHAnsi"/>
        </w:rPr>
        <w:t>MA</w:t>
      </w:r>
      <w:r w:rsidRPr="00A8460A">
        <w:rPr>
          <w:rFonts w:asciiTheme="minorHAnsi" w:hAnsiTheme="minorHAnsi"/>
        </w:rPr>
        <w:t xml:space="preserve"> EHR Incentive Program).  At the end of each audit, the Department’s audit report serves as a cumulative report to Department executives and CMS.</w:t>
      </w:r>
    </w:p>
    <w:p w14:paraId="34933C48" w14:textId="77777777" w:rsidR="00A8460A" w:rsidRPr="00A8460A" w:rsidRDefault="00A8460A" w:rsidP="00A8460A">
      <w:pPr>
        <w:tabs>
          <w:tab w:val="center" w:pos="1062"/>
        </w:tabs>
        <w:spacing w:after="0"/>
        <w:rPr>
          <w:rFonts w:asciiTheme="minorHAnsi" w:hAnsiTheme="minorHAnsi"/>
        </w:rPr>
      </w:pPr>
    </w:p>
    <w:p w14:paraId="0F7C6715" w14:textId="265EDC51" w:rsidR="00A8460A" w:rsidRPr="00A8460A" w:rsidRDefault="00A8460A" w:rsidP="00A8460A">
      <w:pPr>
        <w:tabs>
          <w:tab w:val="center" w:pos="1062"/>
        </w:tabs>
        <w:spacing w:after="0"/>
        <w:rPr>
          <w:rFonts w:asciiTheme="minorHAnsi" w:hAnsiTheme="minorHAnsi"/>
        </w:rPr>
      </w:pPr>
      <w:r w:rsidRPr="00A8460A">
        <w:rPr>
          <w:rFonts w:asciiTheme="minorHAnsi" w:hAnsiTheme="minorHAnsi"/>
          <w:b/>
        </w:rPr>
        <w:t xml:space="preserve">Meaningful Use – CMS guidance:  </w:t>
      </w:r>
      <w:r w:rsidRPr="00A8460A">
        <w:rPr>
          <w:rFonts w:asciiTheme="minorHAnsi" w:hAnsiTheme="minorHAnsi"/>
        </w:rPr>
        <w:t>The MA HIT Initiative’s</w:t>
      </w:r>
      <w:r w:rsidR="00B12DAE">
        <w:rPr>
          <w:rFonts w:asciiTheme="minorHAnsi" w:hAnsiTheme="minorHAnsi"/>
        </w:rPr>
        <w:t xml:space="preserve"> meaningful use portion of the p</w:t>
      </w:r>
      <w:r w:rsidRPr="00A8460A">
        <w:rPr>
          <w:rFonts w:asciiTheme="minorHAnsi" w:hAnsiTheme="minorHAnsi"/>
        </w:rPr>
        <w:t>rogram will take direction from CMS.   The Department will follow the backbone of auditing methods that are provided in addition to the PA audit strategy approved by CMS.</w:t>
      </w:r>
    </w:p>
    <w:p w14:paraId="328B4AB3" w14:textId="77777777" w:rsidR="00A8460A" w:rsidRPr="00A8460A" w:rsidRDefault="00A8460A" w:rsidP="00A8460A">
      <w:pPr>
        <w:tabs>
          <w:tab w:val="center" w:pos="1062"/>
        </w:tabs>
        <w:spacing w:after="0"/>
        <w:rPr>
          <w:rFonts w:asciiTheme="minorHAnsi" w:hAnsiTheme="minorHAnsi"/>
        </w:rPr>
      </w:pPr>
    </w:p>
    <w:p w14:paraId="24BD861A" w14:textId="4A992163"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The Department implemented a three-tiered audit approach.  The first tier consists of “red flagging” applications for instances such as data outliers and intelligent analytics.  Data trending and benchmark analysis assist with this.  The Department is performing this type of process in the beginning of the pre-payment audit for review for things such as volume thresholds, sanctions, hospital-based and AIU.  This practice assists with performing this similar audit for meaningful use.  The second tier consists of secondary data sources.  The Department is currently leveraging existing claims data and cost reports during the pre-payment and post-payment audit, and the experience assists with performing this type of process for meaningful use.  The third tier consists of various risk categories identified as potential indicators of poor business practices or the need </w:t>
      </w:r>
      <w:r w:rsidR="0092014F">
        <w:rPr>
          <w:rFonts w:asciiTheme="minorHAnsi" w:hAnsiTheme="minorHAnsi"/>
        </w:rPr>
        <w:t>f</w:t>
      </w:r>
      <w:r w:rsidRPr="00A8460A">
        <w:rPr>
          <w:rFonts w:asciiTheme="minorHAnsi" w:hAnsiTheme="minorHAnsi"/>
        </w:rPr>
        <w:t>o</w:t>
      </w:r>
      <w:r w:rsidR="0092014F">
        <w:rPr>
          <w:rFonts w:asciiTheme="minorHAnsi" w:hAnsiTheme="minorHAnsi"/>
        </w:rPr>
        <w:t>r</w:t>
      </w:r>
      <w:r w:rsidRPr="00A8460A">
        <w:rPr>
          <w:rFonts w:asciiTheme="minorHAnsi" w:hAnsiTheme="minorHAnsi"/>
        </w:rPr>
        <w:t xml:space="preserve"> additional technical assistance. This approach results in direct contact with the provider.  The Department has established and continues to improve outreach functions within its existing pre-payment and post-payment audit processes.  </w:t>
      </w:r>
    </w:p>
    <w:p w14:paraId="15CE5B74" w14:textId="77777777" w:rsidR="00A8460A" w:rsidRPr="00A8460A" w:rsidRDefault="00A8460A" w:rsidP="00A8460A">
      <w:pPr>
        <w:tabs>
          <w:tab w:val="center" w:pos="1062"/>
        </w:tabs>
        <w:spacing w:after="0"/>
        <w:rPr>
          <w:rFonts w:asciiTheme="minorHAnsi" w:hAnsiTheme="minorHAnsi"/>
        </w:rPr>
      </w:pPr>
    </w:p>
    <w:p w14:paraId="289739F9"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The past-practices and lessons learned from these areas will assist with meeting meaningful use audit standards.  Based on the most recent guidance from CMS, the Department captures meaningful use information from providers as follows:</w:t>
      </w:r>
    </w:p>
    <w:p w14:paraId="4C97CE36" w14:textId="77777777" w:rsidR="00A8460A" w:rsidRPr="00A8460A" w:rsidRDefault="00A8460A" w:rsidP="00A8460A">
      <w:pPr>
        <w:numPr>
          <w:ilvl w:val="0"/>
          <w:numId w:val="45"/>
        </w:numPr>
        <w:tabs>
          <w:tab w:val="center" w:pos="1062"/>
        </w:tabs>
        <w:spacing w:after="0"/>
        <w:rPr>
          <w:rFonts w:asciiTheme="minorHAnsi" w:hAnsiTheme="minorHAnsi"/>
        </w:rPr>
      </w:pPr>
      <w:r w:rsidRPr="00A8460A">
        <w:rPr>
          <w:rFonts w:asciiTheme="minorHAnsi" w:hAnsiTheme="minorHAnsi"/>
        </w:rPr>
        <w:t>Request an explanation of how the certified EHR technology is being used in a meaningful manner (e.g., e-prescribing);</w:t>
      </w:r>
    </w:p>
    <w:p w14:paraId="76CED5C4" w14:textId="77777777" w:rsidR="00A8460A" w:rsidRPr="00A8460A" w:rsidRDefault="00A8460A" w:rsidP="00A8460A">
      <w:pPr>
        <w:numPr>
          <w:ilvl w:val="0"/>
          <w:numId w:val="45"/>
        </w:numPr>
        <w:tabs>
          <w:tab w:val="center" w:pos="1062"/>
        </w:tabs>
        <w:spacing w:after="0"/>
        <w:rPr>
          <w:rFonts w:asciiTheme="minorHAnsi" w:hAnsiTheme="minorHAnsi"/>
        </w:rPr>
      </w:pPr>
      <w:r w:rsidRPr="00A8460A">
        <w:rPr>
          <w:rFonts w:asciiTheme="minorHAnsi" w:hAnsiTheme="minorHAnsi"/>
        </w:rPr>
        <w:t>Request an explanation of the how the certified EHR technology is electronically exchanging health information to improve the quality of care;</w:t>
      </w:r>
    </w:p>
    <w:p w14:paraId="77EBAC79" w14:textId="77777777" w:rsidR="00A8460A" w:rsidRPr="00A8460A" w:rsidRDefault="00A8460A" w:rsidP="00A8460A">
      <w:pPr>
        <w:numPr>
          <w:ilvl w:val="0"/>
          <w:numId w:val="45"/>
        </w:numPr>
        <w:tabs>
          <w:tab w:val="center" w:pos="1062"/>
        </w:tabs>
        <w:spacing w:after="0"/>
        <w:rPr>
          <w:rFonts w:asciiTheme="minorHAnsi" w:hAnsiTheme="minorHAnsi"/>
        </w:rPr>
      </w:pPr>
      <w:r w:rsidRPr="00A8460A">
        <w:rPr>
          <w:rFonts w:asciiTheme="minorHAnsi" w:hAnsiTheme="minorHAnsi"/>
        </w:rPr>
        <w:t>Request the organization to attest to the clinical quality measures prescribed by CMS;</w:t>
      </w:r>
    </w:p>
    <w:p w14:paraId="274489EE" w14:textId="086A5361" w:rsidR="00A8460A" w:rsidRPr="00A8460A" w:rsidRDefault="00A8460A" w:rsidP="00A8460A">
      <w:pPr>
        <w:numPr>
          <w:ilvl w:val="0"/>
          <w:numId w:val="45"/>
        </w:numPr>
        <w:tabs>
          <w:tab w:val="center" w:pos="1062"/>
        </w:tabs>
        <w:spacing w:after="0"/>
        <w:rPr>
          <w:rFonts w:asciiTheme="minorHAnsi" w:hAnsiTheme="minorHAnsi"/>
        </w:rPr>
      </w:pPr>
      <w:r w:rsidRPr="00A8460A">
        <w:rPr>
          <w:rFonts w:asciiTheme="minorHAnsi" w:hAnsiTheme="minorHAnsi"/>
        </w:rPr>
        <w:t>Request proof of passing CMS Core Set Objectives</w:t>
      </w:r>
      <w:r w:rsidR="0092014F">
        <w:rPr>
          <w:rFonts w:asciiTheme="minorHAnsi" w:hAnsiTheme="minorHAnsi"/>
        </w:rPr>
        <w:t xml:space="preserve"> (Program years 2012-2014)</w:t>
      </w:r>
      <w:r w:rsidRPr="00A8460A">
        <w:rPr>
          <w:rFonts w:asciiTheme="minorHAnsi" w:hAnsiTheme="minorHAnsi"/>
        </w:rPr>
        <w:t>;</w:t>
      </w:r>
    </w:p>
    <w:p w14:paraId="0B6C3F90" w14:textId="332DDA96" w:rsidR="00A8460A" w:rsidRDefault="00A8460A" w:rsidP="00A8460A">
      <w:pPr>
        <w:numPr>
          <w:ilvl w:val="0"/>
          <w:numId w:val="45"/>
        </w:numPr>
        <w:tabs>
          <w:tab w:val="center" w:pos="1062"/>
        </w:tabs>
        <w:spacing w:after="0"/>
        <w:rPr>
          <w:rFonts w:asciiTheme="minorHAnsi" w:hAnsiTheme="minorHAnsi"/>
        </w:rPr>
      </w:pPr>
      <w:r w:rsidRPr="00A8460A">
        <w:rPr>
          <w:rFonts w:asciiTheme="minorHAnsi" w:hAnsiTheme="minorHAnsi"/>
        </w:rPr>
        <w:t>Request proof of completing CMS Menu Set Objectives</w:t>
      </w:r>
      <w:r w:rsidR="0092014F">
        <w:rPr>
          <w:rFonts w:asciiTheme="minorHAnsi" w:hAnsiTheme="minorHAnsi"/>
        </w:rPr>
        <w:t xml:space="preserve"> (Program years 2012-2014);</w:t>
      </w:r>
    </w:p>
    <w:p w14:paraId="01278DFA" w14:textId="17A73A1A" w:rsidR="0092014F" w:rsidRPr="00A8460A" w:rsidRDefault="0092014F" w:rsidP="00A8460A">
      <w:pPr>
        <w:numPr>
          <w:ilvl w:val="0"/>
          <w:numId w:val="45"/>
        </w:numPr>
        <w:tabs>
          <w:tab w:val="center" w:pos="1062"/>
        </w:tabs>
        <w:spacing w:after="0"/>
        <w:rPr>
          <w:rFonts w:asciiTheme="minorHAnsi" w:hAnsiTheme="minorHAnsi"/>
        </w:rPr>
      </w:pPr>
      <w:r>
        <w:rPr>
          <w:rFonts w:asciiTheme="minorHAnsi" w:hAnsiTheme="minorHAnsi"/>
        </w:rPr>
        <w:t>Request proof of completing CMS Objectives (Program years 2015-2017)</w:t>
      </w:r>
    </w:p>
    <w:p w14:paraId="52CF3175" w14:textId="77777777" w:rsidR="00A8460A" w:rsidRPr="00A8460A" w:rsidRDefault="00A8460A" w:rsidP="00A8460A">
      <w:pPr>
        <w:tabs>
          <w:tab w:val="center" w:pos="1062"/>
        </w:tabs>
        <w:spacing w:after="0"/>
        <w:rPr>
          <w:rFonts w:asciiTheme="minorHAnsi" w:hAnsiTheme="minorHAnsi"/>
        </w:rPr>
      </w:pPr>
    </w:p>
    <w:p w14:paraId="71A92D8B" w14:textId="3E46016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lastRenderedPageBreak/>
        <w:t>When a provider has not met the criteria, the Department will refer the provider for technical assistance and will require a corrective action plan to address non-compliance to either rectify the situation or to recoup the incentive funds.  The Department will instruct all EPs and EHs (including CAHs) to keep documentation supporting their demonstration of meaningful use for six years.</w:t>
      </w:r>
    </w:p>
    <w:p w14:paraId="024517C0" w14:textId="77777777" w:rsidR="00A8460A" w:rsidRPr="00A8460A" w:rsidRDefault="00A8460A" w:rsidP="00A8460A">
      <w:pPr>
        <w:tabs>
          <w:tab w:val="center" w:pos="1062"/>
        </w:tabs>
        <w:spacing w:after="0"/>
        <w:rPr>
          <w:rFonts w:asciiTheme="minorHAnsi" w:hAnsiTheme="minorHAnsi"/>
        </w:rPr>
      </w:pPr>
    </w:p>
    <w:p w14:paraId="2FACC3BE"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Reviews for Additional Incentive Payments</w:t>
      </w:r>
    </w:p>
    <w:p w14:paraId="11DE2333" w14:textId="01A154BB"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Providers are not required to participate in the program in consecutive years, so the renewal process is designed to track when the provider requests a second or subsequent incentive payment.  The review process will be </w:t>
      </w:r>
      <w:r w:rsidR="0092014F">
        <w:rPr>
          <w:rFonts w:asciiTheme="minorHAnsi" w:hAnsiTheme="minorHAnsi"/>
        </w:rPr>
        <w:t>evaluated</w:t>
      </w:r>
      <w:r w:rsidR="0092014F" w:rsidRPr="00A8460A">
        <w:rPr>
          <w:rFonts w:asciiTheme="minorHAnsi" w:hAnsiTheme="minorHAnsi"/>
        </w:rPr>
        <w:t xml:space="preserve"> </w:t>
      </w:r>
      <w:r w:rsidRPr="00A8460A">
        <w:rPr>
          <w:rFonts w:asciiTheme="minorHAnsi" w:hAnsiTheme="minorHAnsi"/>
        </w:rPr>
        <w:t xml:space="preserve">in MAPIR and will incorporate reviews of:  </w:t>
      </w:r>
    </w:p>
    <w:p w14:paraId="11F91779" w14:textId="1A568A98" w:rsidR="00A8460A" w:rsidRPr="00A8460A" w:rsidRDefault="00A8460A" w:rsidP="00A8460A">
      <w:pPr>
        <w:numPr>
          <w:ilvl w:val="0"/>
          <w:numId w:val="46"/>
        </w:numPr>
        <w:tabs>
          <w:tab w:val="center" w:pos="1062"/>
        </w:tabs>
        <w:spacing w:after="0"/>
        <w:rPr>
          <w:rFonts w:asciiTheme="minorHAnsi" w:hAnsiTheme="minorHAnsi"/>
        </w:rPr>
      </w:pPr>
      <w:r w:rsidRPr="00A8460A">
        <w:rPr>
          <w:rFonts w:asciiTheme="minorHAnsi" w:hAnsiTheme="minorHAnsi"/>
        </w:rPr>
        <w:t xml:space="preserve">Continued provider eligibility, e.g., continued participation as a Pennsylvania </w:t>
      </w:r>
      <w:r w:rsidR="00BF00AB">
        <w:rPr>
          <w:rFonts w:asciiTheme="minorHAnsi" w:hAnsiTheme="minorHAnsi"/>
        </w:rPr>
        <w:t>MA</w:t>
      </w:r>
      <w:r w:rsidRPr="00A8460A">
        <w:rPr>
          <w:rFonts w:asciiTheme="minorHAnsi" w:hAnsiTheme="minorHAnsi"/>
        </w:rPr>
        <w:t xml:space="preserve"> provider, check for sanctions, licensure</w:t>
      </w:r>
    </w:p>
    <w:p w14:paraId="1C063C6C" w14:textId="77777777" w:rsidR="00A8460A" w:rsidRPr="00A8460A" w:rsidRDefault="00A8460A" w:rsidP="00A8460A">
      <w:pPr>
        <w:numPr>
          <w:ilvl w:val="0"/>
          <w:numId w:val="46"/>
        </w:numPr>
        <w:tabs>
          <w:tab w:val="center" w:pos="1062"/>
        </w:tabs>
        <w:spacing w:after="0"/>
        <w:rPr>
          <w:rFonts w:asciiTheme="minorHAnsi" w:hAnsiTheme="minorHAnsi"/>
        </w:rPr>
      </w:pPr>
      <w:r w:rsidRPr="00A8460A">
        <w:rPr>
          <w:rFonts w:asciiTheme="minorHAnsi" w:hAnsiTheme="minorHAnsi"/>
        </w:rPr>
        <w:t>Variance in patient volume calculations</w:t>
      </w:r>
    </w:p>
    <w:p w14:paraId="3648CF4E" w14:textId="77777777" w:rsidR="00A8460A" w:rsidRPr="00A8460A" w:rsidRDefault="00A8460A" w:rsidP="00A8460A">
      <w:pPr>
        <w:numPr>
          <w:ilvl w:val="0"/>
          <w:numId w:val="46"/>
        </w:numPr>
        <w:tabs>
          <w:tab w:val="center" w:pos="1062"/>
        </w:tabs>
        <w:spacing w:after="0"/>
        <w:rPr>
          <w:rFonts w:asciiTheme="minorHAnsi" w:hAnsiTheme="minorHAnsi"/>
        </w:rPr>
      </w:pPr>
      <w:r w:rsidRPr="00A8460A">
        <w:rPr>
          <w:rFonts w:asciiTheme="minorHAnsi" w:hAnsiTheme="minorHAnsi"/>
        </w:rPr>
        <w:t>Updated information at the R&amp;A</w:t>
      </w:r>
    </w:p>
    <w:p w14:paraId="2245B589" w14:textId="77777777" w:rsidR="00A8460A" w:rsidRPr="00A8460A" w:rsidRDefault="00A8460A" w:rsidP="00A8460A">
      <w:pPr>
        <w:numPr>
          <w:ilvl w:val="0"/>
          <w:numId w:val="46"/>
        </w:numPr>
        <w:tabs>
          <w:tab w:val="center" w:pos="1062"/>
        </w:tabs>
        <w:spacing w:after="0"/>
        <w:rPr>
          <w:rFonts w:asciiTheme="minorHAnsi" w:hAnsiTheme="minorHAnsi"/>
        </w:rPr>
      </w:pPr>
      <w:r w:rsidRPr="00A8460A">
        <w:rPr>
          <w:rFonts w:asciiTheme="minorHAnsi" w:hAnsiTheme="minorHAnsi"/>
        </w:rPr>
        <w:t>Meaningful use criteria</w:t>
      </w:r>
    </w:p>
    <w:p w14:paraId="67520635" w14:textId="77777777" w:rsidR="00A8460A" w:rsidRPr="00A8460A" w:rsidRDefault="00A8460A" w:rsidP="00A8460A">
      <w:pPr>
        <w:numPr>
          <w:ilvl w:val="0"/>
          <w:numId w:val="46"/>
        </w:numPr>
        <w:tabs>
          <w:tab w:val="center" w:pos="1062"/>
        </w:tabs>
        <w:spacing w:after="0"/>
        <w:rPr>
          <w:rFonts w:asciiTheme="minorHAnsi" w:hAnsiTheme="minorHAnsi"/>
        </w:rPr>
      </w:pPr>
      <w:r w:rsidRPr="00A8460A">
        <w:rPr>
          <w:rFonts w:asciiTheme="minorHAnsi" w:hAnsiTheme="minorHAnsi"/>
        </w:rPr>
        <w:t>New provider information, (e.g., provider’s practice closure or move)</w:t>
      </w:r>
    </w:p>
    <w:p w14:paraId="50C51D5C" w14:textId="77777777" w:rsidR="00A8460A" w:rsidRPr="00A8460A" w:rsidRDefault="00A8460A" w:rsidP="00A8460A">
      <w:pPr>
        <w:tabs>
          <w:tab w:val="center" w:pos="1062"/>
        </w:tabs>
        <w:spacing w:after="0"/>
        <w:rPr>
          <w:rFonts w:asciiTheme="minorHAnsi" w:hAnsiTheme="minorHAnsi"/>
          <w:b/>
          <w:u w:val="single"/>
        </w:rPr>
      </w:pPr>
    </w:p>
    <w:p w14:paraId="350420CC" w14:textId="77777777" w:rsidR="00A8460A" w:rsidRPr="00A8460A" w:rsidRDefault="00A8460A" w:rsidP="00A8460A">
      <w:pPr>
        <w:tabs>
          <w:tab w:val="center" w:pos="1062"/>
        </w:tabs>
        <w:spacing w:after="0"/>
        <w:rPr>
          <w:rFonts w:asciiTheme="minorHAnsi" w:hAnsiTheme="minorHAnsi"/>
          <w:b/>
          <w:i/>
        </w:rPr>
      </w:pPr>
      <w:r w:rsidRPr="00A8460A">
        <w:rPr>
          <w:rFonts w:asciiTheme="minorHAnsi" w:hAnsiTheme="minorHAnsi"/>
          <w:b/>
          <w:i/>
        </w:rPr>
        <w:t>Reduce provider burden and maintain integrity and efficacy of oversight process (In response to Question #6)</w:t>
      </w:r>
    </w:p>
    <w:p w14:paraId="7A6B0BCC"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Use of Other Department Information Systems to Enhance Program Oversight Capabilities</w:t>
      </w:r>
    </w:p>
    <w:p w14:paraId="77B07B34"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In addition to MAPIR, the Department will use other sources of data to monitor the program and verify information submitted by providers in the application process and in future years as providers request additional incentive payments.</w:t>
      </w:r>
    </w:p>
    <w:p w14:paraId="487381E3" w14:textId="25CC1796" w:rsidR="00A8460A" w:rsidRPr="00A8460A" w:rsidRDefault="00A8460A" w:rsidP="00A8460A">
      <w:pPr>
        <w:numPr>
          <w:ilvl w:val="0"/>
          <w:numId w:val="16"/>
        </w:numPr>
        <w:tabs>
          <w:tab w:val="center" w:pos="1062"/>
        </w:tabs>
        <w:spacing w:after="0"/>
        <w:rPr>
          <w:rFonts w:asciiTheme="minorHAnsi" w:hAnsiTheme="minorHAnsi"/>
        </w:rPr>
      </w:pPr>
      <w:r w:rsidRPr="00A8460A">
        <w:rPr>
          <w:rFonts w:asciiTheme="minorHAnsi" w:hAnsiTheme="minorHAnsi"/>
          <w:b/>
        </w:rPr>
        <w:t>Claims Data Systems</w:t>
      </w:r>
      <w:r w:rsidRPr="00A8460A">
        <w:rPr>
          <w:rFonts w:asciiTheme="minorHAnsi" w:hAnsiTheme="minorHAnsi"/>
        </w:rPr>
        <w:t xml:space="preserve">:  Data from the MMIS, the DHS Data Warehouse and the Fraud and Abuse Detection System will supplement information gathered through MAPIR.  For example, in-state </w:t>
      </w:r>
      <w:r w:rsidR="00BF00AB">
        <w:rPr>
          <w:rFonts w:asciiTheme="minorHAnsi" w:hAnsiTheme="minorHAnsi"/>
        </w:rPr>
        <w:t>MA</w:t>
      </w:r>
      <w:r w:rsidRPr="00A8460A">
        <w:rPr>
          <w:rFonts w:asciiTheme="minorHAnsi" w:hAnsiTheme="minorHAnsi"/>
        </w:rPr>
        <w:t xml:space="preserve"> patient volume numerators are checked against claims data.  </w:t>
      </w:r>
    </w:p>
    <w:p w14:paraId="124AAF05" w14:textId="080AF2D8" w:rsidR="00A8460A" w:rsidRPr="00A8460A" w:rsidRDefault="00A8460A" w:rsidP="00A8460A">
      <w:pPr>
        <w:numPr>
          <w:ilvl w:val="0"/>
          <w:numId w:val="16"/>
        </w:numPr>
        <w:tabs>
          <w:tab w:val="center" w:pos="1062"/>
        </w:tabs>
        <w:spacing w:after="0"/>
        <w:rPr>
          <w:rFonts w:asciiTheme="minorHAnsi" w:hAnsiTheme="minorHAnsi"/>
        </w:rPr>
      </w:pPr>
      <w:r w:rsidRPr="00A8460A">
        <w:rPr>
          <w:rFonts w:asciiTheme="minorHAnsi" w:hAnsiTheme="minorHAnsi"/>
          <w:b/>
        </w:rPr>
        <w:t xml:space="preserve">Health Information </w:t>
      </w:r>
      <w:r w:rsidRPr="00A8460A">
        <w:rPr>
          <w:rFonts w:asciiTheme="minorHAnsi" w:hAnsiTheme="minorHAnsi"/>
          <w:b/>
          <w:bCs/>
        </w:rPr>
        <w:t>Organizations (HIOs)</w:t>
      </w:r>
      <w:r w:rsidRPr="00A8460A">
        <w:rPr>
          <w:rFonts w:asciiTheme="minorHAnsi" w:hAnsiTheme="minorHAnsi"/>
        </w:rPr>
        <w:t xml:space="preserve">:  Through the HIE model the </w:t>
      </w:r>
      <w:r w:rsidR="00C80F48">
        <w:rPr>
          <w:rFonts w:asciiTheme="minorHAnsi" w:hAnsiTheme="minorHAnsi"/>
        </w:rPr>
        <w:t xml:space="preserve">PA </w:t>
      </w:r>
      <w:r w:rsidR="003B33D2">
        <w:rPr>
          <w:rFonts w:asciiTheme="minorHAnsi" w:hAnsiTheme="minorHAnsi"/>
        </w:rPr>
        <w:t>eHealth Partnership Program</w:t>
      </w:r>
      <w:r w:rsidRPr="00A8460A">
        <w:rPr>
          <w:rFonts w:asciiTheme="minorHAnsi" w:hAnsiTheme="minorHAnsi"/>
        </w:rPr>
        <w:t xml:space="preserve"> is facilitating, the Department will have access to other data that will help with ongoing oversight and monitoring of meaningful use.  The Department anticipates expanding its relationship with the </w:t>
      </w:r>
      <w:r w:rsidR="00C80F48">
        <w:rPr>
          <w:rFonts w:asciiTheme="minorHAnsi" w:hAnsiTheme="minorHAnsi"/>
        </w:rPr>
        <w:t xml:space="preserve">PA </w:t>
      </w:r>
      <w:r w:rsidR="003B33D2">
        <w:rPr>
          <w:rFonts w:asciiTheme="minorHAnsi" w:hAnsiTheme="minorHAnsi"/>
        </w:rPr>
        <w:t>eHealth Partnership Program</w:t>
      </w:r>
      <w:r w:rsidRPr="00A8460A">
        <w:rPr>
          <w:rFonts w:asciiTheme="minorHAnsi" w:hAnsiTheme="minorHAnsi"/>
        </w:rPr>
        <w:t xml:space="preserve"> and the capabilities of the PHG to using the data collected from HIEs to monitor future components of meaningful use and to help gather the clinical data required under meaningful use.  </w:t>
      </w:r>
    </w:p>
    <w:p w14:paraId="56290637" w14:textId="77777777" w:rsidR="00A8460A" w:rsidRPr="00A8460A" w:rsidRDefault="00A8460A" w:rsidP="00A8460A">
      <w:pPr>
        <w:numPr>
          <w:ilvl w:val="0"/>
          <w:numId w:val="16"/>
        </w:numPr>
        <w:tabs>
          <w:tab w:val="center" w:pos="1062"/>
        </w:tabs>
        <w:spacing w:after="0"/>
        <w:rPr>
          <w:rFonts w:asciiTheme="minorHAnsi" w:hAnsiTheme="minorHAnsi"/>
        </w:rPr>
      </w:pPr>
      <w:r w:rsidRPr="00A8460A">
        <w:rPr>
          <w:rFonts w:asciiTheme="minorHAnsi" w:hAnsiTheme="minorHAnsi"/>
          <w:b/>
        </w:rPr>
        <w:t>Other Agency Registries:</w:t>
      </w:r>
      <w:r w:rsidRPr="00A8460A">
        <w:rPr>
          <w:rFonts w:asciiTheme="minorHAnsi" w:hAnsiTheme="minorHAnsi"/>
        </w:rPr>
        <w:t xml:space="preserve">  The Department is collaborating with appropriate contacts of other agencies to assess monitoring capabilities specifically as it relates to meaningful use measures.  Appropriate agreements will be drafted to create inter-agency working relationships.</w:t>
      </w:r>
    </w:p>
    <w:p w14:paraId="7EE05D0B" w14:textId="77777777" w:rsidR="00A8460A" w:rsidRPr="00A8460A" w:rsidRDefault="00A8460A" w:rsidP="00A8460A">
      <w:pPr>
        <w:numPr>
          <w:ilvl w:val="0"/>
          <w:numId w:val="16"/>
        </w:numPr>
        <w:tabs>
          <w:tab w:val="center" w:pos="1062"/>
        </w:tabs>
        <w:spacing w:after="0"/>
        <w:rPr>
          <w:rFonts w:asciiTheme="minorHAnsi" w:hAnsiTheme="minorHAnsi"/>
          <w:b/>
          <w:u w:val="single"/>
        </w:rPr>
      </w:pPr>
      <w:r w:rsidRPr="00A8460A">
        <w:rPr>
          <w:rFonts w:asciiTheme="minorHAnsi" w:hAnsiTheme="minorHAnsi"/>
          <w:b/>
        </w:rPr>
        <w:t>Exclusion and Debarment Databases</w:t>
      </w:r>
      <w:r w:rsidRPr="00A8460A">
        <w:rPr>
          <w:rFonts w:asciiTheme="minorHAnsi" w:hAnsiTheme="minorHAnsi"/>
        </w:rPr>
        <w:t xml:space="preserve">:  The Department will regularly review Commonwealth and federal systems not included in the R&amp;A, such as the State’s </w:t>
      </w:r>
      <w:proofErr w:type="spellStart"/>
      <w:r w:rsidRPr="00A8460A">
        <w:rPr>
          <w:rFonts w:asciiTheme="minorHAnsi" w:hAnsiTheme="minorHAnsi"/>
        </w:rPr>
        <w:t>MediCheck</w:t>
      </w:r>
      <w:proofErr w:type="spellEnd"/>
      <w:r w:rsidRPr="00A8460A">
        <w:rPr>
          <w:rFonts w:asciiTheme="minorHAnsi" w:hAnsiTheme="minorHAnsi"/>
        </w:rPr>
        <w:t xml:space="preserve"> list, the National Provider Data Base (NPDB) and the Office of the Inspector General’s (OIG’s) List of Excluded Individuals/Entities (LEIE).</w:t>
      </w:r>
    </w:p>
    <w:p w14:paraId="005E72E0" w14:textId="77777777" w:rsidR="00A8460A" w:rsidRPr="00A8460A" w:rsidRDefault="00A8460A" w:rsidP="00A8460A">
      <w:pPr>
        <w:tabs>
          <w:tab w:val="center" w:pos="1062"/>
        </w:tabs>
        <w:spacing w:after="0"/>
        <w:rPr>
          <w:rFonts w:asciiTheme="minorHAnsi" w:hAnsiTheme="minorHAnsi"/>
          <w:b/>
        </w:rPr>
      </w:pPr>
    </w:p>
    <w:p w14:paraId="4269A2DD" w14:textId="77777777" w:rsidR="00A8460A" w:rsidRPr="00A8460A" w:rsidRDefault="00A8460A" w:rsidP="00A8460A">
      <w:pPr>
        <w:tabs>
          <w:tab w:val="center" w:pos="1062"/>
        </w:tabs>
        <w:spacing w:after="0"/>
        <w:rPr>
          <w:rFonts w:asciiTheme="minorHAnsi" w:hAnsiTheme="minorHAnsi"/>
          <w:b/>
        </w:rPr>
      </w:pPr>
      <w:r w:rsidRPr="00A8460A">
        <w:rPr>
          <w:rFonts w:asciiTheme="minorHAnsi" w:hAnsiTheme="minorHAnsi"/>
          <w:b/>
        </w:rPr>
        <w:t xml:space="preserve">Continued Education and Technical Assistance Before and During the Application Process </w:t>
      </w:r>
    </w:p>
    <w:p w14:paraId="6999C78F" w14:textId="2332D1C4" w:rsidR="00A8460A" w:rsidRPr="00A8460A" w:rsidRDefault="00A8460A" w:rsidP="00A8460A">
      <w:pPr>
        <w:tabs>
          <w:tab w:val="center" w:pos="1062"/>
        </w:tabs>
        <w:spacing w:after="0"/>
        <w:rPr>
          <w:rFonts w:asciiTheme="minorHAnsi" w:hAnsiTheme="minorHAnsi"/>
        </w:rPr>
      </w:pPr>
      <w:r w:rsidRPr="00A8460A">
        <w:rPr>
          <w:rFonts w:asciiTheme="minorHAnsi" w:hAnsiTheme="minorHAnsi"/>
        </w:rPr>
        <w:lastRenderedPageBreak/>
        <w:t xml:space="preserve">The Department has developed and made available resources to providers to educate them about the application process.  The Department developed a comprehensive communications strategy that identifies events, communication channels, materials, content, and audiences.  The Department released a series of </w:t>
      </w:r>
      <w:r w:rsidR="00BF00AB">
        <w:rPr>
          <w:rFonts w:asciiTheme="minorHAnsi" w:hAnsiTheme="minorHAnsi"/>
        </w:rPr>
        <w:t>MA</w:t>
      </w:r>
      <w:r w:rsidRPr="00A8460A">
        <w:rPr>
          <w:rFonts w:asciiTheme="minorHAnsi" w:hAnsiTheme="minorHAnsi"/>
        </w:rPr>
        <w:t xml:space="preserve"> Bulletins (MABs) to describe EHR Incentive Program; including: program requirements, eligible provider types, the R&amp;A, program monitoring and oversight, the application, and attestation, audit processes and meaningful use stages.  In addition to the </w:t>
      </w:r>
      <w:r w:rsidR="00BF00AB">
        <w:rPr>
          <w:rFonts w:asciiTheme="minorHAnsi" w:hAnsiTheme="minorHAnsi"/>
        </w:rPr>
        <w:t>MA</w:t>
      </w:r>
      <w:r w:rsidRPr="00A8460A">
        <w:rPr>
          <w:rFonts w:asciiTheme="minorHAnsi" w:hAnsiTheme="minorHAnsi"/>
        </w:rPr>
        <w:t xml:space="preserve"> Bulletins, the Department developed and published Provider Quick Tips, provider manuals for both hospitals and professionals, and Remittance Advice banner messages.  These resources are available at http://www.dhs.pa.gov/provider/healthcaremedicalassistance/medicalassistancehealthinformationtechnologyinitiative/index.htm and announced to professional associations as well as through the program’s listserv.  Please see Appendix III for additional resources.</w:t>
      </w:r>
    </w:p>
    <w:p w14:paraId="4B89A7EB" w14:textId="77777777" w:rsidR="00A8460A" w:rsidRPr="00A8460A" w:rsidRDefault="00A8460A" w:rsidP="00A8460A">
      <w:pPr>
        <w:tabs>
          <w:tab w:val="center" w:pos="1062"/>
        </w:tabs>
        <w:spacing w:after="0"/>
        <w:rPr>
          <w:rFonts w:asciiTheme="minorHAnsi" w:hAnsiTheme="minorHAnsi"/>
          <w:b/>
        </w:rPr>
      </w:pPr>
    </w:p>
    <w:p w14:paraId="7AFBBC95" w14:textId="77777777" w:rsidR="00A8460A" w:rsidRPr="00A8460A" w:rsidRDefault="00A8460A" w:rsidP="00A8460A">
      <w:pPr>
        <w:tabs>
          <w:tab w:val="center" w:pos="1062"/>
        </w:tabs>
        <w:spacing w:after="0"/>
        <w:rPr>
          <w:rFonts w:asciiTheme="minorHAnsi" w:hAnsiTheme="minorHAnsi"/>
        </w:rPr>
      </w:pPr>
      <w:r w:rsidRPr="00A8460A">
        <w:rPr>
          <w:rFonts w:asciiTheme="minorHAnsi" w:hAnsiTheme="minorHAnsi"/>
          <w:b/>
        </w:rPr>
        <w:t>Evolving Audit Strategy</w:t>
      </w:r>
    </w:p>
    <w:p w14:paraId="267E94A5" w14:textId="18FEEE29"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The Department will continue to evolve its auditing strategy.  Lessons learned as the Department continues to conduct post-payment auditing reviews have made it necessary to modify existing audit practices and create new </w:t>
      </w:r>
      <w:proofErr w:type="gramStart"/>
      <w:r w:rsidRPr="00A8460A">
        <w:rPr>
          <w:rFonts w:asciiTheme="minorHAnsi" w:hAnsiTheme="minorHAnsi"/>
        </w:rPr>
        <w:t>high risk</w:t>
      </w:r>
      <w:proofErr w:type="gramEnd"/>
      <w:r w:rsidRPr="00A8460A">
        <w:rPr>
          <w:rFonts w:asciiTheme="minorHAnsi" w:hAnsiTheme="minorHAnsi"/>
        </w:rPr>
        <w:t xml:space="preserve"> categories with audit elements.  Additionally, as providers become more familiar with state and </w:t>
      </w:r>
      <w:r w:rsidR="00E37241">
        <w:rPr>
          <w:rFonts w:asciiTheme="minorHAnsi" w:hAnsiTheme="minorHAnsi"/>
        </w:rPr>
        <w:t>f</w:t>
      </w:r>
      <w:r w:rsidRPr="00A8460A">
        <w:rPr>
          <w:rFonts w:asciiTheme="minorHAnsi" w:hAnsiTheme="minorHAnsi"/>
        </w:rPr>
        <w:t>ederal auditing processes, both strategies will need to evolve to make sure that the protocols are still effectively identifying fraud, abuse, and overpayments. Based on the challenges we encountered with trying to obtain accurate meaningful use documentation, we have begun requesting meaningful use documentation be uploaded and reviewed prior to payment.  For th</w:t>
      </w:r>
      <w:r w:rsidR="0092014F">
        <w:rPr>
          <w:rFonts w:asciiTheme="minorHAnsi" w:hAnsiTheme="minorHAnsi"/>
        </w:rPr>
        <w:t>e current</w:t>
      </w:r>
      <w:r w:rsidRPr="00A8460A">
        <w:rPr>
          <w:rFonts w:asciiTheme="minorHAnsi" w:hAnsiTheme="minorHAnsi"/>
        </w:rPr>
        <w:t xml:space="preserve"> audit pool, we were initially reviewing all aspects of an application regardless of the risk category. This methodology was time consuming and did not </w:t>
      </w:r>
      <w:proofErr w:type="gramStart"/>
      <w:r w:rsidRPr="00A8460A">
        <w:rPr>
          <w:rFonts w:asciiTheme="minorHAnsi" w:hAnsiTheme="minorHAnsi"/>
        </w:rPr>
        <w:t>produce</w:t>
      </w:r>
      <w:proofErr w:type="gramEnd"/>
      <w:r w:rsidRPr="00A8460A">
        <w:rPr>
          <w:rFonts w:asciiTheme="minorHAnsi" w:hAnsiTheme="minorHAnsi"/>
        </w:rPr>
        <w:t xml:space="preserve"> any additional fi</w:t>
      </w:r>
      <w:r w:rsidR="00121D02">
        <w:rPr>
          <w:rFonts w:asciiTheme="minorHAnsi" w:hAnsiTheme="minorHAnsi"/>
        </w:rPr>
        <w:t xml:space="preserve">ndings. Beginning in spring of </w:t>
      </w:r>
      <w:r w:rsidR="0092014F">
        <w:rPr>
          <w:rFonts w:asciiTheme="minorHAnsi" w:hAnsiTheme="minorHAnsi"/>
        </w:rPr>
        <w:t>201</w:t>
      </w:r>
      <w:r w:rsidR="00121D02">
        <w:rPr>
          <w:rFonts w:asciiTheme="minorHAnsi" w:hAnsiTheme="minorHAnsi"/>
        </w:rPr>
        <w:t>6</w:t>
      </w:r>
      <w:r w:rsidRPr="00A8460A">
        <w:rPr>
          <w:rFonts w:asciiTheme="minorHAnsi" w:hAnsiTheme="minorHAnsi"/>
        </w:rPr>
        <w:t xml:space="preserve">, we updated our methodology to request information for only the audit risk categories the application fell into.  </w:t>
      </w:r>
    </w:p>
    <w:p w14:paraId="3B588F01" w14:textId="77777777" w:rsidR="0092014F" w:rsidRDefault="0092014F" w:rsidP="00A8460A">
      <w:pPr>
        <w:tabs>
          <w:tab w:val="center" w:pos="1062"/>
        </w:tabs>
        <w:spacing w:after="0"/>
        <w:rPr>
          <w:rFonts w:asciiTheme="minorHAnsi" w:hAnsiTheme="minorHAnsi"/>
        </w:rPr>
      </w:pPr>
    </w:p>
    <w:p w14:paraId="611942CC" w14:textId="233B3AA6" w:rsidR="00A8460A" w:rsidRPr="00A8460A" w:rsidRDefault="00A8460A" w:rsidP="00A8460A">
      <w:pPr>
        <w:tabs>
          <w:tab w:val="center" w:pos="1062"/>
        </w:tabs>
        <w:spacing w:after="0"/>
        <w:rPr>
          <w:rFonts w:asciiTheme="minorHAnsi" w:hAnsiTheme="minorHAnsi"/>
        </w:rPr>
      </w:pPr>
      <w:r w:rsidRPr="00A8460A">
        <w:rPr>
          <w:rFonts w:asciiTheme="minorHAnsi" w:hAnsiTheme="minorHAnsi"/>
        </w:rPr>
        <w:t xml:space="preserve">The Department has implemented a programmatic audit to evaluate the effectiveness, and efficiency of the </w:t>
      </w:r>
      <w:r w:rsidR="00BF00AB">
        <w:rPr>
          <w:rFonts w:asciiTheme="minorHAnsi" w:hAnsiTheme="minorHAnsi"/>
        </w:rPr>
        <w:t>MA</w:t>
      </w:r>
      <w:r w:rsidRPr="00A8460A">
        <w:rPr>
          <w:rFonts w:asciiTheme="minorHAnsi" w:hAnsiTheme="minorHAnsi"/>
        </w:rPr>
        <w:t xml:space="preserve"> EHR Incentive Program.  The programmatic audit confirms that program processes are being followed, that the information obtained is satisfactory, and defines adjustments to program processes which may be needed. </w:t>
      </w:r>
    </w:p>
    <w:p w14:paraId="2124898B" w14:textId="77777777" w:rsidR="00A8460A" w:rsidRPr="00A8460A" w:rsidRDefault="00A8460A" w:rsidP="00A8460A">
      <w:pPr>
        <w:tabs>
          <w:tab w:val="center" w:pos="1062"/>
        </w:tabs>
        <w:spacing w:after="0"/>
        <w:rPr>
          <w:rFonts w:asciiTheme="minorHAnsi" w:hAnsiTheme="minorHAnsi"/>
        </w:rPr>
      </w:pPr>
    </w:p>
    <w:p w14:paraId="641E0FAF" w14:textId="3F968F67" w:rsidR="00BE6136" w:rsidRDefault="00A8460A" w:rsidP="00F43639">
      <w:pPr>
        <w:spacing w:after="0"/>
        <w:rPr>
          <w:rFonts w:asciiTheme="minorHAnsi" w:hAnsiTheme="minorHAnsi"/>
        </w:rPr>
        <w:sectPr w:rsidR="00BE6136" w:rsidSect="002C102E">
          <w:headerReference w:type="default" r:id="rId63"/>
          <w:pgSz w:w="12240" w:h="15840"/>
          <w:pgMar w:top="1440" w:right="1440" w:bottom="1440" w:left="1440" w:header="720" w:footer="720" w:gutter="0"/>
          <w:cols w:space="720"/>
          <w:docGrid w:linePitch="360"/>
        </w:sectPr>
      </w:pPr>
      <w:r w:rsidRPr="00A8460A">
        <w:rPr>
          <w:rFonts w:asciiTheme="minorHAnsi" w:hAnsiTheme="minorHAnsi"/>
        </w:rPr>
        <w:t>The Department hopes to maintain and strengthen an efficient EHR Incentive Program auditing and oversight strategy by using the audit protocols discussed in this document and will continuously look for new methods to enforce program regulations and to assist providers with program compliance</w:t>
      </w:r>
      <w:r w:rsidR="00F43639">
        <w:rPr>
          <w:rFonts w:asciiTheme="minorHAnsi" w:hAnsiTheme="minorHAnsi"/>
        </w:rPr>
        <w:t>.</w:t>
      </w:r>
      <w:bookmarkStart w:id="19" w:name="_Toc414974334"/>
    </w:p>
    <w:p w14:paraId="60EEDE3B" w14:textId="41152AF7" w:rsidR="00247A64" w:rsidRPr="00D24292" w:rsidRDefault="00247A64" w:rsidP="00D24292">
      <w:pPr>
        <w:pStyle w:val="Heading1"/>
        <w:spacing w:line="276" w:lineRule="auto"/>
        <w:rPr>
          <w:rFonts w:asciiTheme="minorHAnsi" w:hAnsiTheme="minorHAnsi"/>
        </w:rPr>
      </w:pPr>
      <w:bookmarkStart w:id="20" w:name="_Toc484695583"/>
      <w:r w:rsidRPr="00D24292">
        <w:rPr>
          <w:rFonts w:asciiTheme="minorHAnsi" w:hAnsiTheme="minorHAnsi"/>
        </w:rPr>
        <w:lastRenderedPageBreak/>
        <w:t>Section E: The State’s Roadmap</w:t>
      </w:r>
      <w:bookmarkEnd w:id="19"/>
      <w:bookmarkEnd w:id="20"/>
    </w:p>
    <w:p w14:paraId="46D07000" w14:textId="77777777" w:rsidR="00247A64" w:rsidRPr="00247A64" w:rsidRDefault="00247A64" w:rsidP="00247A64">
      <w:pPr>
        <w:spacing w:after="0" w:line="240" w:lineRule="auto"/>
        <w:rPr>
          <w:rFonts w:asciiTheme="minorHAnsi" w:hAnsiTheme="minorHAnsi" w:cs="Arial"/>
        </w:rPr>
      </w:pPr>
    </w:p>
    <w:p w14:paraId="45657F6D" w14:textId="77777777" w:rsidR="00247A64" w:rsidRPr="00247A64" w:rsidRDefault="00247A64" w:rsidP="00247A64">
      <w:pPr>
        <w:spacing w:after="0" w:line="240" w:lineRule="auto"/>
        <w:rPr>
          <w:rFonts w:asciiTheme="minorHAnsi" w:hAnsiTheme="minorHAnsi" w:cs="Arial"/>
          <w:b/>
        </w:rPr>
      </w:pPr>
      <w:r w:rsidRPr="00247A64">
        <w:rPr>
          <w:rFonts w:asciiTheme="minorHAnsi" w:hAnsiTheme="minorHAnsi" w:cs="Arial"/>
        </w:rPr>
        <w:t xml:space="preserve">This section provides an overview of the Department’s </w:t>
      </w:r>
      <w:smartTag w:uri="urn:schemas-microsoft-com:office:smarttags" w:element="stockticker">
        <w:r w:rsidRPr="00247A64">
          <w:rPr>
            <w:rFonts w:asciiTheme="minorHAnsi" w:hAnsiTheme="minorHAnsi" w:cs="Arial"/>
          </w:rPr>
          <w:t>HIT</w:t>
        </w:r>
      </w:smartTag>
      <w:r w:rsidRPr="00247A64">
        <w:rPr>
          <w:rFonts w:asciiTheme="minorHAnsi" w:hAnsiTheme="minorHAnsi" w:cs="Arial"/>
        </w:rPr>
        <w:t xml:space="preserve"> Roadmap for achieving its’ HIT and </w:t>
      </w:r>
      <w:r w:rsidR="00E26961">
        <w:rPr>
          <w:rFonts w:asciiTheme="minorHAnsi" w:hAnsiTheme="minorHAnsi" w:cs="Arial"/>
        </w:rPr>
        <w:t>HIE</w:t>
      </w:r>
      <w:r w:rsidRPr="00247A64">
        <w:rPr>
          <w:rFonts w:asciiTheme="minorHAnsi" w:hAnsiTheme="minorHAnsi" w:cs="Arial"/>
        </w:rPr>
        <w:t xml:space="preserve"> vision.  The following section includes responses to each of the questions listed in the </w:t>
      </w:r>
      <w:smartTag w:uri="urn:schemas-microsoft-com:office:smarttags" w:element="stockticker">
        <w:r w:rsidRPr="00247A64">
          <w:rPr>
            <w:rFonts w:asciiTheme="minorHAnsi" w:hAnsiTheme="minorHAnsi" w:cs="Arial"/>
          </w:rPr>
          <w:t>CMS</w:t>
        </w:r>
      </w:smartTag>
      <w:r w:rsidR="00CC4D4F">
        <w:rPr>
          <w:rFonts w:asciiTheme="minorHAnsi" w:hAnsiTheme="minorHAnsi" w:cs="Arial"/>
        </w:rPr>
        <w:t>SMHP</w:t>
      </w:r>
      <w:r w:rsidRPr="00247A64">
        <w:rPr>
          <w:rFonts w:asciiTheme="minorHAnsi" w:hAnsiTheme="minorHAnsi" w:cs="Arial"/>
        </w:rPr>
        <w:t xml:space="preserve"> as described in Figure E.1 below.</w:t>
      </w:r>
    </w:p>
    <w:p w14:paraId="61D640C0" w14:textId="77777777" w:rsidR="00247A64" w:rsidRPr="00247A64" w:rsidRDefault="00247A64" w:rsidP="00247A64">
      <w:pPr>
        <w:spacing w:after="0" w:line="240" w:lineRule="auto"/>
        <w:jc w:val="center"/>
        <w:rPr>
          <w:rFonts w:asciiTheme="minorHAnsi" w:hAnsiTheme="minorHAnsi"/>
          <w:b/>
          <w:i/>
        </w:rPr>
      </w:pPr>
    </w:p>
    <w:p w14:paraId="737F02E1" w14:textId="77777777" w:rsidR="00247A64" w:rsidRPr="00A273F1" w:rsidRDefault="00247A64" w:rsidP="00A273F1">
      <w:pPr>
        <w:pStyle w:val="Heading5"/>
      </w:pPr>
      <w:r w:rsidRPr="00247A64">
        <w:t xml:space="preserve">Figure E.1:  Section E Questions from the </w:t>
      </w:r>
      <w:smartTag w:uri="urn:schemas-microsoft-com:office:smarttags" w:element="stockticker">
        <w:r w:rsidRPr="00247A64">
          <w:t>CMS</w:t>
        </w:r>
      </w:smartTag>
      <w:r w:rsidRPr="00247A64">
        <w:t xml:space="preserve"> State Medicaid </w:t>
      </w:r>
      <w:smartTag w:uri="urn:schemas-microsoft-com:office:smarttags" w:element="stockticker">
        <w:r w:rsidRPr="00247A64">
          <w:t>HIT</w:t>
        </w:r>
      </w:smartTag>
      <w:r w:rsidRPr="00247A64">
        <w:t xml:space="preserve"> Plan (SMHP) Template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812407" w:rsidRPr="00247A64" w14:paraId="57BA6802" w14:textId="77777777" w:rsidTr="00D168FA">
        <w:trPr>
          <w:tblHeader/>
        </w:trPr>
        <w:tc>
          <w:tcPr>
            <w:tcW w:w="9576" w:type="dxa"/>
            <w:shd w:val="clear" w:color="auto" w:fill="1F497D" w:themeFill="text2"/>
            <w:vAlign w:val="bottom"/>
          </w:tcPr>
          <w:p w14:paraId="6A9E589D" w14:textId="77777777" w:rsidR="00247A64" w:rsidRPr="00247A64" w:rsidRDefault="00247A64" w:rsidP="00247A64">
            <w:pPr>
              <w:spacing w:before="120" w:after="120" w:line="240" w:lineRule="auto"/>
              <w:jc w:val="center"/>
              <w:rPr>
                <w:rFonts w:asciiTheme="minorHAnsi" w:hAnsiTheme="minorHAnsi"/>
                <w:b/>
                <w:color w:val="FFFFFF"/>
              </w:rPr>
            </w:pPr>
            <w:r w:rsidRPr="00677CC9">
              <w:rPr>
                <w:rFonts w:asciiTheme="minorHAnsi" w:hAnsiTheme="minorHAnsi"/>
                <w:b/>
                <w:color w:val="FFFFFF" w:themeColor="background1"/>
              </w:rPr>
              <w:t>Please describe the SMA’s HIT Roadmap:</w:t>
            </w:r>
          </w:p>
        </w:tc>
      </w:tr>
      <w:tr w:rsidR="000E605B" w:rsidRPr="00247A64" w14:paraId="7D7142A9" w14:textId="77777777" w:rsidTr="00B8798F">
        <w:tc>
          <w:tcPr>
            <w:tcW w:w="9576" w:type="dxa"/>
          </w:tcPr>
          <w:p w14:paraId="253500ED" w14:textId="77777777" w:rsidR="00247A64" w:rsidRPr="00247A64" w:rsidRDefault="00247A64" w:rsidP="00247A64">
            <w:pPr>
              <w:autoSpaceDE w:val="0"/>
              <w:autoSpaceDN w:val="0"/>
              <w:adjustRightInd w:val="0"/>
              <w:spacing w:after="0" w:line="240" w:lineRule="auto"/>
              <w:ind w:left="187" w:hanging="187"/>
              <w:rPr>
                <w:rFonts w:asciiTheme="minorHAnsi" w:hAnsiTheme="minorHAnsi"/>
                <w:color w:val="000000"/>
              </w:rPr>
            </w:pPr>
            <w:r w:rsidRPr="00247A64">
              <w:rPr>
                <w:rFonts w:asciiTheme="minorHAnsi" w:hAnsiTheme="minorHAnsi"/>
                <w:color w:val="000000"/>
              </w:rPr>
              <w:t xml:space="preserve">1. Provide CMS with a graphical as well as narrative pathway that clearly shows where the SMA is starting from (As-Is) today, where it expects to be five years from now (To-Be), and how it plans to get there. </w:t>
            </w:r>
          </w:p>
        </w:tc>
      </w:tr>
      <w:tr w:rsidR="000E605B" w:rsidRPr="00247A64" w14:paraId="0022EE44" w14:textId="77777777" w:rsidTr="00B8798F">
        <w:tc>
          <w:tcPr>
            <w:tcW w:w="9576" w:type="dxa"/>
          </w:tcPr>
          <w:p w14:paraId="7D1740EE" w14:textId="77777777" w:rsidR="00247A64" w:rsidRPr="00247A64" w:rsidRDefault="00247A64" w:rsidP="00247A64">
            <w:pPr>
              <w:autoSpaceDE w:val="0"/>
              <w:autoSpaceDN w:val="0"/>
              <w:adjustRightInd w:val="0"/>
              <w:spacing w:after="0" w:line="240" w:lineRule="auto"/>
              <w:ind w:left="187" w:hanging="187"/>
              <w:rPr>
                <w:rFonts w:asciiTheme="minorHAnsi" w:hAnsiTheme="minorHAnsi"/>
                <w:color w:val="000000"/>
              </w:rPr>
            </w:pPr>
            <w:r w:rsidRPr="00247A64">
              <w:rPr>
                <w:rFonts w:asciiTheme="minorHAnsi" w:hAnsiTheme="minorHAnsi"/>
                <w:color w:val="000000"/>
              </w:rPr>
              <w:t xml:space="preserve">2. What are the SMA’s expectations re provider EHR technology adoption over time? Annual benchmarks by provider type? </w:t>
            </w:r>
          </w:p>
        </w:tc>
      </w:tr>
      <w:tr w:rsidR="000E605B" w:rsidRPr="00247A64" w14:paraId="4C8B08F9" w14:textId="77777777" w:rsidTr="00B8798F">
        <w:tc>
          <w:tcPr>
            <w:tcW w:w="9576" w:type="dxa"/>
          </w:tcPr>
          <w:p w14:paraId="571B474C" w14:textId="77777777" w:rsidR="00247A64" w:rsidRPr="00247A64" w:rsidRDefault="00247A64" w:rsidP="00247A64">
            <w:pPr>
              <w:autoSpaceDE w:val="0"/>
              <w:autoSpaceDN w:val="0"/>
              <w:adjustRightInd w:val="0"/>
              <w:spacing w:after="0" w:line="240" w:lineRule="auto"/>
              <w:ind w:left="187" w:hanging="187"/>
              <w:rPr>
                <w:rFonts w:asciiTheme="minorHAnsi" w:hAnsiTheme="minorHAnsi"/>
                <w:color w:val="000000"/>
              </w:rPr>
            </w:pPr>
            <w:r w:rsidRPr="00247A64">
              <w:rPr>
                <w:rFonts w:asciiTheme="minorHAnsi" w:hAnsiTheme="minorHAnsi"/>
                <w:color w:val="000000"/>
              </w:rPr>
              <w:t xml:space="preserve">3. Describe the annual benchmarks for each of the SMA’s goals that will serve as clearly measurable indicators of progress along this scenario. </w:t>
            </w:r>
          </w:p>
        </w:tc>
      </w:tr>
      <w:tr w:rsidR="000E605B" w:rsidRPr="00247A64" w14:paraId="271CE293" w14:textId="77777777" w:rsidTr="00B8798F">
        <w:tc>
          <w:tcPr>
            <w:tcW w:w="9576" w:type="dxa"/>
          </w:tcPr>
          <w:p w14:paraId="0CE422EF" w14:textId="77777777" w:rsidR="00247A64" w:rsidRPr="00247A64" w:rsidRDefault="00247A64" w:rsidP="00247A64">
            <w:pPr>
              <w:autoSpaceDE w:val="0"/>
              <w:autoSpaceDN w:val="0"/>
              <w:adjustRightInd w:val="0"/>
              <w:spacing w:after="0" w:line="240" w:lineRule="auto"/>
              <w:ind w:left="187" w:hanging="187"/>
              <w:rPr>
                <w:rFonts w:asciiTheme="minorHAnsi" w:hAnsiTheme="minorHAnsi"/>
                <w:color w:val="000000"/>
              </w:rPr>
            </w:pPr>
            <w:r w:rsidRPr="00247A64">
              <w:rPr>
                <w:rFonts w:asciiTheme="minorHAnsi" w:hAnsiTheme="minorHAnsi"/>
                <w:color w:val="000000"/>
              </w:rPr>
              <w:t xml:space="preserve">4. Discuss annual benchmarks for audit and oversight activities. </w:t>
            </w:r>
          </w:p>
        </w:tc>
      </w:tr>
    </w:tbl>
    <w:p w14:paraId="1A2CDA47" w14:textId="77777777" w:rsidR="00247A64" w:rsidRPr="00247A64" w:rsidRDefault="00247A64" w:rsidP="00247A64">
      <w:pPr>
        <w:spacing w:after="0" w:line="240" w:lineRule="auto"/>
        <w:rPr>
          <w:rFonts w:asciiTheme="minorHAnsi" w:hAnsiTheme="minorHAnsi"/>
          <w:b/>
        </w:rPr>
      </w:pPr>
    </w:p>
    <w:p w14:paraId="45BE8419" w14:textId="77777777" w:rsidR="00247A64" w:rsidRPr="00247A64" w:rsidRDefault="00247A64" w:rsidP="00247A64">
      <w:pPr>
        <w:spacing w:after="0" w:line="240" w:lineRule="auto"/>
        <w:rPr>
          <w:rFonts w:asciiTheme="minorHAnsi" w:hAnsiTheme="minorHAnsi"/>
          <w:b/>
          <w:i/>
        </w:rPr>
      </w:pPr>
    </w:p>
    <w:p w14:paraId="38DE96AA" w14:textId="4A74AD05" w:rsidR="00247A64" w:rsidRPr="00247A64" w:rsidRDefault="00BF00AB" w:rsidP="00702699">
      <w:pPr>
        <w:pStyle w:val="SMHPSubSectionHeader"/>
      </w:pPr>
      <w:r>
        <w:rPr>
          <w:rStyle w:val="SMHPSubSectionHeaderChar"/>
          <w:b/>
          <w:i/>
        </w:rPr>
        <w:t>MA</w:t>
      </w:r>
      <w:r w:rsidR="00247A64" w:rsidRPr="00702699">
        <w:rPr>
          <w:rStyle w:val="SMHPSubSectionHeaderChar"/>
          <w:b/>
          <w:i/>
        </w:rPr>
        <w:t xml:space="preserve"> Agency</w:t>
      </w:r>
      <w:r w:rsidR="00247A64" w:rsidRPr="00247A64">
        <w:t xml:space="preserve"> Five-Year Ro</w:t>
      </w:r>
      <w:r w:rsidR="00702699">
        <w:t>admap (Response to Question #1)</w:t>
      </w:r>
    </w:p>
    <w:p w14:paraId="4E46BA98" w14:textId="245D772E" w:rsidR="00247A64" w:rsidRPr="00247A64" w:rsidRDefault="00247A64" w:rsidP="00247A64">
      <w:pPr>
        <w:rPr>
          <w:rFonts w:asciiTheme="minorHAnsi" w:hAnsiTheme="minorHAnsi"/>
        </w:rPr>
      </w:pPr>
      <w:r w:rsidRPr="00247A64">
        <w:rPr>
          <w:rFonts w:asciiTheme="minorHAnsi" w:hAnsiTheme="minorHAnsi"/>
        </w:rPr>
        <w:t xml:space="preserve">The Department’s Roadmap discusses strategies for moving beyond the current state of </w:t>
      </w:r>
      <w:smartTag w:uri="urn:schemas-microsoft-com:office:smarttags" w:element="stockticker">
        <w:r w:rsidRPr="00247A64">
          <w:rPr>
            <w:rFonts w:asciiTheme="minorHAnsi" w:hAnsiTheme="minorHAnsi"/>
          </w:rPr>
          <w:t>HIT</w:t>
        </w:r>
      </w:smartTag>
      <w:r w:rsidRPr="00247A64">
        <w:rPr>
          <w:rFonts w:asciiTheme="minorHAnsi" w:hAnsiTheme="minorHAnsi"/>
        </w:rPr>
        <w:t xml:space="preserve"> adoption and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to achieving a critical mass of providers who have adopted EHRs and who are exchanging data via </w:t>
      </w:r>
      <w:r w:rsidRPr="00247A64">
        <w:rPr>
          <w:rFonts w:asciiTheme="minorHAnsi" w:hAnsiTheme="minorHAnsi" w:cs="Arial"/>
        </w:rPr>
        <w:t>an HIO so as</w:t>
      </w:r>
      <w:r w:rsidRPr="00247A64">
        <w:rPr>
          <w:rFonts w:asciiTheme="minorHAnsi" w:hAnsiTheme="minorHAnsi"/>
        </w:rPr>
        <w:t xml:space="preserve"> to improve the quality and coordination of care for </w:t>
      </w:r>
      <w:r w:rsidR="00BF00AB">
        <w:rPr>
          <w:rFonts w:asciiTheme="minorHAnsi" w:hAnsiTheme="minorHAnsi"/>
        </w:rPr>
        <w:t>MA</w:t>
      </w:r>
      <w:r w:rsidRPr="00247A64">
        <w:rPr>
          <w:rFonts w:asciiTheme="minorHAnsi" w:hAnsiTheme="minorHAnsi"/>
        </w:rPr>
        <w:t xml:space="preserve"> recipients.  The Department recognizes that the Roadmap must be flexible in order to respond to the ever-changing health care landscape, help providers to continue to participate in the incentive program, help providers achieve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and foster long-term involvement and information exchange.  As first predicted in the 2010 SMHP, </w:t>
      </w:r>
      <w:r w:rsidR="00CC2F2A">
        <w:rPr>
          <w:rFonts w:asciiTheme="minorHAnsi" w:hAnsiTheme="minorHAnsi"/>
        </w:rPr>
        <w:t xml:space="preserve">the </w:t>
      </w:r>
      <w:r w:rsidRPr="00247A64">
        <w:rPr>
          <w:rFonts w:asciiTheme="minorHAnsi" w:hAnsiTheme="minorHAnsi"/>
        </w:rPr>
        <w:t xml:space="preserve">Department’s </w:t>
      </w:r>
      <w:r w:rsidRPr="00247A64">
        <w:rPr>
          <w:rFonts w:asciiTheme="minorHAnsi" w:hAnsiTheme="minorHAnsi" w:cs="Arial"/>
        </w:rPr>
        <w:t xml:space="preserve">HIT / </w:t>
      </w:r>
      <w:r w:rsidR="00E26961">
        <w:rPr>
          <w:rFonts w:asciiTheme="minorHAnsi" w:hAnsiTheme="minorHAnsi" w:cs="Arial"/>
        </w:rPr>
        <w:t>HIE</w:t>
      </w:r>
      <w:r w:rsidRPr="00247A64">
        <w:rPr>
          <w:rFonts w:asciiTheme="minorHAnsi" w:hAnsiTheme="minorHAnsi"/>
        </w:rPr>
        <w:t xml:space="preserve"> ove</w:t>
      </w:r>
      <w:r w:rsidR="00702699">
        <w:rPr>
          <w:rFonts w:asciiTheme="minorHAnsi" w:hAnsiTheme="minorHAnsi"/>
        </w:rPr>
        <w:t xml:space="preserve">rall Roadmap extends beyond a </w:t>
      </w:r>
      <w:r w:rsidR="00E70CF1">
        <w:rPr>
          <w:rFonts w:asciiTheme="minorHAnsi" w:hAnsiTheme="minorHAnsi"/>
        </w:rPr>
        <w:t>five</w:t>
      </w:r>
      <w:r w:rsidR="00702699">
        <w:rPr>
          <w:rFonts w:asciiTheme="minorHAnsi" w:hAnsiTheme="minorHAnsi"/>
        </w:rPr>
        <w:t>-</w:t>
      </w:r>
      <w:r w:rsidRPr="00247A64">
        <w:rPr>
          <w:rFonts w:asciiTheme="minorHAnsi" w:hAnsiTheme="minorHAnsi"/>
        </w:rPr>
        <w:t xml:space="preserve">year discussion.  </w:t>
      </w:r>
      <w:r w:rsidR="006F20B9">
        <w:rPr>
          <w:rFonts w:asciiTheme="minorHAnsi" w:hAnsiTheme="minorHAnsi"/>
        </w:rPr>
        <w:t>As</w:t>
      </w:r>
      <w:r w:rsidRPr="00247A64">
        <w:rPr>
          <w:rFonts w:asciiTheme="minorHAnsi" w:hAnsiTheme="minorHAnsi"/>
        </w:rPr>
        <w:t xml:space="preserve"> represented in Figure E.2 below, over time the Department’s strategy has progress</w:t>
      </w:r>
      <w:r w:rsidR="006F20B9">
        <w:rPr>
          <w:rFonts w:asciiTheme="minorHAnsi" w:hAnsiTheme="minorHAnsi"/>
        </w:rPr>
        <w:t>ed</w:t>
      </w:r>
      <w:r w:rsidRPr="00247A64">
        <w:rPr>
          <w:rFonts w:asciiTheme="minorHAnsi" w:hAnsiTheme="minorHAnsi"/>
        </w:rPr>
        <w:t xml:space="preserve"> through phases. Based on the Department’s current projections of </w:t>
      </w:r>
      <w:smartTag w:uri="urn:schemas-microsoft-com:office:smarttags" w:element="stockticker">
        <w:r w:rsidRPr="00247A64">
          <w:rPr>
            <w:rFonts w:asciiTheme="minorHAnsi" w:hAnsiTheme="minorHAnsi"/>
          </w:rPr>
          <w:t>HIT</w:t>
        </w:r>
      </w:smartTag>
      <w:r w:rsidRPr="00247A64">
        <w:rPr>
          <w:rFonts w:asciiTheme="minorHAnsi" w:hAnsiTheme="minorHAnsi"/>
        </w:rPr>
        <w:t xml:space="preserve"> adoption and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rates (described in Section A), the Department anticipates that the revised </w:t>
      </w:r>
      <w:r w:rsidR="00E70CF1">
        <w:rPr>
          <w:rFonts w:asciiTheme="minorHAnsi" w:hAnsiTheme="minorHAnsi"/>
        </w:rPr>
        <w:t>five</w:t>
      </w:r>
      <w:r w:rsidRPr="00247A64">
        <w:rPr>
          <w:rFonts w:asciiTheme="minorHAnsi" w:hAnsiTheme="minorHAnsi"/>
        </w:rPr>
        <w:t xml:space="preserve">-year roadmap will be heavily focused on promoting the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of HIT/HIE</w:t>
      </w:r>
      <w:r w:rsidR="006F20B9">
        <w:rPr>
          <w:rFonts w:asciiTheme="minorHAnsi" w:hAnsiTheme="minorHAnsi"/>
        </w:rPr>
        <w:t>,</w:t>
      </w:r>
      <w:r w:rsidRPr="00247A64">
        <w:rPr>
          <w:rFonts w:asciiTheme="minorHAnsi" w:hAnsiTheme="minorHAnsi"/>
        </w:rPr>
        <w:t xml:space="preserve"> coordinating with stakeholders to effective</w:t>
      </w:r>
      <w:r w:rsidR="006F20B9">
        <w:rPr>
          <w:rFonts w:asciiTheme="minorHAnsi" w:hAnsiTheme="minorHAnsi"/>
        </w:rPr>
        <w:t>ly</w:t>
      </w:r>
      <w:r w:rsidRPr="00247A64">
        <w:rPr>
          <w:rFonts w:asciiTheme="minorHAnsi" w:hAnsiTheme="minorHAnsi"/>
        </w:rPr>
        <w:t xml:space="preserve"> leverage available clinical data to improve health care outcomes</w:t>
      </w:r>
      <w:r w:rsidR="006F20B9">
        <w:rPr>
          <w:rFonts w:asciiTheme="minorHAnsi" w:hAnsiTheme="minorHAnsi"/>
        </w:rPr>
        <w:t xml:space="preserve">, and </w:t>
      </w:r>
      <w:r w:rsidRPr="00247A64">
        <w:rPr>
          <w:rFonts w:asciiTheme="minorHAnsi" w:hAnsiTheme="minorHAnsi"/>
        </w:rPr>
        <w:t xml:space="preserve">continuing to evolve infrastructure to meet continually changing program and business needs.   </w:t>
      </w:r>
    </w:p>
    <w:p w14:paraId="0A7133F6" w14:textId="77777777" w:rsidR="00247A64" w:rsidRPr="00247A64" w:rsidRDefault="00247A64" w:rsidP="00247A64">
      <w:pPr>
        <w:spacing w:after="0" w:line="240" w:lineRule="auto"/>
        <w:ind w:left="360"/>
        <w:rPr>
          <w:rFonts w:asciiTheme="minorHAnsi" w:hAnsiTheme="minorHAnsi"/>
        </w:rPr>
      </w:pPr>
    </w:p>
    <w:p w14:paraId="33E31692" w14:textId="77777777" w:rsidR="00247A64" w:rsidRPr="00247A64" w:rsidRDefault="00247A64" w:rsidP="00247A64">
      <w:pPr>
        <w:spacing w:after="0" w:line="240" w:lineRule="auto"/>
        <w:rPr>
          <w:rFonts w:asciiTheme="minorHAnsi" w:hAnsiTheme="minorHAnsi"/>
          <w:b/>
        </w:rPr>
      </w:pPr>
      <w:r w:rsidRPr="00247A64">
        <w:rPr>
          <w:rFonts w:asciiTheme="minorHAnsi" w:hAnsiTheme="minorHAnsi"/>
          <w:b/>
        </w:rPr>
        <w:t xml:space="preserve">Figure E.2: Phases of the Department’s HIT Strategy </w:t>
      </w:r>
    </w:p>
    <w:p w14:paraId="29E5AD57" w14:textId="77777777" w:rsidR="00247A64" w:rsidRPr="00247A64" w:rsidRDefault="00247A64" w:rsidP="00247A64">
      <w:pPr>
        <w:spacing w:after="0" w:line="240" w:lineRule="auto"/>
        <w:rPr>
          <w:rFonts w:asciiTheme="minorHAnsi" w:hAnsiTheme="minorHAnsi"/>
        </w:rPr>
      </w:pPr>
    </w:p>
    <w:p w14:paraId="6B37B553" w14:textId="77777777" w:rsidR="00247A64" w:rsidRPr="00247A64" w:rsidRDefault="00644B99" w:rsidP="00247A64">
      <w:pPr>
        <w:spacing w:after="0" w:line="240" w:lineRule="auto"/>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971072" behindDoc="0" locked="0" layoutInCell="1" allowOverlap="1" wp14:anchorId="1DAD180B" wp14:editId="1480240F">
                <wp:simplePos x="0" y="0"/>
                <wp:positionH relativeFrom="column">
                  <wp:posOffset>3295650</wp:posOffset>
                </wp:positionH>
                <wp:positionV relativeFrom="paragraph">
                  <wp:posOffset>8255</wp:posOffset>
                </wp:positionV>
                <wp:extent cx="2695575" cy="1114425"/>
                <wp:effectExtent l="0" t="0" r="28575" b="28575"/>
                <wp:wrapNone/>
                <wp:docPr id="994" name="Oval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11144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BDA152" id="Oval 994" o:spid="_x0000_s1026" style="position:absolute;margin-left:259.5pt;margin-top:.65pt;width:212.25pt;height:87.7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" filled="f" strokecolor="#c00000" strokeweight="2pt">
                <v:path arrowok="t"/>
              </v:oval>
            </w:pict>
          </mc:Fallback>
        </mc:AlternateContent>
      </w:r>
      <w:r w:rsidR="00247A64" w:rsidRPr="00247A64">
        <w:rPr>
          <w:rFonts w:asciiTheme="minorHAnsi" w:hAnsiTheme="minorHAnsi" w:cs="Arial"/>
          <w:noProof/>
        </w:rPr>
        <w:drawing>
          <wp:inline distT="0" distB="0" distL="0" distR="0" wp14:anchorId="12F4008F" wp14:editId="35C62EC3">
            <wp:extent cx="6191250" cy="1038225"/>
            <wp:effectExtent l="38100" t="0" r="19050" b="0"/>
            <wp:docPr id="995" name="Diagram 9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6889814" w14:textId="23642A46" w:rsidR="00984C9F" w:rsidRDefault="00984C9F" w:rsidP="00247A64">
      <w:pPr>
        <w:spacing w:after="0" w:line="240" w:lineRule="auto"/>
        <w:rPr>
          <w:rFonts w:asciiTheme="minorHAnsi" w:hAnsiTheme="minorHAnsi"/>
        </w:rPr>
      </w:pPr>
    </w:p>
    <w:p w14:paraId="413EE7F8" w14:textId="77777777" w:rsidR="00984C9F" w:rsidRDefault="00984C9F" w:rsidP="00247A64">
      <w:pPr>
        <w:spacing w:after="0" w:line="240" w:lineRule="auto"/>
        <w:rPr>
          <w:rFonts w:asciiTheme="minorHAnsi" w:hAnsiTheme="minorHAnsi"/>
        </w:rPr>
        <w:sectPr w:rsidR="00984C9F" w:rsidSect="002C102E">
          <w:pgSz w:w="12240" w:h="15840"/>
          <w:pgMar w:top="1440" w:right="1440" w:bottom="1440" w:left="1440" w:header="720" w:footer="720" w:gutter="0"/>
          <w:cols w:space="720"/>
          <w:docGrid w:linePitch="360"/>
        </w:sectPr>
      </w:pPr>
    </w:p>
    <w:p w14:paraId="2555F17B" w14:textId="77777777" w:rsidR="00247A64" w:rsidRDefault="00247A64" w:rsidP="00984C9F">
      <w:pPr>
        <w:tabs>
          <w:tab w:val="left" w:pos="6750"/>
        </w:tabs>
        <w:spacing w:after="0" w:line="240" w:lineRule="auto"/>
        <w:rPr>
          <w:rFonts w:asciiTheme="minorHAnsi" w:hAnsiTheme="minorHAnsi"/>
        </w:rPr>
      </w:pPr>
      <w:r w:rsidRPr="00247A64">
        <w:rPr>
          <w:rFonts w:asciiTheme="minorHAnsi" w:hAnsiTheme="minorHAnsi"/>
        </w:rPr>
        <w:lastRenderedPageBreak/>
        <w:t xml:space="preserve">As Figure E.2 illustrates from left to right, the Department’s initial efforts were focused on developing infrastructure both internal to the Department and with providers through the EHR Incentive Program.  The Department then worked with providers through resources such as the REC, to help move providers into adoption and implementation and make progress towards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The Department used the data submitted by providers to evaluate clinical practices and performance and supply feedback to providers to help them continue to evolve in their use of </w:t>
      </w:r>
      <w:smartTag w:uri="urn:schemas-microsoft-com:office:smarttags" w:element="stockticker">
        <w:r w:rsidRPr="00247A64">
          <w:rPr>
            <w:rFonts w:asciiTheme="minorHAnsi" w:hAnsiTheme="minorHAnsi"/>
          </w:rPr>
          <w:t>HIT</w:t>
        </w:r>
      </w:smartTag>
      <w:r w:rsidRPr="00247A64">
        <w:rPr>
          <w:rFonts w:asciiTheme="minorHAnsi" w:hAnsiTheme="minorHAnsi"/>
        </w:rPr>
        <w:t xml:space="preserve"> so as to gain the maximum benefit of </w:t>
      </w:r>
      <w:smartTag w:uri="urn:schemas-microsoft-com:office:smarttags" w:element="stockticker">
        <w:r w:rsidRPr="00247A64">
          <w:rPr>
            <w:rFonts w:asciiTheme="minorHAnsi" w:hAnsiTheme="minorHAnsi"/>
          </w:rPr>
          <w:t>HIT</w:t>
        </w:r>
      </w:smartTag>
      <w:r w:rsidRPr="00247A64">
        <w:rPr>
          <w:rFonts w:asciiTheme="minorHAnsi" w:hAnsiTheme="minorHAnsi"/>
        </w:rPr>
        <w:t xml:space="preserve"> and the EHR Incentive Program.  The first three phases were essential steps towards achieving the Department’s long-term goal of improving the value (quality and cost) of health care services. The Department continues to evolve its strategy to advance the third and fourth phases on the Roadmap.</w:t>
      </w:r>
    </w:p>
    <w:p w14:paraId="6D1DD419" w14:textId="77777777" w:rsidR="00D837B2" w:rsidRDefault="00D837B2" w:rsidP="00984C9F">
      <w:pPr>
        <w:tabs>
          <w:tab w:val="left" w:pos="6750"/>
        </w:tabs>
        <w:spacing w:after="0" w:line="240" w:lineRule="auto"/>
        <w:rPr>
          <w:rFonts w:asciiTheme="minorHAnsi" w:hAnsiTheme="minorHAnsi"/>
        </w:rPr>
      </w:pPr>
    </w:p>
    <w:p w14:paraId="46A5453D" w14:textId="302BEE54" w:rsidR="00210B8C" w:rsidRDefault="00210B8C" w:rsidP="00984C9F">
      <w:pPr>
        <w:tabs>
          <w:tab w:val="left" w:pos="6750"/>
        </w:tabs>
        <w:spacing w:after="0" w:line="240" w:lineRule="auto"/>
        <w:rPr>
          <w:rFonts w:asciiTheme="minorHAnsi" w:hAnsiTheme="minorHAnsi"/>
        </w:rPr>
      </w:pPr>
      <w:r>
        <w:rPr>
          <w:rFonts w:asciiTheme="minorHAnsi" w:hAnsiTheme="minorHAnsi"/>
        </w:rPr>
        <w:t xml:space="preserve">We continue to track the advancement from providers moving from adopt, implement and upgrade to meaningful use.  As of </w:t>
      </w:r>
      <w:r w:rsidR="00134102">
        <w:rPr>
          <w:rFonts w:asciiTheme="minorHAnsi" w:hAnsiTheme="minorHAnsi"/>
        </w:rPr>
        <w:t>December 31, 2016, there have been 3,433</w:t>
      </w:r>
      <w:r>
        <w:rPr>
          <w:rFonts w:asciiTheme="minorHAnsi" w:hAnsiTheme="minorHAnsi"/>
        </w:rPr>
        <w:t xml:space="preserve"> unique eligible professionals who have attested to meaningful use. Below is a breakdown of the projected increase in MU payments broken down by provider type and by program year.</w:t>
      </w:r>
    </w:p>
    <w:p w14:paraId="2062E622" w14:textId="77777777" w:rsidR="00134102" w:rsidRDefault="00134102" w:rsidP="00984C9F">
      <w:pPr>
        <w:tabs>
          <w:tab w:val="left" w:pos="6750"/>
        </w:tabs>
        <w:spacing w:after="0" w:line="240" w:lineRule="auto"/>
        <w:rPr>
          <w:rFonts w:asciiTheme="minorHAnsi" w:hAnsiTheme="minorHAnsi"/>
        </w:rPr>
      </w:pPr>
    </w:p>
    <w:p w14:paraId="4D5E033C" w14:textId="69C60D06" w:rsidR="00210B8C" w:rsidRDefault="008953DF" w:rsidP="00984C9F">
      <w:pPr>
        <w:tabs>
          <w:tab w:val="left" w:pos="6750"/>
        </w:tabs>
        <w:spacing w:after="0" w:line="240" w:lineRule="auto"/>
        <w:rPr>
          <w:rFonts w:asciiTheme="minorHAnsi" w:hAnsiTheme="minorHAnsi"/>
          <w:b/>
        </w:rPr>
      </w:pPr>
      <w:r>
        <w:rPr>
          <w:rFonts w:asciiTheme="minorHAnsi" w:hAnsiTheme="minorHAnsi"/>
          <w:b/>
        </w:rPr>
        <w:t xml:space="preserve">Table E.1: </w:t>
      </w:r>
      <w:r w:rsidR="00210B8C" w:rsidRPr="00210B8C">
        <w:rPr>
          <w:rFonts w:asciiTheme="minorHAnsi" w:hAnsiTheme="minorHAnsi"/>
          <w:b/>
        </w:rPr>
        <w:t>Projected MU Eligible Professionals</w:t>
      </w:r>
    </w:p>
    <w:tbl>
      <w:tblPr>
        <w:tblStyle w:val="TableGrid"/>
        <w:tblW w:w="13225" w:type="dxa"/>
        <w:tblLayout w:type="fixed"/>
        <w:tblLook w:val="04A0" w:firstRow="1" w:lastRow="0" w:firstColumn="1" w:lastColumn="0" w:noHBand="0" w:noVBand="1"/>
      </w:tblPr>
      <w:tblGrid>
        <w:gridCol w:w="2844"/>
        <w:gridCol w:w="1111"/>
        <w:gridCol w:w="1350"/>
        <w:gridCol w:w="1080"/>
        <w:gridCol w:w="1080"/>
        <w:gridCol w:w="1170"/>
        <w:gridCol w:w="1170"/>
        <w:gridCol w:w="1170"/>
        <w:gridCol w:w="1080"/>
        <w:gridCol w:w="1170"/>
      </w:tblGrid>
      <w:tr w:rsidR="00134102" w:rsidRPr="00550955" w14:paraId="1222B78E" w14:textId="77777777" w:rsidTr="00134102">
        <w:trPr>
          <w:trHeight w:val="908"/>
        </w:trPr>
        <w:tc>
          <w:tcPr>
            <w:tcW w:w="2844" w:type="dxa"/>
            <w:noWrap/>
            <w:hideMark/>
          </w:tcPr>
          <w:p w14:paraId="20DE0004" w14:textId="77777777" w:rsidR="00550955" w:rsidRPr="00550955" w:rsidRDefault="00550955" w:rsidP="00550955">
            <w:pPr>
              <w:tabs>
                <w:tab w:val="left" w:pos="6750"/>
              </w:tabs>
              <w:spacing w:after="0" w:line="240" w:lineRule="auto"/>
              <w:rPr>
                <w:rFonts w:asciiTheme="minorHAnsi" w:hAnsiTheme="minorHAnsi"/>
                <w:b/>
              </w:rPr>
            </w:pPr>
          </w:p>
        </w:tc>
        <w:tc>
          <w:tcPr>
            <w:tcW w:w="1111" w:type="dxa"/>
            <w:hideMark/>
          </w:tcPr>
          <w:p w14:paraId="7FB34A3A" w14:textId="77777777" w:rsidR="00550955" w:rsidRPr="00550955" w:rsidRDefault="00550955" w:rsidP="00550955">
            <w:pPr>
              <w:tabs>
                <w:tab w:val="left" w:pos="6750"/>
              </w:tabs>
              <w:spacing w:after="0" w:line="240" w:lineRule="auto"/>
              <w:jc w:val="center"/>
              <w:rPr>
                <w:rFonts w:asciiTheme="minorHAnsi" w:hAnsiTheme="minorHAnsi"/>
                <w:b/>
                <w:bCs/>
                <w:sz w:val="18"/>
              </w:rPr>
            </w:pPr>
            <w:r w:rsidRPr="00550955">
              <w:rPr>
                <w:rFonts w:asciiTheme="minorHAnsi" w:hAnsiTheme="minorHAnsi"/>
                <w:b/>
                <w:bCs/>
                <w:sz w:val="18"/>
              </w:rPr>
              <w:t>AIU as of 12/31/2016</w:t>
            </w:r>
          </w:p>
        </w:tc>
        <w:tc>
          <w:tcPr>
            <w:tcW w:w="1350" w:type="dxa"/>
            <w:hideMark/>
          </w:tcPr>
          <w:p w14:paraId="1C339CCB" w14:textId="77777777" w:rsidR="00550955" w:rsidRPr="00550955" w:rsidRDefault="00550955" w:rsidP="00550955">
            <w:pPr>
              <w:tabs>
                <w:tab w:val="left" w:pos="6750"/>
              </w:tabs>
              <w:spacing w:after="0" w:line="240" w:lineRule="auto"/>
              <w:jc w:val="center"/>
              <w:rPr>
                <w:rFonts w:asciiTheme="minorHAnsi" w:hAnsiTheme="minorHAnsi"/>
                <w:b/>
                <w:bCs/>
                <w:sz w:val="18"/>
              </w:rPr>
            </w:pPr>
            <w:r w:rsidRPr="00550955">
              <w:rPr>
                <w:rFonts w:asciiTheme="minorHAnsi" w:hAnsiTheme="minorHAnsi"/>
                <w:b/>
                <w:bCs/>
                <w:sz w:val="18"/>
              </w:rPr>
              <w:t>At least 1 MU Payment as of 12/31/2016</w:t>
            </w:r>
          </w:p>
        </w:tc>
        <w:tc>
          <w:tcPr>
            <w:tcW w:w="1080" w:type="dxa"/>
            <w:hideMark/>
          </w:tcPr>
          <w:p w14:paraId="0312C5D5" w14:textId="77777777" w:rsidR="00550955" w:rsidRPr="00550955" w:rsidRDefault="00550955" w:rsidP="00550955">
            <w:pPr>
              <w:tabs>
                <w:tab w:val="left" w:pos="6750"/>
              </w:tabs>
              <w:spacing w:after="0" w:line="240" w:lineRule="auto"/>
              <w:jc w:val="center"/>
              <w:rPr>
                <w:rFonts w:asciiTheme="minorHAnsi" w:hAnsiTheme="minorHAnsi"/>
                <w:b/>
                <w:bCs/>
                <w:sz w:val="18"/>
              </w:rPr>
            </w:pPr>
            <w:r w:rsidRPr="00550955">
              <w:rPr>
                <w:rFonts w:asciiTheme="minorHAnsi" w:hAnsiTheme="minorHAnsi"/>
                <w:b/>
                <w:bCs/>
                <w:sz w:val="18"/>
              </w:rPr>
              <w:t>Percentage from AIU to MU</w:t>
            </w:r>
          </w:p>
        </w:tc>
        <w:tc>
          <w:tcPr>
            <w:tcW w:w="1080" w:type="dxa"/>
            <w:hideMark/>
          </w:tcPr>
          <w:p w14:paraId="023C24B2" w14:textId="77777777" w:rsidR="00550955" w:rsidRPr="00550955" w:rsidRDefault="00550955" w:rsidP="00550955">
            <w:pPr>
              <w:tabs>
                <w:tab w:val="left" w:pos="6750"/>
              </w:tabs>
              <w:spacing w:after="0" w:line="240" w:lineRule="auto"/>
              <w:jc w:val="center"/>
              <w:rPr>
                <w:rFonts w:asciiTheme="minorHAnsi" w:hAnsiTheme="minorHAnsi"/>
                <w:b/>
                <w:bCs/>
                <w:sz w:val="18"/>
              </w:rPr>
            </w:pPr>
            <w:r w:rsidRPr="00550955">
              <w:rPr>
                <w:rFonts w:asciiTheme="minorHAnsi" w:hAnsiTheme="minorHAnsi"/>
                <w:b/>
                <w:bCs/>
                <w:sz w:val="18"/>
              </w:rPr>
              <w:t>Projected AIU to MU by end of  2017</w:t>
            </w:r>
          </w:p>
        </w:tc>
        <w:tc>
          <w:tcPr>
            <w:tcW w:w="1170" w:type="dxa"/>
            <w:hideMark/>
          </w:tcPr>
          <w:p w14:paraId="58586980" w14:textId="77777777" w:rsidR="00550955" w:rsidRPr="00550955" w:rsidRDefault="00550955" w:rsidP="00550955">
            <w:pPr>
              <w:tabs>
                <w:tab w:val="left" w:pos="6750"/>
              </w:tabs>
              <w:spacing w:after="0" w:line="240" w:lineRule="auto"/>
              <w:jc w:val="center"/>
              <w:rPr>
                <w:rFonts w:asciiTheme="minorHAnsi" w:hAnsiTheme="minorHAnsi"/>
                <w:b/>
                <w:bCs/>
                <w:sz w:val="18"/>
              </w:rPr>
            </w:pPr>
            <w:r w:rsidRPr="00550955">
              <w:rPr>
                <w:rFonts w:asciiTheme="minorHAnsi" w:hAnsiTheme="minorHAnsi"/>
                <w:b/>
                <w:bCs/>
                <w:sz w:val="18"/>
              </w:rPr>
              <w:t>Projected Percentage from AIU to MU 2017</w:t>
            </w:r>
          </w:p>
        </w:tc>
        <w:tc>
          <w:tcPr>
            <w:tcW w:w="1170" w:type="dxa"/>
            <w:hideMark/>
          </w:tcPr>
          <w:p w14:paraId="52D4441D" w14:textId="77777777" w:rsidR="00550955" w:rsidRPr="00550955" w:rsidRDefault="00550955" w:rsidP="00550955">
            <w:pPr>
              <w:tabs>
                <w:tab w:val="left" w:pos="6750"/>
              </w:tabs>
              <w:spacing w:after="0" w:line="240" w:lineRule="auto"/>
              <w:jc w:val="center"/>
              <w:rPr>
                <w:rFonts w:asciiTheme="minorHAnsi" w:hAnsiTheme="minorHAnsi"/>
                <w:b/>
                <w:bCs/>
                <w:sz w:val="18"/>
              </w:rPr>
            </w:pPr>
            <w:r w:rsidRPr="00550955">
              <w:rPr>
                <w:rFonts w:asciiTheme="minorHAnsi" w:hAnsiTheme="minorHAnsi"/>
                <w:b/>
                <w:bCs/>
                <w:sz w:val="18"/>
              </w:rPr>
              <w:t>Projected AIU to MU by end of  2018</w:t>
            </w:r>
          </w:p>
        </w:tc>
        <w:tc>
          <w:tcPr>
            <w:tcW w:w="1170" w:type="dxa"/>
            <w:hideMark/>
          </w:tcPr>
          <w:p w14:paraId="3445DEF5" w14:textId="77777777" w:rsidR="00550955" w:rsidRPr="00550955" w:rsidRDefault="00550955" w:rsidP="00550955">
            <w:pPr>
              <w:tabs>
                <w:tab w:val="left" w:pos="6750"/>
              </w:tabs>
              <w:spacing w:after="0" w:line="240" w:lineRule="auto"/>
              <w:jc w:val="center"/>
              <w:rPr>
                <w:rFonts w:asciiTheme="minorHAnsi" w:hAnsiTheme="minorHAnsi"/>
                <w:b/>
                <w:bCs/>
                <w:sz w:val="18"/>
              </w:rPr>
            </w:pPr>
            <w:r w:rsidRPr="00550955">
              <w:rPr>
                <w:rFonts w:asciiTheme="minorHAnsi" w:hAnsiTheme="minorHAnsi"/>
                <w:b/>
                <w:bCs/>
                <w:sz w:val="18"/>
              </w:rPr>
              <w:t>Projected Percentage from AIU to MU 2018</w:t>
            </w:r>
          </w:p>
        </w:tc>
        <w:tc>
          <w:tcPr>
            <w:tcW w:w="1080" w:type="dxa"/>
            <w:hideMark/>
          </w:tcPr>
          <w:p w14:paraId="77872F59" w14:textId="77777777" w:rsidR="00550955" w:rsidRPr="00550955" w:rsidRDefault="00550955" w:rsidP="00550955">
            <w:pPr>
              <w:tabs>
                <w:tab w:val="left" w:pos="6750"/>
              </w:tabs>
              <w:spacing w:after="0" w:line="240" w:lineRule="auto"/>
              <w:jc w:val="center"/>
              <w:rPr>
                <w:rFonts w:asciiTheme="minorHAnsi" w:hAnsiTheme="minorHAnsi"/>
                <w:b/>
                <w:bCs/>
                <w:sz w:val="18"/>
              </w:rPr>
            </w:pPr>
            <w:r w:rsidRPr="00550955">
              <w:rPr>
                <w:rFonts w:asciiTheme="minorHAnsi" w:hAnsiTheme="minorHAnsi"/>
                <w:b/>
                <w:bCs/>
                <w:sz w:val="18"/>
              </w:rPr>
              <w:t>Projected AIU to MU by end of  2019</w:t>
            </w:r>
          </w:p>
        </w:tc>
        <w:tc>
          <w:tcPr>
            <w:tcW w:w="1170" w:type="dxa"/>
            <w:hideMark/>
          </w:tcPr>
          <w:p w14:paraId="18305B13" w14:textId="77777777" w:rsidR="00550955" w:rsidRPr="00550955" w:rsidRDefault="00550955" w:rsidP="00550955">
            <w:pPr>
              <w:tabs>
                <w:tab w:val="left" w:pos="6750"/>
              </w:tabs>
              <w:spacing w:after="0" w:line="240" w:lineRule="auto"/>
              <w:jc w:val="center"/>
              <w:rPr>
                <w:rFonts w:asciiTheme="minorHAnsi" w:hAnsiTheme="minorHAnsi"/>
                <w:b/>
                <w:bCs/>
                <w:sz w:val="18"/>
              </w:rPr>
            </w:pPr>
            <w:r w:rsidRPr="00550955">
              <w:rPr>
                <w:rFonts w:asciiTheme="minorHAnsi" w:hAnsiTheme="minorHAnsi"/>
                <w:b/>
                <w:bCs/>
                <w:sz w:val="18"/>
              </w:rPr>
              <w:t>Projected Percentage from AIU to MU 2019</w:t>
            </w:r>
          </w:p>
        </w:tc>
      </w:tr>
      <w:tr w:rsidR="00550955" w:rsidRPr="00550955" w14:paraId="68C0ABF7" w14:textId="77777777" w:rsidTr="00134102">
        <w:trPr>
          <w:trHeight w:val="315"/>
        </w:trPr>
        <w:tc>
          <w:tcPr>
            <w:tcW w:w="2844" w:type="dxa"/>
            <w:hideMark/>
          </w:tcPr>
          <w:p w14:paraId="2619CC83" w14:textId="77777777" w:rsidR="00550955" w:rsidRPr="00550955" w:rsidRDefault="00550955" w:rsidP="00550955">
            <w:pPr>
              <w:tabs>
                <w:tab w:val="left" w:pos="6750"/>
              </w:tabs>
              <w:spacing w:after="0" w:line="240" w:lineRule="auto"/>
              <w:rPr>
                <w:rFonts w:asciiTheme="minorHAnsi" w:hAnsiTheme="minorHAnsi"/>
                <w:b/>
                <w:bCs/>
              </w:rPr>
            </w:pPr>
            <w:r w:rsidRPr="00550955">
              <w:rPr>
                <w:rFonts w:asciiTheme="minorHAnsi" w:hAnsiTheme="minorHAnsi"/>
                <w:b/>
                <w:bCs/>
              </w:rPr>
              <w:t>Certified Nurse-Midwife</w:t>
            </w:r>
          </w:p>
        </w:tc>
        <w:tc>
          <w:tcPr>
            <w:tcW w:w="1111" w:type="dxa"/>
            <w:noWrap/>
            <w:hideMark/>
          </w:tcPr>
          <w:p w14:paraId="46C777A9"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81</w:t>
            </w:r>
          </w:p>
        </w:tc>
        <w:tc>
          <w:tcPr>
            <w:tcW w:w="1350" w:type="dxa"/>
            <w:noWrap/>
            <w:hideMark/>
          </w:tcPr>
          <w:p w14:paraId="6D465F77"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71</w:t>
            </w:r>
          </w:p>
        </w:tc>
        <w:tc>
          <w:tcPr>
            <w:tcW w:w="1080" w:type="dxa"/>
            <w:noWrap/>
            <w:hideMark/>
          </w:tcPr>
          <w:p w14:paraId="3FC9469A"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87.65%</w:t>
            </w:r>
          </w:p>
        </w:tc>
        <w:tc>
          <w:tcPr>
            <w:tcW w:w="1080" w:type="dxa"/>
            <w:noWrap/>
            <w:hideMark/>
          </w:tcPr>
          <w:p w14:paraId="27A64ADA"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73</w:t>
            </w:r>
          </w:p>
        </w:tc>
        <w:tc>
          <w:tcPr>
            <w:tcW w:w="1170" w:type="dxa"/>
            <w:noWrap/>
            <w:hideMark/>
          </w:tcPr>
          <w:p w14:paraId="31925CEC"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90%</w:t>
            </w:r>
          </w:p>
        </w:tc>
        <w:tc>
          <w:tcPr>
            <w:tcW w:w="1170" w:type="dxa"/>
            <w:noWrap/>
            <w:hideMark/>
          </w:tcPr>
          <w:p w14:paraId="57038766"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75</w:t>
            </w:r>
          </w:p>
        </w:tc>
        <w:tc>
          <w:tcPr>
            <w:tcW w:w="1170" w:type="dxa"/>
            <w:noWrap/>
            <w:hideMark/>
          </w:tcPr>
          <w:p w14:paraId="3D6E40B4"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92%</w:t>
            </w:r>
          </w:p>
        </w:tc>
        <w:tc>
          <w:tcPr>
            <w:tcW w:w="1080" w:type="dxa"/>
            <w:noWrap/>
            <w:hideMark/>
          </w:tcPr>
          <w:p w14:paraId="49B4FB67"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76</w:t>
            </w:r>
          </w:p>
        </w:tc>
        <w:tc>
          <w:tcPr>
            <w:tcW w:w="1170" w:type="dxa"/>
            <w:noWrap/>
            <w:hideMark/>
          </w:tcPr>
          <w:p w14:paraId="3F1D793B"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94%</w:t>
            </w:r>
          </w:p>
        </w:tc>
      </w:tr>
      <w:tr w:rsidR="00550955" w:rsidRPr="00550955" w14:paraId="77B8D194" w14:textId="77777777" w:rsidTr="00134102">
        <w:trPr>
          <w:trHeight w:val="315"/>
        </w:trPr>
        <w:tc>
          <w:tcPr>
            <w:tcW w:w="2844" w:type="dxa"/>
            <w:hideMark/>
          </w:tcPr>
          <w:p w14:paraId="42921346" w14:textId="77777777" w:rsidR="00550955" w:rsidRPr="00550955" w:rsidRDefault="00550955" w:rsidP="00550955">
            <w:pPr>
              <w:tabs>
                <w:tab w:val="left" w:pos="6750"/>
              </w:tabs>
              <w:spacing w:after="0" w:line="240" w:lineRule="auto"/>
              <w:rPr>
                <w:rFonts w:asciiTheme="minorHAnsi" w:hAnsiTheme="minorHAnsi"/>
                <w:b/>
                <w:bCs/>
              </w:rPr>
            </w:pPr>
            <w:r w:rsidRPr="00550955">
              <w:rPr>
                <w:rFonts w:asciiTheme="minorHAnsi" w:hAnsiTheme="minorHAnsi"/>
                <w:b/>
                <w:bCs/>
              </w:rPr>
              <w:t>Dentist</w:t>
            </w:r>
          </w:p>
        </w:tc>
        <w:tc>
          <w:tcPr>
            <w:tcW w:w="1111" w:type="dxa"/>
            <w:noWrap/>
            <w:hideMark/>
          </w:tcPr>
          <w:p w14:paraId="78FA3786"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808</w:t>
            </w:r>
          </w:p>
        </w:tc>
        <w:tc>
          <w:tcPr>
            <w:tcW w:w="1350" w:type="dxa"/>
            <w:noWrap/>
            <w:hideMark/>
          </w:tcPr>
          <w:p w14:paraId="3230FA61"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101</w:t>
            </w:r>
          </w:p>
        </w:tc>
        <w:tc>
          <w:tcPr>
            <w:tcW w:w="1080" w:type="dxa"/>
            <w:noWrap/>
            <w:hideMark/>
          </w:tcPr>
          <w:p w14:paraId="1C0227E4"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12.50%</w:t>
            </w:r>
          </w:p>
        </w:tc>
        <w:tc>
          <w:tcPr>
            <w:tcW w:w="1080" w:type="dxa"/>
            <w:noWrap/>
            <w:hideMark/>
          </w:tcPr>
          <w:p w14:paraId="19C128B4"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117</w:t>
            </w:r>
          </w:p>
        </w:tc>
        <w:tc>
          <w:tcPr>
            <w:tcW w:w="1170" w:type="dxa"/>
            <w:noWrap/>
            <w:hideMark/>
          </w:tcPr>
          <w:p w14:paraId="224330D3"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14.50%</w:t>
            </w:r>
          </w:p>
        </w:tc>
        <w:tc>
          <w:tcPr>
            <w:tcW w:w="1170" w:type="dxa"/>
            <w:noWrap/>
            <w:hideMark/>
          </w:tcPr>
          <w:p w14:paraId="06B4C14F"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133</w:t>
            </w:r>
          </w:p>
        </w:tc>
        <w:tc>
          <w:tcPr>
            <w:tcW w:w="1170" w:type="dxa"/>
            <w:noWrap/>
            <w:hideMark/>
          </w:tcPr>
          <w:p w14:paraId="5F689F15"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16.50%</w:t>
            </w:r>
          </w:p>
        </w:tc>
        <w:tc>
          <w:tcPr>
            <w:tcW w:w="1080" w:type="dxa"/>
            <w:noWrap/>
            <w:hideMark/>
          </w:tcPr>
          <w:p w14:paraId="4BABC8FC"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150</w:t>
            </w:r>
          </w:p>
        </w:tc>
        <w:tc>
          <w:tcPr>
            <w:tcW w:w="1170" w:type="dxa"/>
            <w:noWrap/>
            <w:hideMark/>
          </w:tcPr>
          <w:p w14:paraId="184A5C04"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18.50%</w:t>
            </w:r>
          </w:p>
        </w:tc>
      </w:tr>
      <w:tr w:rsidR="00550955" w:rsidRPr="00550955" w14:paraId="60E53DC6" w14:textId="77777777" w:rsidTr="00134102">
        <w:trPr>
          <w:trHeight w:val="315"/>
        </w:trPr>
        <w:tc>
          <w:tcPr>
            <w:tcW w:w="2844" w:type="dxa"/>
            <w:hideMark/>
          </w:tcPr>
          <w:p w14:paraId="084D0997" w14:textId="77777777" w:rsidR="00550955" w:rsidRPr="00550955" w:rsidRDefault="00550955" w:rsidP="00550955">
            <w:pPr>
              <w:tabs>
                <w:tab w:val="left" w:pos="6750"/>
              </w:tabs>
              <w:spacing w:after="0" w:line="240" w:lineRule="auto"/>
              <w:rPr>
                <w:rFonts w:asciiTheme="minorHAnsi" w:hAnsiTheme="minorHAnsi"/>
                <w:b/>
                <w:bCs/>
              </w:rPr>
            </w:pPr>
            <w:r w:rsidRPr="00550955">
              <w:rPr>
                <w:rFonts w:asciiTheme="minorHAnsi" w:hAnsiTheme="minorHAnsi"/>
                <w:b/>
                <w:bCs/>
              </w:rPr>
              <w:t>Pediatrician</w:t>
            </w:r>
          </w:p>
        </w:tc>
        <w:tc>
          <w:tcPr>
            <w:tcW w:w="1111" w:type="dxa"/>
            <w:noWrap/>
            <w:hideMark/>
          </w:tcPr>
          <w:p w14:paraId="0E758BD9"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1565</w:t>
            </w:r>
          </w:p>
        </w:tc>
        <w:tc>
          <w:tcPr>
            <w:tcW w:w="1350" w:type="dxa"/>
            <w:noWrap/>
            <w:hideMark/>
          </w:tcPr>
          <w:p w14:paraId="4E82BAD4"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1131</w:t>
            </w:r>
          </w:p>
        </w:tc>
        <w:tc>
          <w:tcPr>
            <w:tcW w:w="1080" w:type="dxa"/>
            <w:noWrap/>
            <w:hideMark/>
          </w:tcPr>
          <w:p w14:paraId="08463D4C"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72.27%</w:t>
            </w:r>
          </w:p>
        </w:tc>
        <w:tc>
          <w:tcPr>
            <w:tcW w:w="1080" w:type="dxa"/>
            <w:noWrap/>
            <w:hideMark/>
          </w:tcPr>
          <w:p w14:paraId="09AA3DC4"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1158</w:t>
            </w:r>
          </w:p>
        </w:tc>
        <w:tc>
          <w:tcPr>
            <w:tcW w:w="1170" w:type="dxa"/>
            <w:noWrap/>
            <w:hideMark/>
          </w:tcPr>
          <w:p w14:paraId="631041AC"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74%</w:t>
            </w:r>
          </w:p>
        </w:tc>
        <w:tc>
          <w:tcPr>
            <w:tcW w:w="1170" w:type="dxa"/>
            <w:noWrap/>
            <w:hideMark/>
          </w:tcPr>
          <w:p w14:paraId="01B4498A"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1189</w:t>
            </w:r>
          </w:p>
        </w:tc>
        <w:tc>
          <w:tcPr>
            <w:tcW w:w="1170" w:type="dxa"/>
            <w:noWrap/>
            <w:hideMark/>
          </w:tcPr>
          <w:p w14:paraId="7C75F5BE"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76%</w:t>
            </w:r>
          </w:p>
        </w:tc>
        <w:tc>
          <w:tcPr>
            <w:tcW w:w="1080" w:type="dxa"/>
            <w:noWrap/>
            <w:hideMark/>
          </w:tcPr>
          <w:p w14:paraId="54616639"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1221</w:t>
            </w:r>
          </w:p>
        </w:tc>
        <w:tc>
          <w:tcPr>
            <w:tcW w:w="1170" w:type="dxa"/>
            <w:noWrap/>
            <w:hideMark/>
          </w:tcPr>
          <w:p w14:paraId="379B6E5A"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78%</w:t>
            </w:r>
          </w:p>
        </w:tc>
      </w:tr>
      <w:tr w:rsidR="00550955" w:rsidRPr="00550955" w14:paraId="0AB822F3" w14:textId="77777777" w:rsidTr="00134102">
        <w:trPr>
          <w:trHeight w:val="315"/>
        </w:trPr>
        <w:tc>
          <w:tcPr>
            <w:tcW w:w="2844" w:type="dxa"/>
            <w:hideMark/>
          </w:tcPr>
          <w:p w14:paraId="557FAEEB" w14:textId="77777777" w:rsidR="00550955" w:rsidRPr="00550955" w:rsidRDefault="00550955" w:rsidP="00550955">
            <w:pPr>
              <w:tabs>
                <w:tab w:val="left" w:pos="6750"/>
              </w:tabs>
              <w:spacing w:after="0" w:line="240" w:lineRule="auto"/>
              <w:rPr>
                <w:rFonts w:asciiTheme="minorHAnsi" w:hAnsiTheme="minorHAnsi"/>
                <w:b/>
                <w:bCs/>
              </w:rPr>
            </w:pPr>
            <w:r w:rsidRPr="00550955">
              <w:rPr>
                <w:rFonts w:asciiTheme="minorHAnsi" w:hAnsiTheme="minorHAnsi"/>
                <w:b/>
                <w:bCs/>
              </w:rPr>
              <w:t>Physician</w:t>
            </w:r>
          </w:p>
        </w:tc>
        <w:tc>
          <w:tcPr>
            <w:tcW w:w="1111" w:type="dxa"/>
            <w:noWrap/>
            <w:hideMark/>
          </w:tcPr>
          <w:p w14:paraId="1E664CFB"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3284</w:t>
            </w:r>
          </w:p>
        </w:tc>
        <w:tc>
          <w:tcPr>
            <w:tcW w:w="1350" w:type="dxa"/>
            <w:noWrap/>
            <w:hideMark/>
          </w:tcPr>
          <w:p w14:paraId="55A40A54"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1798</w:t>
            </w:r>
          </w:p>
        </w:tc>
        <w:tc>
          <w:tcPr>
            <w:tcW w:w="1080" w:type="dxa"/>
            <w:noWrap/>
            <w:hideMark/>
          </w:tcPr>
          <w:p w14:paraId="112D2DDB"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54.75%</w:t>
            </w:r>
          </w:p>
        </w:tc>
        <w:tc>
          <w:tcPr>
            <w:tcW w:w="1080" w:type="dxa"/>
            <w:noWrap/>
            <w:hideMark/>
          </w:tcPr>
          <w:p w14:paraId="0D44EF45"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1864</w:t>
            </w:r>
          </w:p>
        </w:tc>
        <w:tc>
          <w:tcPr>
            <w:tcW w:w="1170" w:type="dxa"/>
            <w:noWrap/>
            <w:hideMark/>
          </w:tcPr>
          <w:p w14:paraId="289BF333"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56.75%</w:t>
            </w:r>
          </w:p>
        </w:tc>
        <w:tc>
          <w:tcPr>
            <w:tcW w:w="1170" w:type="dxa"/>
            <w:noWrap/>
            <w:hideMark/>
          </w:tcPr>
          <w:p w14:paraId="01CDA9CC"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1929</w:t>
            </w:r>
          </w:p>
        </w:tc>
        <w:tc>
          <w:tcPr>
            <w:tcW w:w="1170" w:type="dxa"/>
            <w:noWrap/>
            <w:hideMark/>
          </w:tcPr>
          <w:p w14:paraId="49F7A869"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58.75%</w:t>
            </w:r>
          </w:p>
        </w:tc>
        <w:tc>
          <w:tcPr>
            <w:tcW w:w="1080" w:type="dxa"/>
            <w:noWrap/>
            <w:hideMark/>
          </w:tcPr>
          <w:p w14:paraId="3D04B1EB"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1995</w:t>
            </w:r>
          </w:p>
        </w:tc>
        <w:tc>
          <w:tcPr>
            <w:tcW w:w="1170" w:type="dxa"/>
            <w:noWrap/>
            <w:hideMark/>
          </w:tcPr>
          <w:p w14:paraId="782A52D1"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60.75%</w:t>
            </w:r>
          </w:p>
        </w:tc>
      </w:tr>
      <w:tr w:rsidR="00550955" w:rsidRPr="00550955" w14:paraId="474B6234" w14:textId="77777777" w:rsidTr="00134102">
        <w:trPr>
          <w:trHeight w:val="615"/>
        </w:trPr>
        <w:tc>
          <w:tcPr>
            <w:tcW w:w="2844" w:type="dxa"/>
            <w:hideMark/>
          </w:tcPr>
          <w:p w14:paraId="5521840A" w14:textId="77777777" w:rsidR="00550955" w:rsidRPr="00550955" w:rsidRDefault="00550955" w:rsidP="00550955">
            <w:pPr>
              <w:tabs>
                <w:tab w:val="left" w:pos="6750"/>
              </w:tabs>
              <w:spacing w:after="0" w:line="240" w:lineRule="auto"/>
              <w:rPr>
                <w:rFonts w:asciiTheme="minorHAnsi" w:hAnsiTheme="minorHAnsi"/>
                <w:b/>
                <w:bCs/>
              </w:rPr>
            </w:pPr>
            <w:r w:rsidRPr="00550955">
              <w:rPr>
                <w:rFonts w:asciiTheme="minorHAnsi" w:hAnsiTheme="minorHAnsi"/>
                <w:b/>
                <w:bCs/>
              </w:rPr>
              <w:t>PA practicing with an FQHC or RHC that is so-let by the PA</w:t>
            </w:r>
          </w:p>
        </w:tc>
        <w:tc>
          <w:tcPr>
            <w:tcW w:w="1111" w:type="dxa"/>
            <w:noWrap/>
            <w:hideMark/>
          </w:tcPr>
          <w:p w14:paraId="01D36394"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28</w:t>
            </w:r>
          </w:p>
        </w:tc>
        <w:tc>
          <w:tcPr>
            <w:tcW w:w="1350" w:type="dxa"/>
            <w:noWrap/>
            <w:hideMark/>
          </w:tcPr>
          <w:p w14:paraId="259FE67B"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9</w:t>
            </w:r>
          </w:p>
        </w:tc>
        <w:tc>
          <w:tcPr>
            <w:tcW w:w="1080" w:type="dxa"/>
            <w:noWrap/>
            <w:hideMark/>
          </w:tcPr>
          <w:p w14:paraId="0259BBA1"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32.14%</w:t>
            </w:r>
          </w:p>
        </w:tc>
        <w:tc>
          <w:tcPr>
            <w:tcW w:w="1080" w:type="dxa"/>
            <w:noWrap/>
            <w:hideMark/>
          </w:tcPr>
          <w:p w14:paraId="477FC9C8"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10</w:t>
            </w:r>
          </w:p>
        </w:tc>
        <w:tc>
          <w:tcPr>
            <w:tcW w:w="1170" w:type="dxa"/>
            <w:noWrap/>
            <w:hideMark/>
          </w:tcPr>
          <w:p w14:paraId="0C6CE3A4"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34%</w:t>
            </w:r>
          </w:p>
        </w:tc>
        <w:tc>
          <w:tcPr>
            <w:tcW w:w="1170" w:type="dxa"/>
            <w:noWrap/>
            <w:hideMark/>
          </w:tcPr>
          <w:p w14:paraId="4865B6DC"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11</w:t>
            </w:r>
          </w:p>
        </w:tc>
        <w:tc>
          <w:tcPr>
            <w:tcW w:w="1170" w:type="dxa"/>
            <w:noWrap/>
            <w:hideMark/>
          </w:tcPr>
          <w:p w14:paraId="0124FD2D"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36%</w:t>
            </w:r>
          </w:p>
        </w:tc>
        <w:tc>
          <w:tcPr>
            <w:tcW w:w="1080" w:type="dxa"/>
            <w:noWrap/>
            <w:hideMark/>
          </w:tcPr>
          <w:p w14:paraId="0311665E"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12</w:t>
            </w:r>
          </w:p>
        </w:tc>
        <w:tc>
          <w:tcPr>
            <w:tcW w:w="1170" w:type="dxa"/>
            <w:noWrap/>
            <w:hideMark/>
          </w:tcPr>
          <w:p w14:paraId="4D90CE69"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40%</w:t>
            </w:r>
          </w:p>
        </w:tc>
      </w:tr>
      <w:tr w:rsidR="00550955" w:rsidRPr="00550955" w14:paraId="67D964A7" w14:textId="77777777" w:rsidTr="00134102">
        <w:trPr>
          <w:trHeight w:val="315"/>
        </w:trPr>
        <w:tc>
          <w:tcPr>
            <w:tcW w:w="2844" w:type="dxa"/>
            <w:hideMark/>
          </w:tcPr>
          <w:p w14:paraId="32033E22" w14:textId="77777777" w:rsidR="00550955" w:rsidRPr="00550955" w:rsidRDefault="00550955" w:rsidP="00550955">
            <w:pPr>
              <w:tabs>
                <w:tab w:val="left" w:pos="6750"/>
              </w:tabs>
              <w:spacing w:after="0" w:line="240" w:lineRule="auto"/>
              <w:rPr>
                <w:rFonts w:asciiTheme="minorHAnsi" w:hAnsiTheme="minorHAnsi"/>
                <w:b/>
                <w:bCs/>
              </w:rPr>
            </w:pPr>
            <w:r w:rsidRPr="00550955">
              <w:rPr>
                <w:rFonts w:asciiTheme="minorHAnsi" w:hAnsiTheme="minorHAnsi"/>
                <w:b/>
                <w:bCs/>
              </w:rPr>
              <w:t xml:space="preserve">Nurse Practitioner                                         </w:t>
            </w:r>
          </w:p>
        </w:tc>
        <w:tc>
          <w:tcPr>
            <w:tcW w:w="1111" w:type="dxa"/>
            <w:noWrap/>
            <w:hideMark/>
          </w:tcPr>
          <w:p w14:paraId="41735EA4"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625</w:t>
            </w:r>
          </w:p>
        </w:tc>
        <w:tc>
          <w:tcPr>
            <w:tcW w:w="1350" w:type="dxa"/>
            <w:noWrap/>
            <w:hideMark/>
          </w:tcPr>
          <w:p w14:paraId="02028D94"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298</w:t>
            </w:r>
          </w:p>
        </w:tc>
        <w:tc>
          <w:tcPr>
            <w:tcW w:w="1080" w:type="dxa"/>
            <w:noWrap/>
            <w:hideMark/>
          </w:tcPr>
          <w:p w14:paraId="36FE0BA2"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47.68%</w:t>
            </w:r>
          </w:p>
        </w:tc>
        <w:tc>
          <w:tcPr>
            <w:tcW w:w="1080" w:type="dxa"/>
            <w:noWrap/>
            <w:hideMark/>
          </w:tcPr>
          <w:p w14:paraId="4B11076A"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312</w:t>
            </w:r>
          </w:p>
        </w:tc>
        <w:tc>
          <w:tcPr>
            <w:tcW w:w="1170" w:type="dxa"/>
            <w:noWrap/>
            <w:hideMark/>
          </w:tcPr>
          <w:p w14:paraId="67565BE0"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50%</w:t>
            </w:r>
          </w:p>
        </w:tc>
        <w:tc>
          <w:tcPr>
            <w:tcW w:w="1170" w:type="dxa"/>
            <w:noWrap/>
            <w:hideMark/>
          </w:tcPr>
          <w:p w14:paraId="770F8F91"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325</w:t>
            </w:r>
          </w:p>
        </w:tc>
        <w:tc>
          <w:tcPr>
            <w:tcW w:w="1170" w:type="dxa"/>
            <w:noWrap/>
            <w:hideMark/>
          </w:tcPr>
          <w:p w14:paraId="2B039CCC"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52%</w:t>
            </w:r>
          </w:p>
        </w:tc>
        <w:tc>
          <w:tcPr>
            <w:tcW w:w="1080" w:type="dxa"/>
            <w:noWrap/>
            <w:hideMark/>
          </w:tcPr>
          <w:p w14:paraId="44A2FFF9"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338</w:t>
            </w:r>
          </w:p>
        </w:tc>
        <w:tc>
          <w:tcPr>
            <w:tcW w:w="1170" w:type="dxa"/>
            <w:noWrap/>
            <w:hideMark/>
          </w:tcPr>
          <w:p w14:paraId="3C42C056" w14:textId="77777777" w:rsidR="00550955" w:rsidRPr="00550955" w:rsidRDefault="00550955" w:rsidP="00134102">
            <w:pPr>
              <w:tabs>
                <w:tab w:val="left" w:pos="6750"/>
              </w:tabs>
              <w:spacing w:after="0" w:line="240" w:lineRule="auto"/>
              <w:jc w:val="center"/>
              <w:rPr>
                <w:rFonts w:asciiTheme="minorHAnsi" w:hAnsiTheme="minorHAnsi"/>
                <w:b/>
              </w:rPr>
            </w:pPr>
            <w:r w:rsidRPr="00550955">
              <w:rPr>
                <w:rFonts w:asciiTheme="minorHAnsi" w:hAnsiTheme="minorHAnsi"/>
                <w:b/>
              </w:rPr>
              <w:t>54%</w:t>
            </w:r>
          </w:p>
        </w:tc>
      </w:tr>
    </w:tbl>
    <w:p w14:paraId="7F90E823" w14:textId="48D09273" w:rsidR="00550955" w:rsidRDefault="00550955" w:rsidP="00984C9F">
      <w:pPr>
        <w:tabs>
          <w:tab w:val="left" w:pos="6750"/>
        </w:tabs>
        <w:spacing w:after="0" w:line="240" w:lineRule="auto"/>
        <w:rPr>
          <w:rFonts w:asciiTheme="minorHAnsi" w:hAnsiTheme="minorHAnsi"/>
          <w:b/>
        </w:rPr>
      </w:pPr>
    </w:p>
    <w:p w14:paraId="048F1D86" w14:textId="77777777" w:rsidR="00550955" w:rsidRPr="00210B8C" w:rsidRDefault="00550955" w:rsidP="00984C9F">
      <w:pPr>
        <w:tabs>
          <w:tab w:val="left" w:pos="6750"/>
        </w:tabs>
        <w:spacing w:after="0" w:line="240" w:lineRule="auto"/>
        <w:rPr>
          <w:rFonts w:asciiTheme="minorHAnsi" w:hAnsiTheme="minorHAnsi"/>
          <w:b/>
        </w:rPr>
      </w:pPr>
    </w:p>
    <w:p w14:paraId="2B1BF1A1" w14:textId="77777777" w:rsidR="00247A64" w:rsidRPr="00247A64" w:rsidRDefault="00247A64" w:rsidP="00247A64">
      <w:pPr>
        <w:spacing w:after="0" w:line="240" w:lineRule="auto"/>
        <w:rPr>
          <w:rFonts w:asciiTheme="minorHAnsi" w:hAnsiTheme="minorHAnsi"/>
          <w:b/>
          <w:i/>
        </w:rPr>
      </w:pPr>
      <w:r w:rsidRPr="00247A64">
        <w:rPr>
          <w:rFonts w:asciiTheme="minorHAnsi" w:hAnsiTheme="minorHAnsi"/>
          <w:b/>
          <w:i/>
        </w:rPr>
        <w:t xml:space="preserve">Annual benchmarks for each of the SMA’s goals that will serve as clearly measurable indicators of progress along this scenario (Response to Question </w:t>
      </w:r>
      <w:r w:rsidR="00702699">
        <w:rPr>
          <w:rFonts w:asciiTheme="minorHAnsi" w:hAnsiTheme="minorHAnsi"/>
          <w:b/>
          <w:i/>
        </w:rPr>
        <w:t>#</w:t>
      </w:r>
      <w:r w:rsidRPr="00247A64">
        <w:rPr>
          <w:rFonts w:asciiTheme="minorHAnsi" w:hAnsiTheme="minorHAnsi"/>
          <w:b/>
          <w:i/>
        </w:rPr>
        <w:t>3)</w:t>
      </w:r>
    </w:p>
    <w:p w14:paraId="6A118647" w14:textId="77777777" w:rsidR="00247A64" w:rsidRPr="00247A64" w:rsidRDefault="00247A64" w:rsidP="00247A64">
      <w:pPr>
        <w:spacing w:after="0" w:line="240" w:lineRule="auto"/>
        <w:rPr>
          <w:rFonts w:asciiTheme="minorHAnsi" w:hAnsiTheme="minorHAnsi"/>
        </w:rPr>
      </w:pPr>
    </w:p>
    <w:p w14:paraId="3D593500" w14:textId="77777777" w:rsidR="00247A64" w:rsidRPr="00247A64" w:rsidRDefault="00247A64" w:rsidP="00247A64">
      <w:pPr>
        <w:spacing w:after="0" w:line="240" w:lineRule="auto"/>
        <w:rPr>
          <w:rFonts w:asciiTheme="minorHAnsi" w:hAnsiTheme="minorHAnsi"/>
        </w:rPr>
      </w:pPr>
      <w:r w:rsidRPr="00247A64">
        <w:rPr>
          <w:rFonts w:asciiTheme="minorHAnsi" w:hAnsiTheme="minorHAnsi"/>
        </w:rPr>
        <w:t xml:space="preserve">The Department continues to evolve its strategy to advance the third and fourth phases on the Roadmap. With the revised HIT goals in mind, the Department identified the following strategies and milestones to move beyond simply promoting HIT adoption and use and progress </w:t>
      </w:r>
      <w:r w:rsidR="00D168FA">
        <w:rPr>
          <w:rFonts w:asciiTheme="minorHAnsi" w:hAnsiTheme="minorHAnsi"/>
        </w:rPr>
        <w:t>toward</w:t>
      </w:r>
      <w:r w:rsidR="00E462D4">
        <w:rPr>
          <w:rFonts w:asciiTheme="minorHAnsi" w:hAnsiTheme="minorHAnsi"/>
        </w:rPr>
        <w:t xml:space="preserve"> </w:t>
      </w:r>
      <w:r w:rsidRPr="00247A64">
        <w:rPr>
          <w:rFonts w:asciiTheme="minorHAnsi" w:hAnsiTheme="minorHAnsi"/>
        </w:rPr>
        <w:t xml:space="preserve">larger quality improvement goals.  </w:t>
      </w:r>
    </w:p>
    <w:p w14:paraId="2253075C" w14:textId="77777777" w:rsidR="00247A64" w:rsidRPr="00247A64" w:rsidRDefault="00247A64" w:rsidP="00247A64">
      <w:pPr>
        <w:spacing w:after="0" w:line="240" w:lineRule="auto"/>
        <w:rPr>
          <w:rFonts w:asciiTheme="minorHAnsi" w:hAnsiTheme="minorHAnsi"/>
        </w:rPr>
      </w:pPr>
    </w:p>
    <w:p w14:paraId="664E1D66" w14:textId="1D76ED05" w:rsidR="00247A64" w:rsidRPr="00247A64" w:rsidRDefault="00247A64" w:rsidP="00560D99">
      <w:pPr>
        <w:spacing w:after="0" w:line="240" w:lineRule="auto"/>
        <w:rPr>
          <w:rFonts w:asciiTheme="minorHAnsi" w:hAnsiTheme="minorHAnsi"/>
          <w:b/>
        </w:rPr>
      </w:pPr>
      <w:r w:rsidRPr="00247A64">
        <w:rPr>
          <w:rFonts w:asciiTheme="minorHAnsi" w:hAnsiTheme="minorHAnsi"/>
          <w:b/>
        </w:rPr>
        <w:lastRenderedPageBreak/>
        <w:t>Table E.</w:t>
      </w:r>
      <w:r w:rsidR="00560D99">
        <w:rPr>
          <w:rFonts w:asciiTheme="minorHAnsi" w:hAnsiTheme="minorHAnsi"/>
          <w:b/>
        </w:rPr>
        <w:t>2:</w:t>
      </w:r>
      <w:r w:rsidRPr="00247A64">
        <w:rPr>
          <w:rFonts w:asciiTheme="minorHAnsi" w:hAnsiTheme="minorHAnsi"/>
          <w:b/>
        </w:rPr>
        <w:t xml:space="preserve"> 2015-2020 HIT Goals, Strategies and Milestones</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4"/>
        <w:gridCol w:w="4861"/>
        <w:gridCol w:w="3714"/>
        <w:gridCol w:w="3125"/>
      </w:tblGrid>
      <w:tr w:rsidR="00812407" w14:paraId="505F2F15" w14:textId="77777777" w:rsidTr="00FF7431">
        <w:trPr>
          <w:tblHeader/>
        </w:trPr>
        <w:tc>
          <w:tcPr>
            <w:tcW w:w="665" w:type="pct"/>
            <w:shd w:val="clear" w:color="auto" w:fill="17365D" w:themeFill="text2" w:themeFillShade="BF"/>
          </w:tcPr>
          <w:p w14:paraId="5DCACF1C" w14:textId="77777777" w:rsidR="00247A64" w:rsidRPr="00984C9F" w:rsidRDefault="00984C9F" w:rsidP="002A1E9E">
            <w:pPr>
              <w:pStyle w:val="ListParagraph"/>
              <w:numPr>
                <w:ilvl w:val="0"/>
                <w:numId w:val="76"/>
              </w:numPr>
              <w:spacing w:after="0" w:line="240" w:lineRule="auto"/>
              <w:rPr>
                <w:rFonts w:asciiTheme="minorHAnsi" w:hAnsiTheme="minorHAnsi"/>
              </w:rPr>
            </w:pPr>
            <w:r w:rsidRPr="00984C9F">
              <w:rPr>
                <w:rFonts w:asciiTheme="minorHAnsi" w:hAnsiTheme="minorHAnsi"/>
              </w:rPr>
              <w:t>Goal</w:t>
            </w:r>
          </w:p>
        </w:tc>
        <w:tc>
          <w:tcPr>
            <w:tcW w:w="1801" w:type="pct"/>
            <w:shd w:val="clear" w:color="auto" w:fill="17365D" w:themeFill="text2" w:themeFillShade="BF"/>
          </w:tcPr>
          <w:p w14:paraId="48784514" w14:textId="77777777" w:rsidR="00247A64" w:rsidRPr="00247A64" w:rsidRDefault="00984C9F" w:rsidP="002A1E9E">
            <w:pPr>
              <w:pStyle w:val="ListParagraph"/>
              <w:numPr>
                <w:ilvl w:val="0"/>
                <w:numId w:val="76"/>
              </w:numPr>
              <w:spacing w:after="0" w:line="240" w:lineRule="auto"/>
              <w:rPr>
                <w:rFonts w:asciiTheme="minorHAnsi" w:hAnsiTheme="minorHAnsi"/>
              </w:rPr>
            </w:pPr>
            <w:r>
              <w:rPr>
                <w:rFonts w:asciiTheme="minorHAnsi" w:hAnsiTheme="minorHAnsi"/>
              </w:rPr>
              <w:t>Strategy</w:t>
            </w:r>
          </w:p>
        </w:tc>
        <w:tc>
          <w:tcPr>
            <w:tcW w:w="1376" w:type="pct"/>
            <w:tcBorders>
              <w:top w:val="nil"/>
            </w:tcBorders>
            <w:shd w:val="clear" w:color="auto" w:fill="17365D" w:themeFill="text2" w:themeFillShade="BF"/>
          </w:tcPr>
          <w:p w14:paraId="48FEFD49" w14:textId="77777777" w:rsidR="00247A64" w:rsidRPr="00247A64" w:rsidRDefault="00247A64" w:rsidP="002A1E9E">
            <w:pPr>
              <w:pStyle w:val="ListParagraph"/>
              <w:numPr>
                <w:ilvl w:val="0"/>
                <w:numId w:val="76"/>
              </w:numPr>
              <w:spacing w:after="0" w:line="240" w:lineRule="auto"/>
              <w:rPr>
                <w:rFonts w:asciiTheme="minorHAnsi" w:hAnsiTheme="minorHAnsi"/>
              </w:rPr>
            </w:pPr>
            <w:r w:rsidRPr="00247A64">
              <w:rPr>
                <w:rFonts w:asciiTheme="minorHAnsi" w:hAnsiTheme="minorHAnsi"/>
              </w:rPr>
              <w:t>Short-term</w:t>
            </w:r>
            <w:r w:rsidR="00984C9F">
              <w:rPr>
                <w:rFonts w:asciiTheme="minorHAnsi" w:hAnsiTheme="minorHAnsi"/>
              </w:rPr>
              <w:t xml:space="preserve"> Milestones</w:t>
            </w:r>
          </w:p>
        </w:tc>
        <w:tc>
          <w:tcPr>
            <w:tcW w:w="1158" w:type="pct"/>
            <w:shd w:val="clear" w:color="auto" w:fill="17365D" w:themeFill="text2" w:themeFillShade="BF"/>
          </w:tcPr>
          <w:p w14:paraId="7947BE5F" w14:textId="77777777" w:rsidR="00247A64" w:rsidRPr="00247A64" w:rsidRDefault="00247A64" w:rsidP="002A1E9E">
            <w:pPr>
              <w:pStyle w:val="ListParagraph"/>
              <w:numPr>
                <w:ilvl w:val="0"/>
                <w:numId w:val="76"/>
              </w:numPr>
              <w:spacing w:after="0" w:line="240" w:lineRule="auto"/>
              <w:rPr>
                <w:rFonts w:asciiTheme="minorHAnsi" w:hAnsiTheme="minorHAnsi"/>
              </w:rPr>
            </w:pPr>
            <w:r w:rsidRPr="00247A64">
              <w:rPr>
                <w:rFonts w:asciiTheme="minorHAnsi" w:hAnsiTheme="minorHAnsi"/>
              </w:rPr>
              <w:t>Long-term</w:t>
            </w:r>
            <w:r w:rsidR="00984C9F">
              <w:rPr>
                <w:rFonts w:asciiTheme="minorHAnsi" w:hAnsiTheme="minorHAnsi"/>
              </w:rPr>
              <w:t xml:space="preserve"> Milestones</w:t>
            </w:r>
          </w:p>
        </w:tc>
      </w:tr>
      <w:tr w:rsidR="00812407" w14:paraId="0ECB4840" w14:textId="77777777" w:rsidTr="00FF7431">
        <w:tc>
          <w:tcPr>
            <w:tcW w:w="665" w:type="pct"/>
          </w:tcPr>
          <w:p w14:paraId="6E9E1A1C" w14:textId="77777777" w:rsidR="00247A64" w:rsidRPr="00E70CF1" w:rsidRDefault="00247A64" w:rsidP="000E2A47">
            <w:pPr>
              <w:pStyle w:val="ListParagraph"/>
              <w:numPr>
                <w:ilvl w:val="0"/>
                <w:numId w:val="76"/>
              </w:numPr>
              <w:spacing w:after="0" w:line="240" w:lineRule="auto"/>
              <w:rPr>
                <w:rFonts w:asciiTheme="minorHAnsi" w:hAnsiTheme="minorHAnsi"/>
              </w:rPr>
            </w:pPr>
            <w:r w:rsidRPr="002A1E9E">
              <w:rPr>
                <w:rFonts w:asciiTheme="minorHAnsi" w:hAnsiTheme="minorHAnsi"/>
              </w:rPr>
              <w:t xml:space="preserve">Increase Quality of MA Services </w:t>
            </w:r>
          </w:p>
        </w:tc>
        <w:tc>
          <w:tcPr>
            <w:tcW w:w="1801" w:type="pct"/>
          </w:tcPr>
          <w:p w14:paraId="425C8A13" w14:textId="77777777" w:rsidR="006F20B9" w:rsidRPr="00247A64" w:rsidRDefault="006F20B9" w:rsidP="002A1E9E">
            <w:pPr>
              <w:pStyle w:val="ListParagraph"/>
              <w:numPr>
                <w:ilvl w:val="0"/>
                <w:numId w:val="76"/>
              </w:numPr>
              <w:spacing w:after="0" w:line="240" w:lineRule="auto"/>
              <w:rPr>
                <w:rFonts w:asciiTheme="minorHAnsi" w:hAnsiTheme="minorHAnsi"/>
              </w:rPr>
            </w:pPr>
            <w:r w:rsidRPr="00247A64">
              <w:rPr>
                <w:rFonts w:asciiTheme="minorHAnsi" w:hAnsiTheme="minorHAnsi"/>
              </w:rPr>
              <w:t>Integrate with payment reform effort</w:t>
            </w:r>
          </w:p>
          <w:p w14:paraId="7329D5F0" w14:textId="77777777" w:rsidR="006F20B9" w:rsidRPr="00247A64" w:rsidRDefault="006F20B9" w:rsidP="002A1E9E">
            <w:pPr>
              <w:pStyle w:val="ListParagraph"/>
              <w:numPr>
                <w:ilvl w:val="0"/>
                <w:numId w:val="76"/>
              </w:numPr>
              <w:spacing w:after="0" w:line="240" w:lineRule="auto"/>
              <w:rPr>
                <w:rFonts w:asciiTheme="minorHAnsi" w:hAnsiTheme="minorHAnsi"/>
              </w:rPr>
            </w:pPr>
            <w:r w:rsidRPr="00247A64">
              <w:rPr>
                <w:rFonts w:asciiTheme="minorHAnsi" w:hAnsiTheme="minorHAnsi"/>
              </w:rPr>
              <w:t xml:space="preserve">Better leverage MCO contract to support </w:t>
            </w:r>
            <w:r w:rsidR="002A42AC">
              <w:rPr>
                <w:rFonts w:asciiTheme="minorHAnsi" w:hAnsiTheme="minorHAnsi"/>
              </w:rPr>
              <w:t>m</w:t>
            </w:r>
            <w:r w:rsidRPr="00247A64">
              <w:rPr>
                <w:rFonts w:asciiTheme="minorHAnsi" w:hAnsiTheme="minorHAnsi"/>
              </w:rPr>
              <w:t xml:space="preserve">eaningful </w:t>
            </w:r>
            <w:r w:rsidR="002A42AC">
              <w:rPr>
                <w:rFonts w:asciiTheme="minorHAnsi" w:hAnsiTheme="minorHAnsi"/>
              </w:rPr>
              <w:t>u</w:t>
            </w:r>
            <w:r w:rsidRPr="00247A64">
              <w:rPr>
                <w:rFonts w:asciiTheme="minorHAnsi" w:hAnsiTheme="minorHAnsi"/>
              </w:rPr>
              <w:t>se</w:t>
            </w:r>
          </w:p>
          <w:p w14:paraId="27014CA1" w14:textId="77777777" w:rsidR="006F20B9" w:rsidRPr="00247A64" w:rsidRDefault="006F20B9" w:rsidP="002A1E9E">
            <w:pPr>
              <w:pStyle w:val="ListParagraph"/>
              <w:numPr>
                <w:ilvl w:val="0"/>
                <w:numId w:val="76"/>
              </w:numPr>
              <w:spacing w:after="0" w:line="240" w:lineRule="auto"/>
              <w:rPr>
                <w:rFonts w:asciiTheme="minorHAnsi" w:hAnsiTheme="minorHAnsi"/>
              </w:rPr>
            </w:pPr>
            <w:r w:rsidRPr="00247A64">
              <w:rPr>
                <w:rFonts w:asciiTheme="minorHAnsi" w:hAnsiTheme="minorHAnsi"/>
              </w:rPr>
              <w:t xml:space="preserve">Leverage EHR and HIE, so that providers can push quality metrics (HEDIS, eCQM, </w:t>
            </w:r>
            <w:r w:rsidR="00513F93">
              <w:rPr>
                <w:rFonts w:asciiTheme="minorHAnsi" w:hAnsiTheme="minorHAnsi"/>
              </w:rPr>
              <w:t>the core set of children’s and adult health care quality measures</w:t>
            </w:r>
            <w:r w:rsidRPr="00247A64">
              <w:rPr>
                <w:rFonts w:asciiTheme="minorHAnsi" w:hAnsiTheme="minorHAnsi"/>
              </w:rPr>
              <w:t>, etc.) to the Department to allow for the quick and efficient measurement of quality</w:t>
            </w:r>
          </w:p>
          <w:p w14:paraId="77E57A73" w14:textId="77777777" w:rsidR="006F20B9" w:rsidRPr="00247A64" w:rsidRDefault="006F20B9" w:rsidP="002A1E9E">
            <w:pPr>
              <w:pStyle w:val="ListParagraph"/>
              <w:numPr>
                <w:ilvl w:val="0"/>
                <w:numId w:val="76"/>
              </w:numPr>
              <w:spacing w:after="0" w:line="240" w:lineRule="auto"/>
              <w:rPr>
                <w:rFonts w:asciiTheme="minorHAnsi" w:hAnsiTheme="minorHAnsi"/>
              </w:rPr>
            </w:pPr>
            <w:r w:rsidRPr="00247A64">
              <w:rPr>
                <w:rFonts w:asciiTheme="minorHAnsi" w:hAnsiTheme="minorHAnsi"/>
              </w:rPr>
              <w:t>Push same metrics to MC</w:t>
            </w:r>
            <w:r>
              <w:rPr>
                <w:rFonts w:asciiTheme="minorHAnsi" w:hAnsiTheme="minorHAnsi"/>
              </w:rPr>
              <w:t>O</w:t>
            </w:r>
            <w:r w:rsidRPr="00247A64">
              <w:rPr>
                <w:rFonts w:asciiTheme="minorHAnsi" w:hAnsiTheme="minorHAnsi"/>
              </w:rPr>
              <w:t xml:space="preserve">s, reducing the need for the large number of chart reviews, to identify care </w:t>
            </w:r>
            <w:r>
              <w:rPr>
                <w:rFonts w:asciiTheme="minorHAnsi" w:hAnsiTheme="minorHAnsi"/>
              </w:rPr>
              <w:t>g</w:t>
            </w:r>
            <w:r w:rsidRPr="00247A64">
              <w:rPr>
                <w:rFonts w:asciiTheme="minorHAnsi" w:hAnsiTheme="minorHAnsi"/>
              </w:rPr>
              <w:t>aps and intervene to speed up the QI cycle.</w:t>
            </w:r>
          </w:p>
          <w:p w14:paraId="3997964C" w14:textId="77777777" w:rsidR="006F20B9" w:rsidRPr="00247A64" w:rsidRDefault="006F20B9" w:rsidP="002A1E9E">
            <w:pPr>
              <w:pStyle w:val="ListParagraph"/>
              <w:numPr>
                <w:ilvl w:val="0"/>
                <w:numId w:val="76"/>
              </w:numPr>
              <w:spacing w:after="0" w:line="240" w:lineRule="auto"/>
              <w:rPr>
                <w:rFonts w:asciiTheme="minorHAnsi" w:hAnsiTheme="minorHAnsi"/>
              </w:rPr>
            </w:pPr>
            <w:r w:rsidRPr="00247A64">
              <w:rPr>
                <w:rFonts w:asciiTheme="minorHAnsi" w:hAnsiTheme="minorHAnsi"/>
              </w:rPr>
              <w:t xml:space="preserve">While there is some overlap </w:t>
            </w:r>
            <w:r>
              <w:rPr>
                <w:rFonts w:asciiTheme="minorHAnsi" w:hAnsiTheme="minorHAnsi"/>
              </w:rPr>
              <w:t xml:space="preserve">of </w:t>
            </w:r>
            <w:r w:rsidRPr="00247A64">
              <w:rPr>
                <w:rFonts w:asciiTheme="minorHAnsi" w:hAnsiTheme="minorHAnsi"/>
              </w:rPr>
              <w:t>eCQM</w:t>
            </w:r>
            <w:r>
              <w:rPr>
                <w:rFonts w:asciiTheme="minorHAnsi" w:hAnsiTheme="minorHAnsi"/>
              </w:rPr>
              <w:t>/</w:t>
            </w:r>
            <w:r w:rsidRPr="00247A64">
              <w:rPr>
                <w:rFonts w:asciiTheme="minorHAnsi" w:hAnsiTheme="minorHAnsi"/>
              </w:rPr>
              <w:t xml:space="preserve"> </w:t>
            </w:r>
            <w:r w:rsidR="002A42AC">
              <w:rPr>
                <w:rFonts w:asciiTheme="minorHAnsi" w:hAnsiTheme="minorHAnsi"/>
              </w:rPr>
              <w:t>m</w:t>
            </w:r>
            <w:r w:rsidRPr="00247A64">
              <w:rPr>
                <w:rFonts w:asciiTheme="minorHAnsi" w:hAnsiTheme="minorHAnsi"/>
              </w:rPr>
              <w:t xml:space="preserve">eaningful </w:t>
            </w:r>
            <w:r w:rsidR="002A42AC">
              <w:rPr>
                <w:rFonts w:asciiTheme="minorHAnsi" w:hAnsiTheme="minorHAnsi"/>
              </w:rPr>
              <w:t>u</w:t>
            </w:r>
            <w:r w:rsidRPr="00247A64">
              <w:rPr>
                <w:rFonts w:asciiTheme="minorHAnsi" w:hAnsiTheme="minorHAnsi"/>
              </w:rPr>
              <w:t>se metrics</w:t>
            </w:r>
            <w:r>
              <w:rPr>
                <w:rFonts w:asciiTheme="minorHAnsi" w:hAnsiTheme="minorHAnsi"/>
              </w:rPr>
              <w:t xml:space="preserve"> with Medicaid </w:t>
            </w:r>
            <w:r w:rsidR="00513F93">
              <w:rPr>
                <w:rFonts w:asciiTheme="minorHAnsi" w:hAnsiTheme="minorHAnsi"/>
              </w:rPr>
              <w:t>the core set of children’s and adult health care quality measures</w:t>
            </w:r>
            <w:r w:rsidRPr="00247A64">
              <w:rPr>
                <w:rFonts w:asciiTheme="minorHAnsi" w:hAnsiTheme="minorHAnsi"/>
              </w:rPr>
              <w:t xml:space="preserve"> </w:t>
            </w:r>
            <w:r w:rsidR="00BF3FEF">
              <w:rPr>
                <w:rFonts w:asciiTheme="minorHAnsi" w:hAnsiTheme="minorHAnsi"/>
              </w:rPr>
              <w:t>the Department</w:t>
            </w:r>
            <w:r w:rsidRPr="00247A64">
              <w:rPr>
                <w:rFonts w:asciiTheme="minorHAnsi" w:hAnsiTheme="minorHAnsi"/>
              </w:rPr>
              <w:t xml:space="preserve"> plans to explore more overlap with </w:t>
            </w:r>
            <w:r>
              <w:rPr>
                <w:rFonts w:asciiTheme="minorHAnsi" w:hAnsiTheme="minorHAnsi"/>
              </w:rPr>
              <w:t xml:space="preserve">these </w:t>
            </w:r>
            <w:r w:rsidRPr="00247A64">
              <w:rPr>
                <w:rFonts w:asciiTheme="minorHAnsi" w:hAnsiTheme="minorHAnsi"/>
              </w:rPr>
              <w:t>other quality measure</w:t>
            </w:r>
            <w:r>
              <w:rPr>
                <w:rFonts w:asciiTheme="minorHAnsi" w:hAnsiTheme="minorHAnsi"/>
              </w:rPr>
              <w:t xml:space="preserve"> sets</w:t>
            </w:r>
            <w:r w:rsidRPr="00247A64">
              <w:rPr>
                <w:rFonts w:asciiTheme="minorHAnsi" w:hAnsiTheme="minorHAnsi"/>
              </w:rPr>
              <w:t xml:space="preserve">.  </w:t>
            </w:r>
            <w:r>
              <w:rPr>
                <w:rFonts w:asciiTheme="minorHAnsi" w:hAnsiTheme="minorHAnsi"/>
              </w:rPr>
              <w:t xml:space="preserve">However, initially </w:t>
            </w:r>
            <w:r w:rsidRPr="00247A64">
              <w:rPr>
                <w:rFonts w:asciiTheme="minorHAnsi" w:hAnsiTheme="minorHAnsi"/>
              </w:rPr>
              <w:t>Pennsylvania will focus on a smaller subset of eCQMs (</w:t>
            </w:r>
            <w:r w:rsidR="00917FBD">
              <w:rPr>
                <w:rFonts w:asciiTheme="minorHAnsi" w:hAnsiTheme="minorHAnsi"/>
              </w:rPr>
              <w:t>14</w:t>
            </w:r>
            <w:r w:rsidRPr="00247A64">
              <w:rPr>
                <w:rFonts w:asciiTheme="minorHAnsi" w:hAnsiTheme="minorHAnsi"/>
              </w:rPr>
              <w:t xml:space="preserve">) to pilot </w:t>
            </w:r>
            <w:r>
              <w:rPr>
                <w:rFonts w:asciiTheme="minorHAnsi" w:hAnsiTheme="minorHAnsi"/>
              </w:rPr>
              <w:t xml:space="preserve">collection </w:t>
            </w:r>
            <w:r w:rsidRPr="00247A64">
              <w:rPr>
                <w:rFonts w:asciiTheme="minorHAnsi" w:hAnsiTheme="minorHAnsi"/>
              </w:rPr>
              <w:t>process with early adopters, even if redundant with CPT codes, to measure outcomes, not process.</w:t>
            </w:r>
          </w:p>
          <w:p w14:paraId="076DB9A7" w14:textId="31153E7C" w:rsidR="00513F93" w:rsidRPr="00247A64" w:rsidRDefault="00513F93" w:rsidP="002A1E9E">
            <w:pPr>
              <w:pStyle w:val="ListParagraph"/>
              <w:numPr>
                <w:ilvl w:val="0"/>
                <w:numId w:val="76"/>
              </w:numPr>
              <w:spacing w:after="0" w:line="240" w:lineRule="auto"/>
              <w:rPr>
                <w:rFonts w:asciiTheme="minorHAnsi" w:hAnsiTheme="minorHAnsi"/>
              </w:rPr>
            </w:pPr>
            <w:r>
              <w:rPr>
                <w:rFonts w:asciiTheme="minorHAnsi" w:hAnsiTheme="minorHAnsi"/>
              </w:rPr>
              <w:t>Department plans to collect C</w:t>
            </w:r>
            <w:r w:rsidR="0087091A">
              <w:rPr>
                <w:rFonts w:asciiTheme="minorHAnsi" w:hAnsiTheme="minorHAnsi"/>
              </w:rPr>
              <w:t>-</w:t>
            </w:r>
            <w:r>
              <w:rPr>
                <w:rFonts w:asciiTheme="minorHAnsi" w:hAnsiTheme="minorHAnsi"/>
              </w:rPr>
              <w:t>CD</w:t>
            </w:r>
            <w:r w:rsidR="0087091A">
              <w:rPr>
                <w:rFonts w:asciiTheme="minorHAnsi" w:hAnsiTheme="minorHAnsi"/>
              </w:rPr>
              <w:t>A</w:t>
            </w:r>
            <w:r>
              <w:rPr>
                <w:rFonts w:asciiTheme="minorHAnsi" w:hAnsiTheme="minorHAnsi"/>
              </w:rPr>
              <w:t xml:space="preserve"> documents from providers who are curre</w:t>
            </w:r>
            <w:r w:rsidR="00BB7D58">
              <w:rPr>
                <w:rFonts w:asciiTheme="minorHAnsi" w:hAnsiTheme="minorHAnsi"/>
              </w:rPr>
              <w:t>ntly unable to submit eCQM/QRDA</w:t>
            </w:r>
            <w:r>
              <w:rPr>
                <w:rFonts w:asciiTheme="minorHAnsi" w:hAnsiTheme="minorHAnsi"/>
              </w:rPr>
              <w:t xml:space="preserve"> files</w:t>
            </w:r>
          </w:p>
          <w:p w14:paraId="1777FF8E" w14:textId="77777777" w:rsidR="006F20B9" w:rsidRPr="00247A64" w:rsidRDefault="006F20B9" w:rsidP="002A1E9E">
            <w:pPr>
              <w:pStyle w:val="ListParagraph"/>
              <w:numPr>
                <w:ilvl w:val="0"/>
                <w:numId w:val="76"/>
              </w:numPr>
              <w:spacing w:after="0" w:line="240" w:lineRule="auto"/>
              <w:rPr>
                <w:rFonts w:asciiTheme="minorHAnsi" w:hAnsiTheme="minorHAnsi"/>
              </w:rPr>
            </w:pPr>
            <w:r>
              <w:rPr>
                <w:rFonts w:asciiTheme="minorHAnsi" w:hAnsiTheme="minorHAnsi"/>
              </w:rPr>
              <w:t xml:space="preserve">Department will </w:t>
            </w:r>
            <w:r w:rsidRPr="00247A64">
              <w:rPr>
                <w:rFonts w:asciiTheme="minorHAnsi" w:hAnsiTheme="minorHAnsi"/>
              </w:rPr>
              <w:t>work to push eCQM</w:t>
            </w:r>
            <w:r>
              <w:rPr>
                <w:rFonts w:asciiTheme="minorHAnsi" w:hAnsiTheme="minorHAnsi"/>
              </w:rPr>
              <w:t>s</w:t>
            </w:r>
            <w:r w:rsidR="00CE6E3A">
              <w:rPr>
                <w:rFonts w:asciiTheme="minorHAnsi" w:hAnsiTheme="minorHAnsi"/>
              </w:rPr>
              <w:t xml:space="preserve"> </w:t>
            </w:r>
            <w:r>
              <w:rPr>
                <w:rFonts w:asciiTheme="minorHAnsi" w:hAnsiTheme="minorHAnsi"/>
              </w:rPr>
              <w:t xml:space="preserve">through the Public Health Gateway </w:t>
            </w:r>
            <w:r w:rsidRPr="00247A64">
              <w:rPr>
                <w:rFonts w:asciiTheme="minorHAnsi" w:hAnsiTheme="minorHAnsi"/>
              </w:rPr>
              <w:t>to the PHC4 to support</w:t>
            </w:r>
            <w:r>
              <w:rPr>
                <w:rFonts w:asciiTheme="minorHAnsi" w:hAnsiTheme="minorHAnsi"/>
              </w:rPr>
              <w:t xml:space="preserve"> independent analysis and public reporting of</w:t>
            </w:r>
            <w:r w:rsidRPr="00247A64">
              <w:rPr>
                <w:rFonts w:asciiTheme="minorHAnsi" w:hAnsiTheme="minorHAnsi"/>
              </w:rPr>
              <w:t xml:space="preserve"> regional </w:t>
            </w:r>
            <w:r w:rsidR="00E93A7B">
              <w:rPr>
                <w:rFonts w:asciiTheme="minorHAnsi" w:hAnsiTheme="minorHAnsi"/>
              </w:rPr>
              <w:t>health care</w:t>
            </w:r>
            <w:r>
              <w:rPr>
                <w:rFonts w:asciiTheme="minorHAnsi" w:hAnsiTheme="minorHAnsi"/>
              </w:rPr>
              <w:t xml:space="preserve"> quality</w:t>
            </w:r>
            <w:r w:rsidRPr="00247A64">
              <w:rPr>
                <w:rFonts w:asciiTheme="minorHAnsi" w:hAnsiTheme="minorHAnsi"/>
              </w:rPr>
              <w:t xml:space="preserve">.  </w:t>
            </w:r>
          </w:p>
          <w:p w14:paraId="7193B3CA" w14:textId="77777777" w:rsidR="006F20B9" w:rsidRPr="00247A64" w:rsidRDefault="006F20B9" w:rsidP="002A1E9E">
            <w:pPr>
              <w:pStyle w:val="ListParagraph"/>
              <w:numPr>
                <w:ilvl w:val="0"/>
                <w:numId w:val="76"/>
              </w:numPr>
              <w:spacing w:after="0" w:line="240" w:lineRule="auto"/>
              <w:rPr>
                <w:rFonts w:asciiTheme="minorHAnsi" w:hAnsiTheme="minorHAnsi"/>
              </w:rPr>
            </w:pPr>
            <w:r>
              <w:rPr>
                <w:rFonts w:asciiTheme="minorHAnsi" w:hAnsiTheme="minorHAnsi"/>
              </w:rPr>
              <w:t xml:space="preserve">Push </w:t>
            </w:r>
            <w:r w:rsidRPr="00247A64">
              <w:rPr>
                <w:rFonts w:asciiTheme="minorHAnsi" w:hAnsiTheme="minorHAnsi"/>
              </w:rPr>
              <w:t xml:space="preserve">same </w:t>
            </w:r>
            <w:r>
              <w:rPr>
                <w:rFonts w:asciiTheme="minorHAnsi" w:hAnsiTheme="minorHAnsi"/>
              </w:rPr>
              <w:t xml:space="preserve">eCQM/ QRDA1 </w:t>
            </w:r>
            <w:r w:rsidRPr="00247A64">
              <w:rPr>
                <w:rFonts w:asciiTheme="minorHAnsi" w:hAnsiTheme="minorHAnsi"/>
              </w:rPr>
              <w:t xml:space="preserve">information to </w:t>
            </w:r>
            <w:r>
              <w:rPr>
                <w:rFonts w:asciiTheme="minorHAnsi" w:hAnsiTheme="minorHAnsi"/>
              </w:rPr>
              <w:t xml:space="preserve">HealthChoices </w:t>
            </w:r>
            <w:r w:rsidRPr="00247A64">
              <w:rPr>
                <w:rFonts w:asciiTheme="minorHAnsi" w:hAnsiTheme="minorHAnsi"/>
              </w:rPr>
              <w:t>MC</w:t>
            </w:r>
            <w:r>
              <w:rPr>
                <w:rFonts w:asciiTheme="minorHAnsi" w:hAnsiTheme="minorHAnsi"/>
              </w:rPr>
              <w:t>O</w:t>
            </w:r>
            <w:r w:rsidRPr="00247A64">
              <w:rPr>
                <w:rFonts w:asciiTheme="minorHAnsi" w:hAnsiTheme="minorHAnsi"/>
              </w:rPr>
              <w:t xml:space="preserve">s </w:t>
            </w:r>
            <w:r>
              <w:rPr>
                <w:rFonts w:asciiTheme="minorHAnsi" w:hAnsiTheme="minorHAnsi"/>
              </w:rPr>
              <w:t>to facilitate more efficient HEDIS data collection.</w:t>
            </w:r>
          </w:p>
          <w:p w14:paraId="4A6537FB" w14:textId="77777777" w:rsidR="006F20B9" w:rsidRDefault="006F20B9" w:rsidP="002A1E9E">
            <w:pPr>
              <w:pStyle w:val="ListParagraph"/>
              <w:numPr>
                <w:ilvl w:val="0"/>
                <w:numId w:val="76"/>
              </w:numPr>
              <w:spacing w:after="0" w:line="240" w:lineRule="auto"/>
              <w:rPr>
                <w:rFonts w:asciiTheme="minorHAnsi" w:hAnsiTheme="minorHAnsi"/>
              </w:rPr>
            </w:pPr>
            <w:r w:rsidRPr="00247A64">
              <w:rPr>
                <w:rFonts w:asciiTheme="minorHAnsi" w:hAnsiTheme="minorHAnsi"/>
              </w:rPr>
              <w:lastRenderedPageBreak/>
              <w:t>Automate the process of collecting data from the MC</w:t>
            </w:r>
            <w:r>
              <w:rPr>
                <w:rFonts w:asciiTheme="minorHAnsi" w:hAnsiTheme="minorHAnsi"/>
              </w:rPr>
              <w:t>O</w:t>
            </w:r>
            <w:r w:rsidRPr="00247A64">
              <w:rPr>
                <w:rFonts w:asciiTheme="minorHAnsi" w:hAnsiTheme="minorHAnsi"/>
              </w:rPr>
              <w:t xml:space="preserve"> OB needs assessment form, which allows plans to report on other OB care metrics, with a plan to extract this information from the EHR and push the data to the MC</w:t>
            </w:r>
            <w:r>
              <w:rPr>
                <w:rFonts w:asciiTheme="minorHAnsi" w:hAnsiTheme="minorHAnsi"/>
              </w:rPr>
              <w:t>O</w:t>
            </w:r>
            <w:r w:rsidRPr="00247A64">
              <w:rPr>
                <w:rFonts w:asciiTheme="minorHAnsi" w:hAnsiTheme="minorHAnsi"/>
              </w:rPr>
              <w:t>s.</w:t>
            </w:r>
          </w:p>
          <w:p w14:paraId="28216BBB" w14:textId="46573BB9" w:rsidR="00247A64" w:rsidRDefault="00513F93" w:rsidP="002A1E9E">
            <w:pPr>
              <w:pStyle w:val="ListParagraph"/>
              <w:numPr>
                <w:ilvl w:val="0"/>
                <w:numId w:val="76"/>
              </w:numPr>
              <w:spacing w:after="0" w:line="240" w:lineRule="auto"/>
              <w:rPr>
                <w:rFonts w:asciiTheme="minorHAnsi" w:hAnsiTheme="minorHAnsi"/>
              </w:rPr>
            </w:pPr>
            <w:r>
              <w:rPr>
                <w:rFonts w:asciiTheme="minorHAnsi" w:hAnsiTheme="minorHAnsi"/>
              </w:rPr>
              <w:t>The Department</w:t>
            </w:r>
            <w:r w:rsidR="006F20B9" w:rsidRPr="00247A64">
              <w:rPr>
                <w:rFonts w:asciiTheme="minorHAnsi" w:hAnsiTheme="minorHAnsi"/>
              </w:rPr>
              <w:t xml:space="preserve"> provides funds for </w:t>
            </w:r>
            <w:r>
              <w:rPr>
                <w:rFonts w:asciiTheme="minorHAnsi" w:hAnsiTheme="minorHAnsi"/>
              </w:rPr>
              <w:t>MCO</w:t>
            </w:r>
            <w:r w:rsidR="006F20B9" w:rsidRPr="00247A64">
              <w:rPr>
                <w:rFonts w:asciiTheme="minorHAnsi" w:hAnsiTheme="minorHAnsi"/>
              </w:rPr>
              <w:t xml:space="preserve"> provider Pay for Performance programs.  In </w:t>
            </w:r>
            <w:r w:rsidR="001E4D5F">
              <w:rPr>
                <w:rFonts w:asciiTheme="minorHAnsi" w:hAnsiTheme="minorHAnsi"/>
              </w:rPr>
              <w:t xml:space="preserve">the </w:t>
            </w:r>
            <w:r w:rsidR="006F20B9" w:rsidRPr="00247A64">
              <w:rPr>
                <w:rFonts w:asciiTheme="minorHAnsi" w:hAnsiTheme="minorHAnsi"/>
              </w:rPr>
              <w:t xml:space="preserve">future, the plan is to incent providers to push </w:t>
            </w:r>
            <w:r w:rsidR="006F20B9">
              <w:rPr>
                <w:rFonts w:asciiTheme="minorHAnsi" w:hAnsiTheme="minorHAnsi"/>
              </w:rPr>
              <w:t xml:space="preserve">even more </w:t>
            </w:r>
            <w:r w:rsidR="006F20B9" w:rsidRPr="00247A64">
              <w:rPr>
                <w:rFonts w:asciiTheme="minorHAnsi" w:hAnsiTheme="minorHAnsi"/>
              </w:rPr>
              <w:t>quality data (eCQMs) to OMAP</w:t>
            </w:r>
            <w:r w:rsidR="006F20B9">
              <w:rPr>
                <w:rFonts w:asciiTheme="minorHAnsi" w:hAnsiTheme="minorHAnsi"/>
              </w:rPr>
              <w:t xml:space="preserve"> and MCOs</w:t>
            </w:r>
            <w:r w:rsidR="006F20B9" w:rsidRPr="00247A64">
              <w:rPr>
                <w:rFonts w:asciiTheme="minorHAnsi" w:hAnsiTheme="minorHAnsi"/>
              </w:rPr>
              <w:t>.</w:t>
            </w:r>
          </w:p>
          <w:p w14:paraId="252EACB8" w14:textId="77777777" w:rsidR="00247A64" w:rsidRPr="00247A64" w:rsidRDefault="00917FBD" w:rsidP="002A1E9E">
            <w:pPr>
              <w:pStyle w:val="ListParagraph"/>
              <w:numPr>
                <w:ilvl w:val="0"/>
                <w:numId w:val="76"/>
              </w:numPr>
              <w:spacing w:after="0" w:line="240" w:lineRule="auto"/>
              <w:rPr>
                <w:rFonts w:asciiTheme="minorHAnsi" w:hAnsiTheme="minorHAnsi"/>
              </w:rPr>
            </w:pPr>
            <w:r>
              <w:rPr>
                <w:rFonts w:asciiTheme="minorHAnsi" w:hAnsiTheme="minorHAnsi"/>
              </w:rPr>
              <w:t>Collect CCDA files to obtain data for CQM measures and other program measurements</w:t>
            </w:r>
          </w:p>
        </w:tc>
        <w:tc>
          <w:tcPr>
            <w:tcW w:w="1376" w:type="pct"/>
          </w:tcPr>
          <w:p w14:paraId="0AA4C2C6" w14:textId="77777777" w:rsidR="006F20B9" w:rsidRPr="00247A64" w:rsidRDefault="006F20B9" w:rsidP="002A1E9E">
            <w:pPr>
              <w:pStyle w:val="ListParagraph"/>
              <w:numPr>
                <w:ilvl w:val="0"/>
                <w:numId w:val="76"/>
              </w:numPr>
              <w:spacing w:after="0" w:line="240" w:lineRule="auto"/>
              <w:rPr>
                <w:rFonts w:asciiTheme="minorHAnsi" w:hAnsiTheme="minorHAnsi"/>
              </w:rPr>
            </w:pPr>
            <w:r w:rsidRPr="00247A64">
              <w:rPr>
                <w:rFonts w:asciiTheme="minorHAnsi" w:hAnsiTheme="minorHAnsi"/>
              </w:rPr>
              <w:lastRenderedPageBreak/>
              <w:t xml:space="preserve">Develop a plan that maps </w:t>
            </w:r>
            <w:r>
              <w:rPr>
                <w:rFonts w:asciiTheme="minorHAnsi" w:hAnsiTheme="minorHAnsi"/>
              </w:rPr>
              <w:t>e</w:t>
            </w:r>
            <w:r w:rsidRPr="00247A64">
              <w:rPr>
                <w:rFonts w:asciiTheme="minorHAnsi" w:hAnsiTheme="minorHAnsi"/>
              </w:rPr>
              <w:t>CQM</w:t>
            </w:r>
            <w:r w:rsidR="0087091A">
              <w:rPr>
                <w:rFonts w:asciiTheme="minorHAnsi" w:hAnsiTheme="minorHAnsi"/>
              </w:rPr>
              <w:t>/C</w:t>
            </w:r>
            <w:r w:rsidR="00587563">
              <w:rPr>
                <w:rFonts w:asciiTheme="minorHAnsi" w:hAnsiTheme="minorHAnsi"/>
              </w:rPr>
              <w:t>-</w:t>
            </w:r>
            <w:r w:rsidR="0087091A">
              <w:rPr>
                <w:rFonts w:asciiTheme="minorHAnsi" w:hAnsiTheme="minorHAnsi"/>
              </w:rPr>
              <w:t>CD</w:t>
            </w:r>
            <w:r w:rsidR="00587563">
              <w:rPr>
                <w:rFonts w:asciiTheme="minorHAnsi" w:hAnsiTheme="minorHAnsi"/>
              </w:rPr>
              <w:t>A</w:t>
            </w:r>
            <w:r w:rsidR="00CE6E3A">
              <w:rPr>
                <w:rFonts w:asciiTheme="minorHAnsi" w:hAnsiTheme="minorHAnsi"/>
              </w:rPr>
              <w:t>s</w:t>
            </w:r>
            <w:r w:rsidRPr="00247A64">
              <w:rPr>
                <w:rFonts w:asciiTheme="minorHAnsi" w:hAnsiTheme="minorHAnsi"/>
              </w:rPr>
              <w:t xml:space="preserve"> to HEDIS measures used by </w:t>
            </w:r>
            <w:r w:rsidR="00E70CF1">
              <w:rPr>
                <w:rFonts w:asciiTheme="minorHAnsi" w:hAnsiTheme="minorHAnsi"/>
              </w:rPr>
              <w:t>the Department</w:t>
            </w:r>
            <w:r w:rsidRPr="00247A64">
              <w:rPr>
                <w:rFonts w:asciiTheme="minorHAnsi" w:hAnsiTheme="minorHAnsi"/>
              </w:rPr>
              <w:t xml:space="preserve"> with payment reform and then pilot a limited set of measures with specific providers to determine the effectiveness and accuracy of this collection method</w:t>
            </w:r>
          </w:p>
          <w:p w14:paraId="6DD0D4AF" w14:textId="77777777" w:rsidR="006F20B9" w:rsidRPr="00247A64" w:rsidRDefault="006F20B9" w:rsidP="002A1E9E">
            <w:pPr>
              <w:pStyle w:val="ListParagraph"/>
              <w:numPr>
                <w:ilvl w:val="0"/>
                <w:numId w:val="76"/>
              </w:numPr>
              <w:spacing w:after="0" w:line="240" w:lineRule="auto"/>
              <w:rPr>
                <w:rFonts w:asciiTheme="minorHAnsi" w:hAnsiTheme="minorHAnsi"/>
              </w:rPr>
            </w:pPr>
            <w:r w:rsidRPr="00247A64">
              <w:rPr>
                <w:rFonts w:asciiTheme="minorHAnsi" w:hAnsiTheme="minorHAnsi"/>
              </w:rPr>
              <w:t>After reviewing leading practices in other states for leveraging MC</w:t>
            </w:r>
            <w:r>
              <w:rPr>
                <w:rFonts w:asciiTheme="minorHAnsi" w:hAnsiTheme="minorHAnsi"/>
              </w:rPr>
              <w:t>O</w:t>
            </w:r>
            <w:r w:rsidRPr="00247A64">
              <w:rPr>
                <w:rFonts w:asciiTheme="minorHAnsi" w:hAnsiTheme="minorHAnsi"/>
              </w:rPr>
              <w:t xml:space="preserve"> contracts to support </w:t>
            </w:r>
            <w:r w:rsidR="002A42AC">
              <w:rPr>
                <w:rFonts w:asciiTheme="minorHAnsi" w:hAnsiTheme="minorHAnsi"/>
              </w:rPr>
              <w:t>m</w:t>
            </w:r>
            <w:r w:rsidR="00971A42">
              <w:rPr>
                <w:rFonts w:asciiTheme="minorHAnsi" w:hAnsiTheme="minorHAnsi"/>
              </w:rPr>
              <w:t xml:space="preserve">eaningful </w:t>
            </w:r>
            <w:r w:rsidR="002A42AC">
              <w:rPr>
                <w:rFonts w:asciiTheme="minorHAnsi" w:hAnsiTheme="minorHAnsi"/>
              </w:rPr>
              <w:t>u</w:t>
            </w:r>
            <w:r w:rsidR="00971A42">
              <w:rPr>
                <w:rFonts w:asciiTheme="minorHAnsi" w:hAnsiTheme="minorHAnsi"/>
              </w:rPr>
              <w:t>se</w:t>
            </w:r>
            <w:r w:rsidRPr="00247A64">
              <w:rPr>
                <w:rFonts w:asciiTheme="minorHAnsi" w:hAnsiTheme="minorHAnsi"/>
              </w:rPr>
              <w:t xml:space="preserve"> and after extensive discussions with the MCOs, the next iteration of the MCO contract will be updated in a manner that best implements this strategy.</w:t>
            </w:r>
          </w:p>
          <w:p w14:paraId="7F7C2499" w14:textId="77777777" w:rsidR="006F20B9" w:rsidRPr="00247A64" w:rsidRDefault="006F20B9" w:rsidP="002A1E9E">
            <w:pPr>
              <w:pStyle w:val="ListParagraph"/>
              <w:numPr>
                <w:ilvl w:val="0"/>
                <w:numId w:val="76"/>
              </w:numPr>
              <w:spacing w:after="0" w:line="240" w:lineRule="auto"/>
              <w:rPr>
                <w:rFonts w:asciiTheme="minorHAnsi" w:hAnsiTheme="minorHAnsi"/>
              </w:rPr>
            </w:pPr>
            <w:r w:rsidRPr="00247A64">
              <w:rPr>
                <w:rFonts w:asciiTheme="minorHAnsi" w:hAnsiTheme="minorHAnsi"/>
              </w:rPr>
              <w:t>Pilot for early adopters focused on a smaller set of eCQMs.</w:t>
            </w:r>
          </w:p>
          <w:p w14:paraId="5894F87E" w14:textId="77777777" w:rsidR="0087091A" w:rsidRPr="00247A64" w:rsidRDefault="0087091A" w:rsidP="002A1E9E">
            <w:pPr>
              <w:pStyle w:val="ListParagraph"/>
              <w:numPr>
                <w:ilvl w:val="0"/>
                <w:numId w:val="76"/>
              </w:numPr>
              <w:spacing w:after="0" w:line="240" w:lineRule="auto"/>
              <w:rPr>
                <w:rFonts w:asciiTheme="minorHAnsi" w:hAnsiTheme="minorHAnsi"/>
              </w:rPr>
            </w:pPr>
            <w:r>
              <w:rPr>
                <w:rFonts w:asciiTheme="minorHAnsi" w:hAnsiTheme="minorHAnsi"/>
              </w:rPr>
              <w:t>Pilot submission of C-CDA collection.</w:t>
            </w:r>
          </w:p>
          <w:p w14:paraId="660DDDCD" w14:textId="77777777" w:rsidR="00247A64" w:rsidRDefault="006F20B9" w:rsidP="002A1E9E">
            <w:pPr>
              <w:pStyle w:val="ListParagraph"/>
              <w:numPr>
                <w:ilvl w:val="0"/>
                <w:numId w:val="76"/>
              </w:numPr>
              <w:spacing w:after="0" w:line="240" w:lineRule="auto"/>
              <w:rPr>
                <w:rFonts w:asciiTheme="minorHAnsi" w:hAnsiTheme="minorHAnsi"/>
              </w:rPr>
            </w:pPr>
            <w:r w:rsidRPr="00247A64">
              <w:rPr>
                <w:rFonts w:asciiTheme="minorHAnsi" w:hAnsiTheme="minorHAnsi"/>
              </w:rPr>
              <w:t>Automate MC</w:t>
            </w:r>
            <w:r>
              <w:rPr>
                <w:rFonts w:asciiTheme="minorHAnsi" w:hAnsiTheme="minorHAnsi"/>
              </w:rPr>
              <w:t>O</w:t>
            </w:r>
            <w:r w:rsidRPr="00247A64">
              <w:rPr>
                <w:rFonts w:asciiTheme="minorHAnsi" w:hAnsiTheme="minorHAnsi"/>
              </w:rPr>
              <w:t xml:space="preserve"> OB needs assessment form in manner that extracts information from the EHR and push</w:t>
            </w:r>
            <w:r>
              <w:rPr>
                <w:rFonts w:asciiTheme="minorHAnsi" w:hAnsiTheme="minorHAnsi"/>
              </w:rPr>
              <w:t>es</w:t>
            </w:r>
            <w:r w:rsidRPr="00247A64">
              <w:rPr>
                <w:rFonts w:asciiTheme="minorHAnsi" w:hAnsiTheme="minorHAnsi"/>
              </w:rPr>
              <w:t xml:space="preserve"> this data to the MC</w:t>
            </w:r>
            <w:r>
              <w:rPr>
                <w:rFonts w:asciiTheme="minorHAnsi" w:hAnsiTheme="minorHAnsi"/>
              </w:rPr>
              <w:t>O</w:t>
            </w:r>
            <w:r w:rsidRPr="00247A64">
              <w:rPr>
                <w:rFonts w:asciiTheme="minorHAnsi" w:hAnsiTheme="minorHAnsi"/>
              </w:rPr>
              <w:t>s.</w:t>
            </w:r>
          </w:p>
          <w:p w14:paraId="3D02EE1F" w14:textId="77777777" w:rsidR="005F5E87" w:rsidRDefault="005F5E87" w:rsidP="002A1E9E">
            <w:pPr>
              <w:pStyle w:val="ListParagraph"/>
              <w:numPr>
                <w:ilvl w:val="0"/>
                <w:numId w:val="76"/>
              </w:numPr>
              <w:spacing w:after="0" w:line="240" w:lineRule="auto"/>
              <w:rPr>
                <w:rFonts w:asciiTheme="minorHAnsi" w:hAnsiTheme="minorHAnsi"/>
              </w:rPr>
            </w:pPr>
            <w:r w:rsidRPr="005F5E87">
              <w:rPr>
                <w:rFonts w:asciiTheme="minorHAnsi" w:hAnsiTheme="minorHAnsi"/>
                <w:b/>
              </w:rPr>
              <w:t>Benchmark</w:t>
            </w:r>
            <w:r>
              <w:rPr>
                <w:rFonts w:asciiTheme="minorHAnsi" w:hAnsiTheme="minorHAnsi"/>
                <w:b/>
              </w:rPr>
              <w:t>s</w:t>
            </w:r>
            <w:r w:rsidRPr="005F5E87">
              <w:rPr>
                <w:rFonts w:asciiTheme="minorHAnsi" w:hAnsiTheme="minorHAnsi"/>
                <w:b/>
              </w:rPr>
              <w:t>:</w:t>
            </w:r>
            <w:r>
              <w:rPr>
                <w:rFonts w:asciiTheme="minorHAnsi" w:hAnsiTheme="minorHAnsi"/>
              </w:rPr>
              <w:t xml:space="preserve"> The Department will track the success of this project by calculating the number of participants and the amount of data that has been collected.</w:t>
            </w:r>
          </w:p>
          <w:p w14:paraId="3475DD46" w14:textId="5BE0CB78" w:rsidR="005F5E87" w:rsidRPr="00247A64" w:rsidRDefault="005F5E87" w:rsidP="00BB7D58">
            <w:pPr>
              <w:pStyle w:val="ListParagraph"/>
              <w:numPr>
                <w:ilvl w:val="0"/>
                <w:numId w:val="76"/>
              </w:numPr>
              <w:spacing w:after="0" w:line="240" w:lineRule="auto"/>
              <w:rPr>
                <w:rFonts w:asciiTheme="minorHAnsi" w:hAnsiTheme="minorHAnsi"/>
              </w:rPr>
            </w:pPr>
            <w:r>
              <w:rPr>
                <w:rFonts w:asciiTheme="minorHAnsi" w:hAnsiTheme="minorHAnsi"/>
                <w:b/>
              </w:rPr>
              <w:t>Time Frame</w:t>
            </w:r>
            <w:r>
              <w:rPr>
                <w:rFonts w:asciiTheme="minorHAnsi" w:hAnsiTheme="minorHAnsi"/>
              </w:rPr>
              <w:t xml:space="preserve">: The Department is projecting this to be well underway by the end of </w:t>
            </w:r>
            <w:r w:rsidR="00BB7D58">
              <w:rPr>
                <w:rFonts w:asciiTheme="minorHAnsi" w:hAnsiTheme="minorHAnsi"/>
              </w:rPr>
              <w:t>FFY</w:t>
            </w:r>
            <w:r>
              <w:rPr>
                <w:rFonts w:asciiTheme="minorHAnsi" w:hAnsiTheme="minorHAnsi"/>
              </w:rPr>
              <w:t xml:space="preserve"> 201</w:t>
            </w:r>
            <w:r w:rsidR="00BB7D58">
              <w:rPr>
                <w:rFonts w:asciiTheme="minorHAnsi" w:hAnsiTheme="minorHAnsi"/>
              </w:rPr>
              <w:t>8</w:t>
            </w:r>
            <w:r>
              <w:rPr>
                <w:rFonts w:asciiTheme="minorHAnsi" w:hAnsiTheme="minorHAnsi"/>
              </w:rPr>
              <w:t>.</w:t>
            </w:r>
          </w:p>
        </w:tc>
        <w:tc>
          <w:tcPr>
            <w:tcW w:w="1158" w:type="pct"/>
          </w:tcPr>
          <w:p w14:paraId="28B6A13F" w14:textId="77777777" w:rsidR="006F20B9" w:rsidRPr="00FF7431" w:rsidRDefault="006F20B9" w:rsidP="002A1E9E">
            <w:pPr>
              <w:pStyle w:val="ListParagraph"/>
              <w:numPr>
                <w:ilvl w:val="0"/>
                <w:numId w:val="76"/>
              </w:numPr>
              <w:spacing w:after="0" w:line="240" w:lineRule="auto"/>
              <w:rPr>
                <w:rFonts w:asciiTheme="minorHAnsi" w:hAnsiTheme="minorHAnsi"/>
              </w:rPr>
            </w:pPr>
            <w:r w:rsidRPr="00FF7431">
              <w:rPr>
                <w:rFonts w:asciiTheme="minorHAnsi" w:hAnsiTheme="minorHAnsi"/>
              </w:rPr>
              <w:t>Use eCQMs to supplant current HEDIS collection and reporting process</w:t>
            </w:r>
          </w:p>
          <w:p w14:paraId="0154A710" w14:textId="77777777" w:rsidR="006F20B9" w:rsidRPr="00FF7431" w:rsidRDefault="006F20B9" w:rsidP="002A1E9E">
            <w:pPr>
              <w:pStyle w:val="ListParagraph"/>
              <w:numPr>
                <w:ilvl w:val="0"/>
                <w:numId w:val="76"/>
              </w:numPr>
              <w:spacing w:after="0" w:line="240" w:lineRule="auto"/>
              <w:rPr>
                <w:rFonts w:asciiTheme="minorHAnsi" w:hAnsiTheme="minorHAnsi"/>
              </w:rPr>
            </w:pPr>
            <w:r w:rsidRPr="00FF7431">
              <w:rPr>
                <w:rFonts w:asciiTheme="minorHAnsi" w:hAnsiTheme="minorHAnsi"/>
              </w:rPr>
              <w:t xml:space="preserve">Implement process that leverages EHR and HIE to allow for the push by providers (and MCOs) of all quality metrics (HEDIS, eCQM, </w:t>
            </w:r>
            <w:r w:rsidR="0087091A" w:rsidRPr="00FF7431">
              <w:rPr>
                <w:rFonts w:asciiTheme="minorHAnsi" w:hAnsiTheme="minorHAnsi"/>
              </w:rPr>
              <w:t>the core set of children’s and adult health care quality measures</w:t>
            </w:r>
            <w:r w:rsidRPr="00FF7431">
              <w:rPr>
                <w:rFonts w:asciiTheme="minorHAnsi" w:hAnsiTheme="minorHAnsi"/>
              </w:rPr>
              <w:t>, etc.)</w:t>
            </w:r>
          </w:p>
          <w:p w14:paraId="4EB35796" w14:textId="77777777" w:rsidR="006F20B9" w:rsidRPr="00FF7431" w:rsidRDefault="006F20B9" w:rsidP="002A1E9E">
            <w:pPr>
              <w:pStyle w:val="ListParagraph"/>
              <w:numPr>
                <w:ilvl w:val="0"/>
                <w:numId w:val="76"/>
              </w:numPr>
              <w:spacing w:after="0" w:line="240" w:lineRule="auto"/>
              <w:rPr>
                <w:rFonts w:asciiTheme="minorHAnsi" w:hAnsiTheme="minorHAnsi"/>
              </w:rPr>
            </w:pPr>
            <w:r w:rsidRPr="00FF7431">
              <w:rPr>
                <w:rFonts w:asciiTheme="minorHAnsi" w:hAnsiTheme="minorHAnsi"/>
              </w:rPr>
              <w:t>O</w:t>
            </w:r>
            <w:r w:rsidR="007229AE" w:rsidRPr="00FF7431">
              <w:rPr>
                <w:rFonts w:asciiTheme="minorHAnsi" w:hAnsiTheme="minorHAnsi"/>
              </w:rPr>
              <w:t>B</w:t>
            </w:r>
            <w:r w:rsidRPr="00FF7431">
              <w:rPr>
                <w:rFonts w:asciiTheme="minorHAnsi" w:hAnsiTheme="minorHAnsi"/>
              </w:rPr>
              <w:t xml:space="preserve"> needs assessment form will be collected electronically and shared between </w:t>
            </w:r>
            <w:r w:rsidR="00E70CF1">
              <w:rPr>
                <w:rFonts w:asciiTheme="minorHAnsi" w:hAnsiTheme="minorHAnsi"/>
              </w:rPr>
              <w:t>the Department</w:t>
            </w:r>
            <w:r w:rsidRPr="00FF7431">
              <w:rPr>
                <w:rFonts w:asciiTheme="minorHAnsi" w:hAnsiTheme="minorHAnsi"/>
              </w:rPr>
              <w:t>, MCOs and providers.</w:t>
            </w:r>
          </w:p>
          <w:p w14:paraId="5133E554" w14:textId="77777777" w:rsidR="00247A64" w:rsidRDefault="006F20B9" w:rsidP="002A1E9E">
            <w:pPr>
              <w:pStyle w:val="ListParagraph"/>
              <w:numPr>
                <w:ilvl w:val="0"/>
                <w:numId w:val="76"/>
              </w:numPr>
              <w:spacing w:after="0" w:line="240" w:lineRule="auto"/>
              <w:rPr>
                <w:rFonts w:asciiTheme="minorHAnsi" w:hAnsiTheme="minorHAnsi"/>
              </w:rPr>
            </w:pPr>
            <w:r w:rsidRPr="00FF7431">
              <w:rPr>
                <w:rFonts w:asciiTheme="minorHAnsi" w:hAnsiTheme="minorHAnsi"/>
              </w:rPr>
              <w:t>Incentivize providers and MCOs to collect and report quality data electronically.</w:t>
            </w:r>
          </w:p>
          <w:p w14:paraId="4EF1A2C7" w14:textId="77777777" w:rsidR="005F5E87" w:rsidRDefault="005F5E87" w:rsidP="002A1E9E">
            <w:pPr>
              <w:pStyle w:val="ListParagraph"/>
              <w:numPr>
                <w:ilvl w:val="0"/>
                <w:numId w:val="76"/>
              </w:numPr>
              <w:spacing w:after="0" w:line="240" w:lineRule="auto"/>
              <w:rPr>
                <w:rFonts w:asciiTheme="minorHAnsi" w:hAnsiTheme="minorHAnsi"/>
              </w:rPr>
            </w:pPr>
            <w:r w:rsidRPr="005F5E87">
              <w:rPr>
                <w:rFonts w:asciiTheme="minorHAnsi" w:hAnsiTheme="minorHAnsi"/>
                <w:b/>
              </w:rPr>
              <w:t>Benchmarks:</w:t>
            </w:r>
            <w:r>
              <w:rPr>
                <w:rFonts w:asciiTheme="minorHAnsi" w:hAnsiTheme="minorHAnsi"/>
              </w:rPr>
              <w:t xml:space="preserve"> The Department will track the success of this goal by reporting on the number of providers that are participating.</w:t>
            </w:r>
          </w:p>
          <w:p w14:paraId="26FE8F46" w14:textId="77777777" w:rsidR="005F5E87" w:rsidRPr="00FF7431" w:rsidRDefault="005F5E87" w:rsidP="002A1E9E">
            <w:pPr>
              <w:pStyle w:val="ListParagraph"/>
              <w:numPr>
                <w:ilvl w:val="0"/>
                <w:numId w:val="76"/>
              </w:numPr>
              <w:spacing w:after="0" w:line="240" w:lineRule="auto"/>
              <w:rPr>
                <w:rFonts w:asciiTheme="minorHAnsi" w:hAnsiTheme="minorHAnsi"/>
              </w:rPr>
            </w:pPr>
            <w:r w:rsidRPr="005F5E87">
              <w:rPr>
                <w:rFonts w:asciiTheme="minorHAnsi" w:hAnsiTheme="minorHAnsi"/>
                <w:b/>
              </w:rPr>
              <w:t>Time Frame:</w:t>
            </w:r>
            <w:r>
              <w:rPr>
                <w:rFonts w:asciiTheme="minorHAnsi" w:hAnsiTheme="minorHAnsi"/>
              </w:rPr>
              <w:t xml:space="preserve"> The Department is projecting this to take place by the end of program year 2019.</w:t>
            </w:r>
          </w:p>
        </w:tc>
      </w:tr>
      <w:tr w:rsidR="00812407" w14:paraId="2A7B85C1" w14:textId="77777777" w:rsidTr="00FF7431">
        <w:tc>
          <w:tcPr>
            <w:tcW w:w="665" w:type="pct"/>
          </w:tcPr>
          <w:p w14:paraId="279F6E3B" w14:textId="77777777" w:rsidR="00247A64" w:rsidRPr="00247A64" w:rsidRDefault="00247A64" w:rsidP="002A1E9E">
            <w:pPr>
              <w:pStyle w:val="ListParagraph"/>
              <w:numPr>
                <w:ilvl w:val="0"/>
                <w:numId w:val="76"/>
              </w:numPr>
              <w:spacing w:after="0" w:line="240" w:lineRule="auto"/>
              <w:rPr>
                <w:rFonts w:asciiTheme="minorHAnsi" w:hAnsiTheme="minorHAnsi"/>
              </w:rPr>
            </w:pPr>
            <w:r w:rsidRPr="002A1E9E">
              <w:rPr>
                <w:rFonts w:asciiTheme="minorHAnsi" w:hAnsiTheme="minorHAnsi"/>
              </w:rPr>
              <w:t>Increase Coordination of Care and Sharing of Data</w:t>
            </w:r>
          </w:p>
        </w:tc>
        <w:tc>
          <w:tcPr>
            <w:tcW w:w="1801" w:type="pct"/>
          </w:tcPr>
          <w:p w14:paraId="2A54A301" w14:textId="77777777" w:rsidR="00A43009" w:rsidRPr="00247A64" w:rsidRDefault="00BF3FEF" w:rsidP="002A1E9E">
            <w:pPr>
              <w:pStyle w:val="ListParagraph"/>
              <w:numPr>
                <w:ilvl w:val="0"/>
                <w:numId w:val="76"/>
              </w:numPr>
              <w:spacing w:after="0" w:line="240" w:lineRule="auto"/>
              <w:rPr>
                <w:rFonts w:asciiTheme="minorHAnsi" w:hAnsiTheme="minorHAnsi"/>
              </w:rPr>
            </w:pPr>
            <w:r>
              <w:rPr>
                <w:rFonts w:asciiTheme="minorHAnsi" w:hAnsiTheme="minorHAnsi"/>
              </w:rPr>
              <w:t>The Department’s</w:t>
            </w:r>
            <w:r w:rsidRPr="00247A64">
              <w:rPr>
                <w:rFonts w:asciiTheme="minorHAnsi" w:hAnsiTheme="minorHAnsi"/>
              </w:rPr>
              <w:t xml:space="preserve"> </w:t>
            </w:r>
            <w:r w:rsidR="00A43009" w:rsidRPr="00247A64">
              <w:rPr>
                <w:rFonts w:asciiTheme="minorHAnsi" w:hAnsiTheme="minorHAnsi"/>
              </w:rPr>
              <w:t>goal is to coordinate care in a manner that leads to more efficient, cost-effective care</w:t>
            </w:r>
            <w:r w:rsidR="00A43009">
              <w:rPr>
                <w:rFonts w:asciiTheme="minorHAnsi" w:hAnsiTheme="minorHAnsi"/>
              </w:rPr>
              <w:t xml:space="preserve"> t</w:t>
            </w:r>
            <w:r w:rsidR="00A43009" w:rsidRPr="00247A64">
              <w:rPr>
                <w:rFonts w:asciiTheme="minorHAnsi" w:hAnsiTheme="minorHAnsi"/>
              </w:rPr>
              <w:t>hat helps MC</w:t>
            </w:r>
            <w:r w:rsidR="00A43009">
              <w:rPr>
                <w:rFonts w:asciiTheme="minorHAnsi" w:hAnsiTheme="minorHAnsi"/>
              </w:rPr>
              <w:t>O</w:t>
            </w:r>
            <w:r w:rsidR="00A43009" w:rsidRPr="00247A64">
              <w:rPr>
                <w:rFonts w:asciiTheme="minorHAnsi" w:hAnsiTheme="minorHAnsi"/>
              </w:rPr>
              <w:t>s</w:t>
            </w:r>
            <w:r w:rsidR="00A43009">
              <w:rPr>
                <w:rFonts w:asciiTheme="minorHAnsi" w:hAnsiTheme="minorHAnsi"/>
              </w:rPr>
              <w:t xml:space="preserve">, ACO/Health systems, and </w:t>
            </w:r>
            <w:r w:rsidR="00A43009" w:rsidRPr="00247A64">
              <w:rPr>
                <w:rFonts w:asciiTheme="minorHAnsi" w:hAnsiTheme="minorHAnsi"/>
              </w:rPr>
              <w:t xml:space="preserve">providers assist patients in navigating the health care </w:t>
            </w:r>
            <w:r w:rsidR="00A43009">
              <w:rPr>
                <w:rFonts w:asciiTheme="minorHAnsi" w:hAnsiTheme="minorHAnsi"/>
              </w:rPr>
              <w:t xml:space="preserve">delivery </w:t>
            </w:r>
            <w:r w:rsidR="00A43009" w:rsidRPr="00247A64">
              <w:rPr>
                <w:rFonts w:asciiTheme="minorHAnsi" w:hAnsiTheme="minorHAnsi"/>
              </w:rPr>
              <w:t>system.</w:t>
            </w:r>
          </w:p>
          <w:p w14:paraId="0BFE217A" w14:textId="77777777" w:rsidR="00101379" w:rsidRPr="00247A64" w:rsidRDefault="00101379" w:rsidP="002A1E9E">
            <w:pPr>
              <w:pStyle w:val="ListParagraph"/>
              <w:numPr>
                <w:ilvl w:val="0"/>
                <w:numId w:val="76"/>
              </w:numPr>
              <w:spacing w:after="0" w:line="240" w:lineRule="auto"/>
              <w:rPr>
                <w:rFonts w:asciiTheme="minorHAnsi" w:hAnsiTheme="minorHAnsi"/>
              </w:rPr>
            </w:pPr>
            <w:r>
              <w:rPr>
                <w:rFonts w:asciiTheme="minorHAnsi" w:hAnsiTheme="minorHAnsi"/>
              </w:rPr>
              <w:t xml:space="preserve">Ensure </w:t>
            </w:r>
            <w:r w:rsidR="00C735BA">
              <w:rPr>
                <w:rFonts w:asciiTheme="minorHAnsi" w:hAnsiTheme="minorHAnsi"/>
              </w:rPr>
              <w:t xml:space="preserve">that data is shared with BH providers involved with the CCBHC to facilitate successful care coordination and measurement of outcomes. </w:t>
            </w:r>
          </w:p>
          <w:p w14:paraId="2F56FD11" w14:textId="2171A0E5" w:rsidR="00A43009" w:rsidRPr="00247A64" w:rsidRDefault="00A43009" w:rsidP="002A1E9E">
            <w:pPr>
              <w:pStyle w:val="ListParagraph"/>
              <w:numPr>
                <w:ilvl w:val="0"/>
                <w:numId w:val="76"/>
              </w:numPr>
              <w:spacing w:after="0" w:line="240" w:lineRule="auto"/>
              <w:rPr>
                <w:rFonts w:asciiTheme="minorHAnsi" w:hAnsiTheme="minorHAnsi"/>
              </w:rPr>
            </w:pPr>
            <w:r w:rsidRPr="00247A64">
              <w:rPr>
                <w:rFonts w:asciiTheme="minorHAnsi" w:hAnsiTheme="minorHAnsi"/>
              </w:rPr>
              <w:t xml:space="preserve">Continue to align with </w:t>
            </w:r>
            <w:r w:rsidR="00C80F48">
              <w:rPr>
                <w:rFonts w:asciiTheme="minorHAnsi" w:hAnsiTheme="minorHAnsi"/>
              </w:rPr>
              <w:t xml:space="preserve">PA </w:t>
            </w:r>
            <w:r w:rsidR="003B33D2">
              <w:rPr>
                <w:rFonts w:asciiTheme="minorHAnsi" w:hAnsiTheme="minorHAnsi"/>
              </w:rPr>
              <w:t>eHealth Partnership Program</w:t>
            </w:r>
            <w:r>
              <w:rPr>
                <w:rFonts w:asciiTheme="minorHAnsi" w:hAnsiTheme="minorHAnsi"/>
              </w:rPr>
              <w:t xml:space="preserve"> priorities.</w:t>
            </w:r>
          </w:p>
          <w:p w14:paraId="37375469" w14:textId="77777777" w:rsidR="00A43009" w:rsidRPr="00247A64" w:rsidRDefault="00A43009" w:rsidP="002A1E9E">
            <w:pPr>
              <w:pStyle w:val="ListParagraph"/>
              <w:numPr>
                <w:ilvl w:val="0"/>
                <w:numId w:val="76"/>
              </w:numPr>
              <w:spacing w:after="0" w:line="240" w:lineRule="auto"/>
              <w:rPr>
                <w:rFonts w:asciiTheme="minorHAnsi" w:hAnsiTheme="minorHAnsi"/>
              </w:rPr>
            </w:pPr>
            <w:r w:rsidRPr="00247A64">
              <w:rPr>
                <w:rFonts w:asciiTheme="minorHAnsi" w:hAnsiTheme="minorHAnsi"/>
              </w:rPr>
              <w:t>Strengthen coordination with MMIS planning and align with MITA process</w:t>
            </w:r>
            <w:r>
              <w:rPr>
                <w:rFonts w:asciiTheme="minorHAnsi" w:hAnsiTheme="minorHAnsi"/>
              </w:rPr>
              <w:t>.</w:t>
            </w:r>
          </w:p>
          <w:p w14:paraId="60AE14D0" w14:textId="77777777" w:rsidR="00A43009" w:rsidRPr="00247A64" w:rsidRDefault="00E70CF1" w:rsidP="002A1E9E">
            <w:pPr>
              <w:pStyle w:val="ListParagraph"/>
              <w:numPr>
                <w:ilvl w:val="0"/>
                <w:numId w:val="76"/>
              </w:numPr>
              <w:spacing w:after="0" w:line="240" w:lineRule="auto"/>
              <w:rPr>
                <w:rFonts w:asciiTheme="minorHAnsi" w:hAnsiTheme="minorHAnsi"/>
              </w:rPr>
            </w:pPr>
            <w:r>
              <w:rPr>
                <w:rFonts w:asciiTheme="minorHAnsi" w:hAnsiTheme="minorHAnsi"/>
              </w:rPr>
              <w:t>The Department</w:t>
            </w:r>
            <w:r w:rsidR="00A43009" w:rsidRPr="00247A64">
              <w:rPr>
                <w:rFonts w:asciiTheme="minorHAnsi" w:hAnsiTheme="minorHAnsi"/>
              </w:rPr>
              <w:t xml:space="preserve"> plans on a bidirectional flow of data; not just providers and MC</w:t>
            </w:r>
            <w:r w:rsidR="00A43009">
              <w:rPr>
                <w:rFonts w:asciiTheme="minorHAnsi" w:hAnsiTheme="minorHAnsi"/>
              </w:rPr>
              <w:t>O</w:t>
            </w:r>
            <w:r w:rsidR="00A43009" w:rsidRPr="00247A64">
              <w:rPr>
                <w:rFonts w:asciiTheme="minorHAnsi" w:hAnsiTheme="minorHAnsi"/>
              </w:rPr>
              <w:t xml:space="preserve">s pushing data to </w:t>
            </w:r>
            <w:r>
              <w:rPr>
                <w:rFonts w:asciiTheme="minorHAnsi" w:hAnsiTheme="minorHAnsi"/>
              </w:rPr>
              <w:t>the Department</w:t>
            </w:r>
            <w:r w:rsidR="00A43009" w:rsidRPr="00247A64">
              <w:rPr>
                <w:rFonts w:asciiTheme="minorHAnsi" w:hAnsiTheme="minorHAnsi"/>
              </w:rPr>
              <w:t xml:space="preserve">, but </w:t>
            </w:r>
            <w:r>
              <w:rPr>
                <w:rFonts w:asciiTheme="minorHAnsi" w:hAnsiTheme="minorHAnsi"/>
              </w:rPr>
              <w:t>the Department</w:t>
            </w:r>
            <w:r w:rsidR="00A43009" w:rsidRPr="00247A64">
              <w:rPr>
                <w:rFonts w:asciiTheme="minorHAnsi" w:hAnsiTheme="minorHAnsi"/>
              </w:rPr>
              <w:t xml:space="preserve"> pushing data out to MCOs and providers</w:t>
            </w:r>
            <w:r w:rsidR="00A43009">
              <w:rPr>
                <w:rFonts w:asciiTheme="minorHAnsi" w:hAnsiTheme="minorHAnsi"/>
              </w:rPr>
              <w:t xml:space="preserve"> including health systems and ACOs.</w:t>
            </w:r>
          </w:p>
          <w:p w14:paraId="11615325" w14:textId="77777777" w:rsidR="00A43009" w:rsidRPr="00247A64" w:rsidRDefault="00A43009" w:rsidP="002A1E9E">
            <w:pPr>
              <w:pStyle w:val="ListParagraph"/>
              <w:numPr>
                <w:ilvl w:val="0"/>
                <w:numId w:val="76"/>
              </w:numPr>
              <w:spacing w:after="0" w:line="240" w:lineRule="auto"/>
              <w:rPr>
                <w:rFonts w:asciiTheme="minorHAnsi" w:hAnsiTheme="minorHAnsi"/>
              </w:rPr>
            </w:pPr>
            <w:r>
              <w:rPr>
                <w:rFonts w:asciiTheme="minorHAnsi" w:hAnsiTheme="minorHAnsi"/>
              </w:rPr>
              <w:t>Develop a provider/p</w:t>
            </w:r>
            <w:r w:rsidRPr="00247A64">
              <w:rPr>
                <w:rFonts w:asciiTheme="minorHAnsi" w:hAnsiTheme="minorHAnsi"/>
              </w:rPr>
              <w:t xml:space="preserve">atient portal </w:t>
            </w:r>
            <w:r>
              <w:rPr>
                <w:rFonts w:asciiTheme="minorHAnsi" w:hAnsiTheme="minorHAnsi"/>
              </w:rPr>
              <w:t xml:space="preserve">so both can </w:t>
            </w:r>
            <w:r w:rsidRPr="00247A64">
              <w:rPr>
                <w:rFonts w:asciiTheme="minorHAnsi" w:hAnsiTheme="minorHAnsi"/>
              </w:rPr>
              <w:t>see quality care gaps</w:t>
            </w:r>
            <w:r>
              <w:rPr>
                <w:rFonts w:asciiTheme="minorHAnsi" w:hAnsiTheme="minorHAnsi"/>
              </w:rPr>
              <w:t>.</w:t>
            </w:r>
          </w:p>
          <w:p w14:paraId="5DBF7547" w14:textId="77777777" w:rsidR="00A43009" w:rsidRPr="00247A64" w:rsidRDefault="00E70CF1" w:rsidP="002A1E9E">
            <w:pPr>
              <w:pStyle w:val="ListParagraph"/>
              <w:numPr>
                <w:ilvl w:val="0"/>
                <w:numId w:val="76"/>
              </w:numPr>
              <w:spacing w:after="0" w:line="240" w:lineRule="auto"/>
              <w:rPr>
                <w:rFonts w:asciiTheme="minorHAnsi" w:hAnsiTheme="minorHAnsi"/>
              </w:rPr>
            </w:pPr>
            <w:r>
              <w:rPr>
                <w:rFonts w:asciiTheme="minorHAnsi" w:hAnsiTheme="minorHAnsi"/>
              </w:rPr>
              <w:lastRenderedPageBreak/>
              <w:t>The Department</w:t>
            </w:r>
            <w:r w:rsidR="00A43009">
              <w:rPr>
                <w:rFonts w:asciiTheme="minorHAnsi" w:hAnsiTheme="minorHAnsi"/>
              </w:rPr>
              <w:t xml:space="preserve"> </w:t>
            </w:r>
            <w:r w:rsidR="00A43009" w:rsidRPr="00247A64">
              <w:rPr>
                <w:rFonts w:asciiTheme="minorHAnsi" w:hAnsiTheme="minorHAnsi"/>
              </w:rPr>
              <w:t xml:space="preserve">plans </w:t>
            </w:r>
            <w:r w:rsidR="00A43009">
              <w:rPr>
                <w:rFonts w:asciiTheme="minorHAnsi" w:hAnsiTheme="minorHAnsi"/>
              </w:rPr>
              <w:t xml:space="preserve">to </w:t>
            </w:r>
            <w:r w:rsidR="00A43009" w:rsidRPr="00247A64">
              <w:rPr>
                <w:rFonts w:asciiTheme="minorHAnsi" w:hAnsiTheme="minorHAnsi"/>
              </w:rPr>
              <w:t xml:space="preserve">push out </w:t>
            </w:r>
            <w:r w:rsidR="00A43009">
              <w:rPr>
                <w:rFonts w:asciiTheme="minorHAnsi" w:hAnsiTheme="minorHAnsi"/>
              </w:rPr>
              <w:t xml:space="preserve">appropriate </w:t>
            </w:r>
            <w:r w:rsidR="00A43009" w:rsidRPr="00247A64">
              <w:rPr>
                <w:rFonts w:asciiTheme="minorHAnsi" w:hAnsiTheme="minorHAnsi"/>
              </w:rPr>
              <w:t>claims and quality information so that providers can see the full continuum of care</w:t>
            </w:r>
            <w:r w:rsidR="00A43009">
              <w:rPr>
                <w:rFonts w:asciiTheme="minorHAnsi" w:hAnsiTheme="minorHAnsi"/>
              </w:rPr>
              <w:t xml:space="preserve"> provided to their patients</w:t>
            </w:r>
            <w:r w:rsidR="00A43009" w:rsidRPr="00247A64">
              <w:rPr>
                <w:rFonts w:asciiTheme="minorHAnsi" w:hAnsiTheme="minorHAnsi"/>
              </w:rPr>
              <w:t xml:space="preserve">. </w:t>
            </w:r>
          </w:p>
          <w:p w14:paraId="1502FF89" w14:textId="77777777" w:rsidR="00A43009" w:rsidRPr="00247A64" w:rsidRDefault="00E70CF1" w:rsidP="002A1E9E">
            <w:pPr>
              <w:pStyle w:val="ListParagraph"/>
              <w:numPr>
                <w:ilvl w:val="0"/>
                <w:numId w:val="76"/>
              </w:numPr>
              <w:spacing w:after="0" w:line="240" w:lineRule="auto"/>
              <w:rPr>
                <w:rFonts w:asciiTheme="minorHAnsi" w:hAnsiTheme="minorHAnsi"/>
              </w:rPr>
            </w:pPr>
            <w:r>
              <w:rPr>
                <w:rFonts w:asciiTheme="minorHAnsi" w:hAnsiTheme="minorHAnsi"/>
              </w:rPr>
              <w:t>The Department</w:t>
            </w:r>
            <w:r w:rsidR="00A43009" w:rsidRPr="00247A64">
              <w:rPr>
                <w:rFonts w:asciiTheme="minorHAnsi" w:hAnsiTheme="minorHAnsi"/>
              </w:rPr>
              <w:t xml:space="preserve"> plans to</w:t>
            </w:r>
            <w:r w:rsidR="00A43009">
              <w:rPr>
                <w:rFonts w:asciiTheme="minorHAnsi" w:hAnsiTheme="minorHAnsi"/>
              </w:rPr>
              <w:t xml:space="preserve"> implement</w:t>
            </w:r>
            <w:r w:rsidR="00A43009" w:rsidRPr="00247A64">
              <w:rPr>
                <w:rFonts w:asciiTheme="minorHAnsi" w:hAnsiTheme="minorHAnsi"/>
              </w:rPr>
              <w:t xml:space="preserve"> more robust </w:t>
            </w:r>
            <w:r w:rsidR="00A43009">
              <w:rPr>
                <w:rFonts w:asciiTheme="minorHAnsi" w:hAnsiTheme="minorHAnsi"/>
              </w:rPr>
              <w:t xml:space="preserve">data sharing across multiple </w:t>
            </w:r>
            <w:r w:rsidR="003331D8">
              <w:rPr>
                <w:rFonts w:asciiTheme="minorHAnsi" w:hAnsiTheme="minorHAnsi"/>
              </w:rPr>
              <w:t>offices</w:t>
            </w:r>
            <w:r w:rsidR="003331D8" w:rsidRPr="00247A64">
              <w:rPr>
                <w:rFonts w:asciiTheme="minorHAnsi" w:hAnsiTheme="minorHAnsi"/>
              </w:rPr>
              <w:t xml:space="preserve"> </w:t>
            </w:r>
            <w:r w:rsidR="00A43009" w:rsidRPr="00247A64">
              <w:rPr>
                <w:rFonts w:asciiTheme="minorHAnsi" w:hAnsiTheme="minorHAnsi"/>
              </w:rPr>
              <w:t xml:space="preserve">for foster care children, especially those in out-of-home care, including more intensive care </w:t>
            </w:r>
            <w:r w:rsidR="00A43009">
              <w:rPr>
                <w:rFonts w:asciiTheme="minorHAnsi" w:hAnsiTheme="minorHAnsi"/>
              </w:rPr>
              <w:t xml:space="preserve">management </w:t>
            </w:r>
            <w:r w:rsidR="00A43009" w:rsidRPr="00247A64">
              <w:rPr>
                <w:rFonts w:asciiTheme="minorHAnsi" w:hAnsiTheme="minorHAnsi"/>
              </w:rPr>
              <w:t>data (</w:t>
            </w:r>
            <w:r w:rsidR="00A43009">
              <w:rPr>
                <w:rFonts w:asciiTheme="minorHAnsi" w:hAnsiTheme="minorHAnsi"/>
              </w:rPr>
              <w:t xml:space="preserve">physical health, </w:t>
            </w:r>
            <w:r w:rsidR="00A43009" w:rsidRPr="00247A64">
              <w:rPr>
                <w:rFonts w:asciiTheme="minorHAnsi" w:hAnsiTheme="minorHAnsi"/>
              </w:rPr>
              <w:t>behavioral health, trauma care, etc.).  Th</w:t>
            </w:r>
            <w:r w:rsidR="00A43009">
              <w:rPr>
                <w:rFonts w:asciiTheme="minorHAnsi" w:hAnsiTheme="minorHAnsi"/>
              </w:rPr>
              <w:t>is information will be pushed to single county authorities</w:t>
            </w:r>
            <w:r w:rsidR="00A43009" w:rsidRPr="00247A64">
              <w:rPr>
                <w:rFonts w:asciiTheme="minorHAnsi" w:hAnsiTheme="minorHAnsi"/>
              </w:rPr>
              <w:t xml:space="preserve"> managing children’s social needs and </w:t>
            </w:r>
            <w:r w:rsidR="00A43009">
              <w:rPr>
                <w:rFonts w:asciiTheme="minorHAnsi" w:hAnsiTheme="minorHAnsi"/>
              </w:rPr>
              <w:t xml:space="preserve">to </w:t>
            </w:r>
            <w:r w:rsidR="00A43009" w:rsidRPr="00247A64">
              <w:rPr>
                <w:rFonts w:asciiTheme="minorHAnsi" w:hAnsiTheme="minorHAnsi"/>
              </w:rPr>
              <w:t>the MC</w:t>
            </w:r>
            <w:r w:rsidR="00A43009">
              <w:rPr>
                <w:rFonts w:asciiTheme="minorHAnsi" w:hAnsiTheme="minorHAnsi"/>
              </w:rPr>
              <w:t>Os</w:t>
            </w:r>
            <w:r w:rsidR="00A43009" w:rsidRPr="00247A64">
              <w:rPr>
                <w:rFonts w:asciiTheme="minorHAnsi" w:hAnsiTheme="minorHAnsi"/>
              </w:rPr>
              <w:t xml:space="preserve"> managing their health care</w:t>
            </w:r>
            <w:r w:rsidR="00A43009">
              <w:rPr>
                <w:rFonts w:asciiTheme="minorHAnsi" w:hAnsiTheme="minorHAnsi"/>
              </w:rPr>
              <w:t>. An</w:t>
            </w:r>
            <w:r w:rsidR="00A43009" w:rsidRPr="00247A64">
              <w:rPr>
                <w:rFonts w:asciiTheme="minorHAnsi" w:hAnsiTheme="minorHAnsi"/>
              </w:rPr>
              <w:t xml:space="preserve"> automated method for identify</w:t>
            </w:r>
            <w:r w:rsidR="00A43009">
              <w:rPr>
                <w:rFonts w:asciiTheme="minorHAnsi" w:hAnsiTheme="minorHAnsi"/>
              </w:rPr>
              <w:t>ing</w:t>
            </w:r>
            <w:r w:rsidR="00A43009" w:rsidRPr="00247A64">
              <w:rPr>
                <w:rFonts w:asciiTheme="minorHAnsi" w:hAnsiTheme="minorHAnsi"/>
              </w:rPr>
              <w:t xml:space="preserve"> care gaps will create better health and social outcomes.</w:t>
            </w:r>
          </w:p>
          <w:p w14:paraId="2F11DCF9" w14:textId="77777777" w:rsidR="00A43009" w:rsidRPr="00247A64" w:rsidRDefault="00A43009" w:rsidP="002A1E9E">
            <w:pPr>
              <w:pStyle w:val="ListParagraph"/>
              <w:numPr>
                <w:ilvl w:val="0"/>
                <w:numId w:val="76"/>
              </w:numPr>
              <w:spacing w:after="0" w:line="240" w:lineRule="auto"/>
              <w:rPr>
                <w:rFonts w:asciiTheme="minorHAnsi" w:hAnsiTheme="minorHAnsi"/>
              </w:rPr>
            </w:pPr>
            <w:r w:rsidRPr="00247A64">
              <w:rPr>
                <w:rFonts w:asciiTheme="minorHAnsi" w:hAnsiTheme="minorHAnsi"/>
              </w:rPr>
              <w:t>Ensure that children screened</w:t>
            </w:r>
            <w:r>
              <w:rPr>
                <w:rFonts w:asciiTheme="minorHAnsi" w:hAnsiTheme="minorHAnsi"/>
              </w:rPr>
              <w:t xml:space="preserve"> by medical and other providers </w:t>
            </w:r>
            <w:r w:rsidRPr="00247A64">
              <w:rPr>
                <w:rFonts w:asciiTheme="minorHAnsi" w:hAnsiTheme="minorHAnsi"/>
              </w:rPr>
              <w:t>for develop</w:t>
            </w:r>
            <w:r>
              <w:rPr>
                <w:rFonts w:asciiTheme="minorHAnsi" w:hAnsiTheme="minorHAnsi"/>
              </w:rPr>
              <w:t>mental</w:t>
            </w:r>
            <w:r w:rsidRPr="00247A64">
              <w:rPr>
                <w:rFonts w:asciiTheme="minorHAnsi" w:hAnsiTheme="minorHAnsi"/>
              </w:rPr>
              <w:t xml:space="preserve"> delays </w:t>
            </w:r>
            <w:r>
              <w:rPr>
                <w:rFonts w:asciiTheme="minorHAnsi" w:hAnsiTheme="minorHAnsi"/>
              </w:rPr>
              <w:t xml:space="preserve">and autism have appropriate referral and follow-up </w:t>
            </w:r>
            <w:r w:rsidRPr="00247A64">
              <w:rPr>
                <w:rFonts w:asciiTheme="minorHAnsi" w:hAnsiTheme="minorHAnsi"/>
              </w:rPr>
              <w:t>by OC</w:t>
            </w:r>
            <w:r>
              <w:rPr>
                <w:rFonts w:asciiTheme="minorHAnsi" w:hAnsiTheme="minorHAnsi"/>
              </w:rPr>
              <w:t>D</w:t>
            </w:r>
            <w:r w:rsidRPr="00247A64">
              <w:rPr>
                <w:rFonts w:asciiTheme="minorHAnsi" w:hAnsiTheme="minorHAnsi"/>
              </w:rPr>
              <w:t>EL</w:t>
            </w:r>
            <w:r>
              <w:rPr>
                <w:rFonts w:asciiTheme="minorHAnsi" w:hAnsiTheme="minorHAnsi"/>
              </w:rPr>
              <w:t xml:space="preserve"> and their early intervention providers. Appropriate electronic sharing of medical data and care plans will </w:t>
            </w:r>
            <w:r w:rsidRPr="00247A64">
              <w:rPr>
                <w:rFonts w:asciiTheme="minorHAnsi" w:hAnsiTheme="minorHAnsi"/>
              </w:rPr>
              <w:t>ensure that the loop is closed between</w:t>
            </w:r>
            <w:r>
              <w:rPr>
                <w:rFonts w:asciiTheme="minorHAnsi" w:hAnsiTheme="minorHAnsi"/>
              </w:rPr>
              <w:t xml:space="preserve"> medical providers,</w:t>
            </w:r>
            <w:r w:rsidRPr="00247A64">
              <w:rPr>
                <w:rFonts w:asciiTheme="minorHAnsi" w:hAnsiTheme="minorHAnsi"/>
              </w:rPr>
              <w:t xml:space="preserve"> parents and the early intervention providers</w:t>
            </w:r>
            <w:r>
              <w:rPr>
                <w:rFonts w:asciiTheme="minorHAnsi" w:hAnsiTheme="minorHAnsi"/>
              </w:rPr>
              <w:t>.</w:t>
            </w:r>
          </w:p>
          <w:p w14:paraId="5B570AC1" w14:textId="77777777" w:rsidR="00A43009" w:rsidRPr="00247A64" w:rsidRDefault="00A43009" w:rsidP="002A1E9E">
            <w:pPr>
              <w:pStyle w:val="ListParagraph"/>
              <w:numPr>
                <w:ilvl w:val="0"/>
                <w:numId w:val="76"/>
              </w:numPr>
              <w:spacing w:after="0" w:line="240" w:lineRule="auto"/>
              <w:rPr>
                <w:rFonts w:asciiTheme="minorHAnsi" w:hAnsiTheme="minorHAnsi"/>
              </w:rPr>
            </w:pPr>
            <w:r w:rsidRPr="00247A64">
              <w:rPr>
                <w:rFonts w:asciiTheme="minorHAnsi" w:hAnsiTheme="minorHAnsi"/>
              </w:rPr>
              <w:t xml:space="preserve">In the area of long term care, especially home and community based waiver programs, </w:t>
            </w:r>
            <w:r>
              <w:rPr>
                <w:rFonts w:asciiTheme="minorHAnsi" w:hAnsiTheme="minorHAnsi"/>
              </w:rPr>
              <w:t>an electronic data record</w:t>
            </w:r>
            <w:r w:rsidRPr="00247A64">
              <w:rPr>
                <w:rFonts w:asciiTheme="minorHAnsi" w:hAnsiTheme="minorHAnsi"/>
              </w:rPr>
              <w:t xml:space="preserve"> will be </w:t>
            </w:r>
            <w:r>
              <w:rPr>
                <w:rFonts w:asciiTheme="minorHAnsi" w:hAnsiTheme="minorHAnsi"/>
              </w:rPr>
              <w:t xml:space="preserve">developed and </w:t>
            </w:r>
            <w:r w:rsidRPr="00247A64">
              <w:rPr>
                <w:rFonts w:asciiTheme="minorHAnsi" w:hAnsiTheme="minorHAnsi"/>
              </w:rPr>
              <w:t>utilized to share care plans</w:t>
            </w:r>
            <w:r>
              <w:rPr>
                <w:rFonts w:asciiTheme="minorHAnsi" w:hAnsiTheme="minorHAnsi"/>
              </w:rPr>
              <w:t>, Medicaid and Medicare claims data and eCQMs</w:t>
            </w:r>
            <w:r w:rsidR="003331D8">
              <w:rPr>
                <w:rFonts w:asciiTheme="minorHAnsi" w:hAnsiTheme="minorHAnsi"/>
              </w:rPr>
              <w:t>/C-CDAs</w:t>
            </w:r>
            <w:r w:rsidRPr="00247A64">
              <w:rPr>
                <w:rFonts w:asciiTheme="minorHAnsi" w:hAnsiTheme="minorHAnsi"/>
              </w:rPr>
              <w:t xml:space="preserve"> for better care coordination between the </w:t>
            </w:r>
            <w:r w:rsidR="003331D8">
              <w:rPr>
                <w:rFonts w:asciiTheme="minorHAnsi" w:hAnsiTheme="minorHAnsi"/>
              </w:rPr>
              <w:t xml:space="preserve">Community HealthChoices (CHC) provider, </w:t>
            </w:r>
            <w:r w:rsidRPr="00247A64">
              <w:rPr>
                <w:rFonts w:asciiTheme="minorHAnsi" w:hAnsiTheme="minorHAnsi"/>
              </w:rPr>
              <w:t>HCBW agency, provider team, and case manager</w:t>
            </w:r>
            <w:r>
              <w:rPr>
                <w:rFonts w:asciiTheme="minorHAnsi" w:hAnsiTheme="minorHAnsi"/>
              </w:rPr>
              <w:t>s</w:t>
            </w:r>
            <w:r w:rsidRPr="00247A64">
              <w:rPr>
                <w:rFonts w:asciiTheme="minorHAnsi" w:hAnsiTheme="minorHAnsi"/>
              </w:rPr>
              <w:t xml:space="preserve">.  </w:t>
            </w:r>
          </w:p>
          <w:p w14:paraId="35448733" w14:textId="77777777" w:rsidR="00247A64" w:rsidRPr="000E2A47" w:rsidRDefault="00A43009" w:rsidP="000E2A47">
            <w:pPr>
              <w:pStyle w:val="ListParagraph"/>
              <w:numPr>
                <w:ilvl w:val="0"/>
                <w:numId w:val="76"/>
              </w:numPr>
              <w:spacing w:after="0" w:line="240" w:lineRule="auto"/>
              <w:rPr>
                <w:rFonts w:asciiTheme="minorHAnsi" w:hAnsiTheme="minorHAnsi"/>
              </w:rPr>
            </w:pPr>
            <w:r w:rsidRPr="00247A64">
              <w:rPr>
                <w:rFonts w:asciiTheme="minorHAnsi" w:hAnsiTheme="minorHAnsi"/>
              </w:rPr>
              <w:lastRenderedPageBreak/>
              <w:t xml:space="preserve">Use of </w:t>
            </w:r>
            <w:r>
              <w:rPr>
                <w:rFonts w:asciiTheme="minorHAnsi" w:hAnsiTheme="minorHAnsi"/>
              </w:rPr>
              <w:t>appropriate health information exchange</w:t>
            </w:r>
            <w:r w:rsidRPr="00247A64">
              <w:rPr>
                <w:rFonts w:asciiTheme="minorHAnsi" w:hAnsiTheme="minorHAnsi"/>
              </w:rPr>
              <w:t xml:space="preserve"> to better manage the health care for individuals </w:t>
            </w:r>
            <w:r>
              <w:rPr>
                <w:rFonts w:asciiTheme="minorHAnsi" w:hAnsiTheme="minorHAnsi"/>
              </w:rPr>
              <w:t xml:space="preserve">transitioning between the state and county corrections system and Medicaid </w:t>
            </w:r>
            <w:r w:rsidRPr="00247A64">
              <w:rPr>
                <w:rFonts w:asciiTheme="minorHAnsi" w:hAnsiTheme="minorHAnsi"/>
              </w:rPr>
              <w:t>to improve long term health outcomes</w:t>
            </w:r>
            <w:r>
              <w:rPr>
                <w:rFonts w:asciiTheme="minorHAnsi" w:hAnsiTheme="minorHAnsi"/>
              </w:rPr>
              <w:t>,</w:t>
            </w:r>
            <w:r w:rsidRPr="00247A64">
              <w:rPr>
                <w:rFonts w:asciiTheme="minorHAnsi" w:hAnsiTheme="minorHAnsi"/>
              </w:rPr>
              <w:t xml:space="preserve"> lower recidivism</w:t>
            </w:r>
            <w:r>
              <w:rPr>
                <w:rFonts w:asciiTheme="minorHAnsi" w:hAnsiTheme="minorHAnsi"/>
              </w:rPr>
              <w:t xml:space="preserve"> and more efficiently manage </w:t>
            </w:r>
            <w:r w:rsidR="003428F3">
              <w:rPr>
                <w:rFonts w:asciiTheme="minorHAnsi" w:hAnsiTheme="minorHAnsi"/>
              </w:rPr>
              <w:t xml:space="preserve">care for </w:t>
            </w:r>
            <w:r>
              <w:rPr>
                <w:rFonts w:asciiTheme="minorHAnsi" w:hAnsiTheme="minorHAnsi"/>
              </w:rPr>
              <w:t>this population</w:t>
            </w:r>
            <w:r w:rsidRPr="00247A64">
              <w:rPr>
                <w:rFonts w:asciiTheme="minorHAnsi" w:hAnsiTheme="minorHAnsi"/>
              </w:rPr>
              <w:t>.</w:t>
            </w:r>
          </w:p>
        </w:tc>
        <w:tc>
          <w:tcPr>
            <w:tcW w:w="1376" w:type="pct"/>
          </w:tcPr>
          <w:p w14:paraId="21037763" w14:textId="77777777" w:rsidR="00C735BA" w:rsidRPr="00FF7431" w:rsidRDefault="00C735BA" w:rsidP="002A1E9E">
            <w:pPr>
              <w:pStyle w:val="ListParagraph"/>
              <w:numPr>
                <w:ilvl w:val="0"/>
                <w:numId w:val="76"/>
              </w:numPr>
              <w:spacing w:after="0" w:line="240" w:lineRule="auto"/>
              <w:rPr>
                <w:rFonts w:asciiTheme="minorHAnsi" w:hAnsiTheme="minorHAnsi"/>
              </w:rPr>
            </w:pPr>
            <w:r w:rsidRPr="00247A64">
              <w:rPr>
                <w:rFonts w:asciiTheme="minorHAnsi" w:hAnsiTheme="minorHAnsi"/>
              </w:rPr>
              <w:lastRenderedPageBreak/>
              <w:t xml:space="preserve">Implement more robust use of </w:t>
            </w:r>
            <w:r>
              <w:rPr>
                <w:rFonts w:asciiTheme="minorHAnsi" w:hAnsiTheme="minorHAnsi"/>
              </w:rPr>
              <w:t>HIE (including appropriate care plan sharing) between OMAP/OLTL/OMHSAS, MCOs, medical providers and H</w:t>
            </w:r>
            <w:r w:rsidR="009F6923">
              <w:rPr>
                <w:rFonts w:asciiTheme="minorHAnsi" w:hAnsiTheme="minorHAnsi"/>
              </w:rPr>
              <w:t>CB</w:t>
            </w:r>
            <w:r w:rsidR="009A623E">
              <w:rPr>
                <w:rFonts w:asciiTheme="minorHAnsi" w:hAnsiTheme="minorHAnsi"/>
              </w:rPr>
              <w:t>S for members of the CHC, especially where behavioral health issues are involved.</w:t>
            </w:r>
          </w:p>
          <w:p w14:paraId="1D07CBDC" w14:textId="7D1DAF49" w:rsidR="00A43009" w:rsidRPr="00FF7431" w:rsidRDefault="00A43009" w:rsidP="002A1E9E">
            <w:pPr>
              <w:pStyle w:val="ListParagraph"/>
              <w:numPr>
                <w:ilvl w:val="0"/>
                <w:numId w:val="76"/>
              </w:numPr>
              <w:spacing w:after="0" w:line="240" w:lineRule="auto"/>
              <w:rPr>
                <w:rFonts w:asciiTheme="minorHAnsi" w:hAnsiTheme="minorHAnsi"/>
              </w:rPr>
            </w:pPr>
            <w:r w:rsidRPr="00FF7431">
              <w:rPr>
                <w:rFonts w:asciiTheme="minorHAnsi" w:hAnsiTheme="minorHAnsi"/>
              </w:rPr>
              <w:t xml:space="preserve">Continue to collaborate with the </w:t>
            </w:r>
            <w:r w:rsidR="00C80F48">
              <w:rPr>
                <w:rFonts w:asciiTheme="minorHAnsi" w:hAnsiTheme="minorHAnsi"/>
              </w:rPr>
              <w:t xml:space="preserve">PA </w:t>
            </w:r>
            <w:r w:rsidR="003B33D2">
              <w:rPr>
                <w:rFonts w:asciiTheme="minorHAnsi" w:hAnsiTheme="minorHAnsi"/>
              </w:rPr>
              <w:t>eHealth Partnership Program</w:t>
            </w:r>
            <w:r w:rsidRPr="00FF7431">
              <w:rPr>
                <w:rFonts w:asciiTheme="minorHAnsi" w:hAnsiTheme="minorHAnsi"/>
              </w:rPr>
              <w:t xml:space="preserve"> to onboard EPs and hospitals with HIOs and connect HIOs to P3N.</w:t>
            </w:r>
            <w:r w:rsidR="00917FBD" w:rsidRPr="00FF7431">
              <w:rPr>
                <w:rFonts w:asciiTheme="minorHAnsi" w:hAnsiTheme="minorHAnsi"/>
              </w:rPr>
              <w:t xml:space="preserve"> and the Public Health Gateway</w:t>
            </w:r>
            <w:r w:rsidRPr="00FF7431">
              <w:rPr>
                <w:rFonts w:asciiTheme="minorHAnsi" w:hAnsiTheme="minorHAnsi"/>
              </w:rPr>
              <w:t>. Continue to refine policies on protected health information.</w:t>
            </w:r>
          </w:p>
          <w:p w14:paraId="4F2487EB" w14:textId="77777777" w:rsidR="00A43009" w:rsidRPr="00247A64" w:rsidRDefault="00A43009" w:rsidP="002A1E9E">
            <w:pPr>
              <w:pStyle w:val="ListParagraph"/>
              <w:numPr>
                <w:ilvl w:val="0"/>
                <w:numId w:val="76"/>
              </w:numPr>
              <w:spacing w:after="0" w:line="240" w:lineRule="auto"/>
              <w:rPr>
                <w:rFonts w:asciiTheme="minorHAnsi" w:hAnsiTheme="minorHAnsi"/>
              </w:rPr>
            </w:pPr>
            <w:r w:rsidRPr="00247A64">
              <w:rPr>
                <w:rFonts w:asciiTheme="minorHAnsi" w:hAnsiTheme="minorHAnsi"/>
              </w:rPr>
              <w:t xml:space="preserve">Implement more robust use of </w:t>
            </w:r>
            <w:r>
              <w:rPr>
                <w:rFonts w:asciiTheme="minorHAnsi" w:hAnsiTheme="minorHAnsi"/>
              </w:rPr>
              <w:t xml:space="preserve">HIE between </w:t>
            </w:r>
            <w:r w:rsidR="00E70CF1">
              <w:rPr>
                <w:rFonts w:asciiTheme="minorHAnsi" w:hAnsiTheme="minorHAnsi"/>
              </w:rPr>
              <w:t>the Department</w:t>
            </w:r>
            <w:r>
              <w:rPr>
                <w:rFonts w:asciiTheme="minorHAnsi" w:hAnsiTheme="minorHAnsi"/>
              </w:rPr>
              <w:t>, MCO, and providers</w:t>
            </w:r>
            <w:r w:rsidRPr="00247A64">
              <w:rPr>
                <w:rFonts w:asciiTheme="minorHAnsi" w:hAnsiTheme="minorHAnsi"/>
              </w:rPr>
              <w:t xml:space="preserve"> for children</w:t>
            </w:r>
            <w:r>
              <w:rPr>
                <w:rFonts w:asciiTheme="minorHAnsi" w:hAnsiTheme="minorHAnsi"/>
              </w:rPr>
              <w:t xml:space="preserve"> in the child welfare system</w:t>
            </w:r>
            <w:r w:rsidRPr="00247A64">
              <w:rPr>
                <w:rFonts w:asciiTheme="minorHAnsi" w:hAnsiTheme="minorHAnsi"/>
              </w:rPr>
              <w:t>.</w:t>
            </w:r>
          </w:p>
          <w:p w14:paraId="477F29C6" w14:textId="77777777" w:rsidR="00A43009" w:rsidRDefault="00A43009" w:rsidP="002A1E9E">
            <w:pPr>
              <w:pStyle w:val="ListParagraph"/>
              <w:numPr>
                <w:ilvl w:val="0"/>
                <w:numId w:val="76"/>
              </w:numPr>
              <w:spacing w:after="0" w:line="240" w:lineRule="auto"/>
              <w:rPr>
                <w:rFonts w:asciiTheme="minorHAnsi" w:hAnsiTheme="minorHAnsi"/>
              </w:rPr>
            </w:pPr>
            <w:r w:rsidRPr="00247A64">
              <w:rPr>
                <w:rFonts w:asciiTheme="minorHAnsi" w:hAnsiTheme="minorHAnsi"/>
              </w:rPr>
              <w:t xml:space="preserve">Implement more robust use of </w:t>
            </w:r>
            <w:r>
              <w:rPr>
                <w:rFonts w:asciiTheme="minorHAnsi" w:hAnsiTheme="minorHAnsi"/>
              </w:rPr>
              <w:t xml:space="preserve">HIE (including appropriate care plan </w:t>
            </w:r>
            <w:r>
              <w:rPr>
                <w:rFonts w:asciiTheme="minorHAnsi" w:hAnsiTheme="minorHAnsi"/>
              </w:rPr>
              <w:lastRenderedPageBreak/>
              <w:t xml:space="preserve">sharing) between </w:t>
            </w:r>
            <w:r w:rsidR="00ED17EB">
              <w:rPr>
                <w:rFonts w:asciiTheme="minorHAnsi" w:hAnsiTheme="minorHAnsi"/>
              </w:rPr>
              <w:t>the Department</w:t>
            </w:r>
            <w:r>
              <w:rPr>
                <w:rFonts w:asciiTheme="minorHAnsi" w:hAnsiTheme="minorHAnsi"/>
              </w:rPr>
              <w:t>/OCDEL/OMHSAS, MCOs, medical providers and early intervention providers f</w:t>
            </w:r>
            <w:r w:rsidRPr="00247A64">
              <w:rPr>
                <w:rFonts w:asciiTheme="minorHAnsi" w:hAnsiTheme="minorHAnsi"/>
              </w:rPr>
              <w:t>or children</w:t>
            </w:r>
            <w:r>
              <w:rPr>
                <w:rFonts w:asciiTheme="minorHAnsi" w:hAnsiTheme="minorHAnsi"/>
              </w:rPr>
              <w:t xml:space="preserve"> referred and evaluated for</w:t>
            </w:r>
            <w:r w:rsidRPr="00247A64">
              <w:rPr>
                <w:rFonts w:asciiTheme="minorHAnsi" w:hAnsiTheme="minorHAnsi"/>
              </w:rPr>
              <w:t xml:space="preserve"> developmental delay</w:t>
            </w:r>
            <w:r>
              <w:rPr>
                <w:rFonts w:asciiTheme="minorHAnsi" w:hAnsiTheme="minorHAnsi"/>
              </w:rPr>
              <w:t xml:space="preserve"> and autism.</w:t>
            </w:r>
          </w:p>
          <w:p w14:paraId="74725DE1" w14:textId="77777777" w:rsidR="00A43009" w:rsidRDefault="00A43009" w:rsidP="002A1E9E">
            <w:pPr>
              <w:pStyle w:val="ListParagraph"/>
              <w:numPr>
                <w:ilvl w:val="0"/>
                <w:numId w:val="76"/>
              </w:numPr>
              <w:spacing w:after="0" w:line="240" w:lineRule="auto"/>
              <w:rPr>
                <w:rFonts w:asciiTheme="minorHAnsi" w:hAnsiTheme="minorHAnsi"/>
              </w:rPr>
            </w:pPr>
            <w:r>
              <w:rPr>
                <w:rFonts w:asciiTheme="minorHAnsi" w:hAnsiTheme="minorHAnsi"/>
              </w:rPr>
              <w:t>Align MMIS/MITA planning to implement more robust electronic enrollment and electronic utilization management/prior authorization processes.</w:t>
            </w:r>
          </w:p>
          <w:p w14:paraId="62886F7B" w14:textId="77777777" w:rsidR="00A43009" w:rsidRDefault="00A43009" w:rsidP="002A1E9E">
            <w:pPr>
              <w:pStyle w:val="ListParagraph"/>
              <w:numPr>
                <w:ilvl w:val="0"/>
                <w:numId w:val="76"/>
              </w:numPr>
              <w:spacing w:after="0" w:line="240" w:lineRule="auto"/>
              <w:rPr>
                <w:rFonts w:asciiTheme="minorHAnsi" w:hAnsiTheme="minorHAnsi"/>
              </w:rPr>
            </w:pPr>
            <w:r>
              <w:rPr>
                <w:rFonts w:asciiTheme="minorHAnsi" w:hAnsiTheme="minorHAnsi"/>
              </w:rPr>
              <w:t xml:space="preserve">Continue to develop and test the Public Health Gateway in order to use it for currently defined unidirectional information flow </w:t>
            </w:r>
            <w:r w:rsidR="007E39EC">
              <w:rPr>
                <w:rFonts w:asciiTheme="minorHAnsi" w:hAnsiTheme="minorHAnsi"/>
              </w:rPr>
              <w:t>and add</w:t>
            </w:r>
            <w:r>
              <w:rPr>
                <w:rFonts w:asciiTheme="minorHAnsi" w:hAnsiTheme="minorHAnsi"/>
              </w:rPr>
              <w:t xml:space="preserve"> bidirectional use cases described in the strategy column.</w:t>
            </w:r>
          </w:p>
          <w:p w14:paraId="2729AD82" w14:textId="77777777" w:rsidR="00247A64" w:rsidRDefault="00A43009" w:rsidP="002A1E9E">
            <w:pPr>
              <w:pStyle w:val="ListParagraph"/>
              <w:numPr>
                <w:ilvl w:val="0"/>
                <w:numId w:val="76"/>
              </w:numPr>
              <w:spacing w:after="0" w:line="240" w:lineRule="auto"/>
              <w:rPr>
                <w:rFonts w:asciiTheme="minorHAnsi" w:hAnsiTheme="minorHAnsi"/>
              </w:rPr>
            </w:pPr>
            <w:r>
              <w:rPr>
                <w:rFonts w:asciiTheme="minorHAnsi" w:hAnsiTheme="minorHAnsi"/>
              </w:rPr>
              <w:t>Continue internal DHS multi-</w:t>
            </w:r>
            <w:r w:rsidR="009A623E">
              <w:rPr>
                <w:rFonts w:asciiTheme="minorHAnsi" w:hAnsiTheme="minorHAnsi"/>
              </w:rPr>
              <w:t xml:space="preserve">office </w:t>
            </w:r>
            <w:r>
              <w:rPr>
                <w:rFonts w:asciiTheme="minorHAnsi" w:hAnsiTheme="minorHAnsi"/>
              </w:rPr>
              <w:t xml:space="preserve">planning to implement HIE strategies that better coordinate information flow across program </w:t>
            </w:r>
            <w:r w:rsidR="009A623E">
              <w:rPr>
                <w:rFonts w:asciiTheme="minorHAnsi" w:hAnsiTheme="minorHAnsi"/>
              </w:rPr>
              <w:t xml:space="preserve">offices </w:t>
            </w:r>
            <w:r>
              <w:rPr>
                <w:rFonts w:asciiTheme="minorHAnsi" w:hAnsiTheme="minorHAnsi"/>
              </w:rPr>
              <w:t>and their respective providers.</w:t>
            </w:r>
          </w:p>
          <w:p w14:paraId="04F21651" w14:textId="77777777" w:rsidR="005F5E87" w:rsidRDefault="005F5E87" w:rsidP="005F5E87">
            <w:pPr>
              <w:pStyle w:val="ListParagraph"/>
              <w:numPr>
                <w:ilvl w:val="0"/>
                <w:numId w:val="76"/>
              </w:numPr>
              <w:spacing w:after="0" w:line="240" w:lineRule="auto"/>
              <w:rPr>
                <w:rFonts w:asciiTheme="minorHAnsi" w:hAnsiTheme="minorHAnsi"/>
              </w:rPr>
            </w:pPr>
            <w:r w:rsidRPr="005F5E87">
              <w:rPr>
                <w:rFonts w:asciiTheme="minorHAnsi" w:hAnsiTheme="minorHAnsi"/>
                <w:b/>
              </w:rPr>
              <w:t>Benchmarks</w:t>
            </w:r>
            <w:r>
              <w:rPr>
                <w:rFonts w:asciiTheme="minorHAnsi" w:hAnsiTheme="minorHAnsi"/>
              </w:rPr>
              <w:t xml:space="preserve">: The Department will track the success of this </w:t>
            </w:r>
            <w:r w:rsidR="00C002DB">
              <w:rPr>
                <w:rFonts w:asciiTheme="minorHAnsi" w:hAnsiTheme="minorHAnsi"/>
              </w:rPr>
              <w:t>goal</w:t>
            </w:r>
            <w:r>
              <w:rPr>
                <w:rFonts w:asciiTheme="minorHAnsi" w:hAnsiTheme="minorHAnsi"/>
              </w:rPr>
              <w:t xml:space="preserve"> by calculating the number of participants and/or connections that have been created and the amount of data that has been collected.</w:t>
            </w:r>
          </w:p>
          <w:p w14:paraId="564EDCD8" w14:textId="14048FC4" w:rsidR="005F5E87" w:rsidRPr="00247A64" w:rsidRDefault="005F5E87" w:rsidP="00C002DB">
            <w:pPr>
              <w:pStyle w:val="ListParagraph"/>
              <w:numPr>
                <w:ilvl w:val="0"/>
                <w:numId w:val="76"/>
              </w:numPr>
              <w:spacing w:after="0" w:line="240" w:lineRule="auto"/>
              <w:rPr>
                <w:rFonts w:asciiTheme="minorHAnsi" w:hAnsiTheme="minorHAnsi"/>
              </w:rPr>
            </w:pPr>
            <w:r>
              <w:rPr>
                <w:rFonts w:asciiTheme="minorHAnsi" w:hAnsiTheme="minorHAnsi"/>
                <w:b/>
              </w:rPr>
              <w:t>Time Frame</w:t>
            </w:r>
            <w:r>
              <w:rPr>
                <w:rFonts w:asciiTheme="minorHAnsi" w:hAnsiTheme="minorHAnsi"/>
              </w:rPr>
              <w:t>: Some of these initiatives will be complete</w:t>
            </w:r>
            <w:r w:rsidR="00BB7D58">
              <w:rPr>
                <w:rFonts w:asciiTheme="minorHAnsi" w:hAnsiTheme="minorHAnsi"/>
              </w:rPr>
              <w:t>d by the end of program year 207</w:t>
            </w:r>
            <w:r>
              <w:rPr>
                <w:rFonts w:asciiTheme="minorHAnsi" w:hAnsiTheme="minorHAnsi"/>
              </w:rPr>
              <w:t xml:space="preserve">6, but the </w:t>
            </w:r>
            <w:r>
              <w:rPr>
                <w:rFonts w:asciiTheme="minorHAnsi" w:hAnsiTheme="minorHAnsi"/>
              </w:rPr>
              <w:lastRenderedPageBreak/>
              <w:t xml:space="preserve">majority of the initiatives will </w:t>
            </w:r>
            <w:r w:rsidR="00C002DB">
              <w:rPr>
                <w:rFonts w:asciiTheme="minorHAnsi" w:hAnsiTheme="minorHAnsi"/>
              </w:rPr>
              <w:t xml:space="preserve">be completed </w:t>
            </w:r>
            <w:r>
              <w:rPr>
                <w:rFonts w:asciiTheme="minorHAnsi" w:hAnsiTheme="minorHAnsi"/>
              </w:rPr>
              <w:t>by the end of program year 201</w:t>
            </w:r>
            <w:r w:rsidR="00C002DB">
              <w:rPr>
                <w:rFonts w:asciiTheme="minorHAnsi" w:hAnsiTheme="minorHAnsi"/>
              </w:rPr>
              <w:t>9</w:t>
            </w:r>
            <w:r>
              <w:rPr>
                <w:rFonts w:asciiTheme="minorHAnsi" w:hAnsiTheme="minorHAnsi"/>
              </w:rPr>
              <w:t>.</w:t>
            </w:r>
          </w:p>
        </w:tc>
        <w:tc>
          <w:tcPr>
            <w:tcW w:w="1158" w:type="pct"/>
          </w:tcPr>
          <w:p w14:paraId="2A7B25E2" w14:textId="77777777" w:rsidR="00A43009" w:rsidRPr="00FF7431" w:rsidRDefault="00A43009" w:rsidP="002A1E9E">
            <w:pPr>
              <w:pStyle w:val="ListParagraph"/>
              <w:numPr>
                <w:ilvl w:val="0"/>
                <w:numId w:val="76"/>
              </w:numPr>
              <w:spacing w:after="0" w:line="240" w:lineRule="auto"/>
              <w:rPr>
                <w:rFonts w:asciiTheme="minorHAnsi" w:hAnsiTheme="minorHAnsi"/>
              </w:rPr>
            </w:pPr>
            <w:r w:rsidRPr="00FF7431">
              <w:rPr>
                <w:rFonts w:asciiTheme="minorHAnsi" w:hAnsiTheme="minorHAnsi"/>
              </w:rPr>
              <w:lastRenderedPageBreak/>
              <w:t xml:space="preserve">Implement bi-directional flow of quality data from and to providers, health systems/ACOs, and managed care plans.  </w:t>
            </w:r>
          </w:p>
          <w:p w14:paraId="516919A8" w14:textId="77777777" w:rsidR="00A43009" w:rsidRPr="00FF7431" w:rsidRDefault="00A43009" w:rsidP="002A1E9E">
            <w:pPr>
              <w:pStyle w:val="ListParagraph"/>
              <w:numPr>
                <w:ilvl w:val="0"/>
                <w:numId w:val="76"/>
              </w:numPr>
              <w:spacing w:after="0" w:line="240" w:lineRule="auto"/>
              <w:rPr>
                <w:rFonts w:asciiTheme="minorHAnsi" w:hAnsiTheme="minorHAnsi"/>
              </w:rPr>
            </w:pPr>
            <w:r w:rsidRPr="00FF7431">
              <w:rPr>
                <w:rFonts w:asciiTheme="minorHAnsi" w:hAnsiTheme="minorHAnsi"/>
              </w:rPr>
              <w:t>Implement client portal.</w:t>
            </w:r>
          </w:p>
          <w:p w14:paraId="480A119B" w14:textId="77777777" w:rsidR="00A43009" w:rsidRPr="00FF7431" w:rsidRDefault="00A43009" w:rsidP="002A1E9E">
            <w:pPr>
              <w:pStyle w:val="ListParagraph"/>
              <w:numPr>
                <w:ilvl w:val="0"/>
                <w:numId w:val="76"/>
              </w:numPr>
              <w:spacing w:after="0" w:line="240" w:lineRule="auto"/>
              <w:rPr>
                <w:rFonts w:asciiTheme="minorHAnsi" w:hAnsiTheme="minorHAnsi"/>
              </w:rPr>
            </w:pPr>
            <w:r w:rsidRPr="00FF7431">
              <w:rPr>
                <w:rFonts w:asciiTheme="minorHAnsi" w:hAnsiTheme="minorHAnsi"/>
              </w:rPr>
              <w:t>Implement appropriate health information exchange of claims data, quality data and care plans for HCB</w:t>
            </w:r>
            <w:r w:rsidR="00255687" w:rsidRPr="00FF7431">
              <w:rPr>
                <w:rFonts w:asciiTheme="minorHAnsi" w:hAnsiTheme="minorHAnsi"/>
              </w:rPr>
              <w:t>S</w:t>
            </w:r>
            <w:r w:rsidRPr="00FF7431">
              <w:rPr>
                <w:rFonts w:asciiTheme="minorHAnsi" w:hAnsiTheme="minorHAnsi"/>
              </w:rPr>
              <w:t>/</w:t>
            </w:r>
            <w:r w:rsidR="00255687" w:rsidRPr="00FF7431">
              <w:rPr>
                <w:rFonts w:asciiTheme="minorHAnsi" w:hAnsiTheme="minorHAnsi"/>
              </w:rPr>
              <w:t xml:space="preserve">Community HealthChoices (CHC) </w:t>
            </w:r>
            <w:r w:rsidRPr="00FF7431">
              <w:rPr>
                <w:rFonts w:asciiTheme="minorHAnsi" w:hAnsiTheme="minorHAnsi"/>
              </w:rPr>
              <w:t>, Child Welfare and Early Intervention to appropriate providers.</w:t>
            </w:r>
          </w:p>
          <w:p w14:paraId="45523D67" w14:textId="77777777" w:rsidR="00A43009" w:rsidRPr="00FF7431" w:rsidRDefault="00A43009" w:rsidP="002A1E9E">
            <w:pPr>
              <w:pStyle w:val="ListParagraph"/>
              <w:numPr>
                <w:ilvl w:val="0"/>
                <w:numId w:val="76"/>
              </w:numPr>
              <w:spacing w:after="0" w:line="240" w:lineRule="auto"/>
              <w:rPr>
                <w:rFonts w:asciiTheme="minorHAnsi" w:hAnsiTheme="minorHAnsi"/>
              </w:rPr>
            </w:pPr>
            <w:r w:rsidRPr="00FF7431">
              <w:rPr>
                <w:rFonts w:asciiTheme="minorHAnsi" w:hAnsiTheme="minorHAnsi"/>
              </w:rPr>
              <w:t>Incorporate use of HIE in care planning for individuals entering and leaving correctional facilities operated by counties and the state.</w:t>
            </w:r>
          </w:p>
          <w:p w14:paraId="7F0A66F0" w14:textId="77777777" w:rsidR="00A43009" w:rsidRPr="00FF7431" w:rsidRDefault="00A43009" w:rsidP="002A1E9E">
            <w:pPr>
              <w:pStyle w:val="ListParagraph"/>
              <w:numPr>
                <w:ilvl w:val="0"/>
                <w:numId w:val="76"/>
              </w:numPr>
              <w:spacing w:after="0" w:line="240" w:lineRule="auto"/>
              <w:rPr>
                <w:rFonts w:asciiTheme="minorHAnsi" w:hAnsiTheme="minorHAnsi"/>
              </w:rPr>
            </w:pPr>
            <w:r w:rsidRPr="00FF7431">
              <w:rPr>
                <w:rFonts w:asciiTheme="minorHAnsi" w:hAnsiTheme="minorHAnsi"/>
              </w:rPr>
              <w:lastRenderedPageBreak/>
              <w:t>Efficiently streamline electronic enrollment and utilization management processes.</w:t>
            </w:r>
          </w:p>
          <w:p w14:paraId="4D1C132D" w14:textId="77777777" w:rsidR="00247A64" w:rsidRDefault="00A43009" w:rsidP="002A1E9E">
            <w:pPr>
              <w:pStyle w:val="ListParagraph"/>
              <w:numPr>
                <w:ilvl w:val="0"/>
                <w:numId w:val="76"/>
              </w:numPr>
              <w:spacing w:after="0" w:line="240" w:lineRule="auto"/>
              <w:rPr>
                <w:rFonts w:asciiTheme="minorHAnsi" w:hAnsiTheme="minorHAnsi"/>
              </w:rPr>
            </w:pPr>
            <w:r w:rsidRPr="00FF7431">
              <w:rPr>
                <w:rFonts w:asciiTheme="minorHAnsi" w:hAnsiTheme="minorHAnsi"/>
              </w:rPr>
              <w:t>Develop HIE that facilitates provider ability to move towards payment and health delivery reform (ACOs, PCMH, and episode of care payments).</w:t>
            </w:r>
          </w:p>
          <w:p w14:paraId="49188747" w14:textId="77777777" w:rsidR="00C002DB" w:rsidRDefault="00C002DB" w:rsidP="00C002DB">
            <w:pPr>
              <w:pStyle w:val="ListParagraph"/>
              <w:numPr>
                <w:ilvl w:val="0"/>
                <w:numId w:val="76"/>
              </w:numPr>
              <w:spacing w:after="0" w:line="240" w:lineRule="auto"/>
              <w:rPr>
                <w:rFonts w:asciiTheme="minorHAnsi" w:hAnsiTheme="minorHAnsi"/>
              </w:rPr>
            </w:pPr>
            <w:r w:rsidRPr="005F5E87">
              <w:rPr>
                <w:rFonts w:asciiTheme="minorHAnsi" w:hAnsiTheme="minorHAnsi"/>
                <w:b/>
              </w:rPr>
              <w:t>Benchmarks</w:t>
            </w:r>
            <w:r>
              <w:rPr>
                <w:rFonts w:asciiTheme="minorHAnsi" w:hAnsiTheme="minorHAnsi"/>
              </w:rPr>
              <w:t>: The Department will track the success of this goal by calculating the number of participants and/or connections that have been created and the amount of data that has been collected.</w:t>
            </w:r>
          </w:p>
          <w:p w14:paraId="4D0A9824" w14:textId="77777777" w:rsidR="00C002DB" w:rsidRPr="00FF7431" w:rsidRDefault="00C002DB" w:rsidP="00C002DB">
            <w:pPr>
              <w:pStyle w:val="ListParagraph"/>
              <w:numPr>
                <w:ilvl w:val="0"/>
                <w:numId w:val="76"/>
              </w:numPr>
              <w:spacing w:after="0" w:line="240" w:lineRule="auto"/>
              <w:rPr>
                <w:rFonts w:asciiTheme="minorHAnsi" w:hAnsiTheme="minorHAnsi"/>
              </w:rPr>
            </w:pPr>
            <w:r>
              <w:rPr>
                <w:rFonts w:asciiTheme="minorHAnsi" w:hAnsiTheme="minorHAnsi"/>
                <w:b/>
              </w:rPr>
              <w:t>Time Frame</w:t>
            </w:r>
            <w:r>
              <w:rPr>
                <w:rFonts w:asciiTheme="minorHAnsi" w:hAnsiTheme="minorHAnsi"/>
              </w:rPr>
              <w:t>: The majority of the initiatives will be completed</w:t>
            </w:r>
            <w:r w:rsidR="00D544AB">
              <w:rPr>
                <w:rFonts w:asciiTheme="minorHAnsi" w:hAnsiTheme="minorHAnsi"/>
              </w:rPr>
              <w:t xml:space="preserve"> by the end of program year 2020</w:t>
            </w:r>
            <w:r>
              <w:rPr>
                <w:rFonts w:asciiTheme="minorHAnsi" w:hAnsiTheme="minorHAnsi"/>
              </w:rPr>
              <w:t>.</w:t>
            </w:r>
          </w:p>
        </w:tc>
      </w:tr>
      <w:tr w:rsidR="00812407" w14:paraId="27D4D7F9" w14:textId="77777777" w:rsidTr="00FF7431">
        <w:tc>
          <w:tcPr>
            <w:tcW w:w="665" w:type="pct"/>
          </w:tcPr>
          <w:p w14:paraId="5FC70D6F" w14:textId="77777777" w:rsidR="00247A64" w:rsidRPr="00247A64" w:rsidRDefault="00247A64" w:rsidP="002A1E9E">
            <w:pPr>
              <w:pStyle w:val="ListParagraph"/>
              <w:numPr>
                <w:ilvl w:val="0"/>
                <w:numId w:val="76"/>
              </w:numPr>
              <w:spacing w:after="0" w:line="240" w:lineRule="auto"/>
              <w:rPr>
                <w:rFonts w:asciiTheme="minorHAnsi" w:hAnsiTheme="minorHAnsi"/>
              </w:rPr>
            </w:pPr>
            <w:r w:rsidRPr="002A1E9E">
              <w:rPr>
                <w:rFonts w:asciiTheme="minorHAnsi" w:hAnsiTheme="minorHAnsi"/>
              </w:rPr>
              <w:lastRenderedPageBreak/>
              <w:t>Increase Awareness</w:t>
            </w:r>
          </w:p>
        </w:tc>
        <w:tc>
          <w:tcPr>
            <w:tcW w:w="1801" w:type="pct"/>
          </w:tcPr>
          <w:p w14:paraId="725B50BC" w14:textId="77777777" w:rsidR="00247A64" w:rsidRPr="00247A64" w:rsidRDefault="00247A64" w:rsidP="002A1E9E">
            <w:pPr>
              <w:pStyle w:val="ListParagraph"/>
              <w:numPr>
                <w:ilvl w:val="0"/>
                <w:numId w:val="76"/>
              </w:numPr>
              <w:spacing w:after="0" w:line="240" w:lineRule="auto"/>
              <w:rPr>
                <w:rFonts w:asciiTheme="minorHAnsi" w:hAnsiTheme="minorHAnsi"/>
              </w:rPr>
            </w:pPr>
            <w:r w:rsidRPr="00247A64">
              <w:rPr>
                <w:rFonts w:asciiTheme="minorHAnsi" w:hAnsiTheme="minorHAnsi"/>
              </w:rPr>
              <w:t xml:space="preserve">Educate providers and consumers on the benefits </w:t>
            </w:r>
            <w:r w:rsidR="003428F3">
              <w:rPr>
                <w:rFonts w:asciiTheme="minorHAnsi" w:hAnsiTheme="minorHAnsi"/>
              </w:rPr>
              <w:t>of</w:t>
            </w:r>
            <w:r w:rsidR="003428F3" w:rsidRPr="00247A64">
              <w:rPr>
                <w:rFonts w:asciiTheme="minorHAnsi" w:hAnsiTheme="minorHAnsi"/>
              </w:rPr>
              <w:t xml:space="preserve"> </w:t>
            </w:r>
            <w:r w:rsidRPr="00247A64">
              <w:rPr>
                <w:rFonts w:asciiTheme="minorHAnsi" w:hAnsiTheme="minorHAnsi"/>
              </w:rPr>
              <w:t xml:space="preserve">being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r</w:t>
            </w:r>
            <w:r w:rsidR="007E39EC">
              <w:rPr>
                <w:rFonts w:asciiTheme="minorHAnsi" w:hAnsiTheme="minorHAnsi"/>
              </w:rPr>
              <w:t>s</w:t>
            </w:r>
            <w:r w:rsidRPr="00247A64">
              <w:rPr>
                <w:rFonts w:asciiTheme="minorHAnsi" w:hAnsiTheme="minorHAnsi"/>
              </w:rPr>
              <w:t xml:space="preserve"> of HIT.</w:t>
            </w:r>
          </w:p>
          <w:p w14:paraId="34352E57" w14:textId="77777777" w:rsidR="00247A64" w:rsidRPr="00247A64" w:rsidRDefault="00E2685E" w:rsidP="002A1E9E">
            <w:pPr>
              <w:pStyle w:val="ListParagraph"/>
              <w:numPr>
                <w:ilvl w:val="0"/>
                <w:numId w:val="76"/>
              </w:numPr>
              <w:spacing w:after="0" w:line="240" w:lineRule="auto"/>
              <w:rPr>
                <w:rFonts w:asciiTheme="minorHAnsi" w:hAnsiTheme="minorHAnsi"/>
              </w:rPr>
            </w:pPr>
            <w:r>
              <w:rPr>
                <w:rFonts w:asciiTheme="minorHAnsi" w:hAnsiTheme="minorHAnsi"/>
              </w:rPr>
              <w:t>Increase p</w:t>
            </w:r>
            <w:r w:rsidR="00247A64" w:rsidRPr="00247A64">
              <w:rPr>
                <w:rFonts w:asciiTheme="minorHAnsi" w:hAnsiTheme="minorHAnsi"/>
              </w:rPr>
              <w:t>atient engagement</w:t>
            </w:r>
            <w:r w:rsidR="0099185D">
              <w:rPr>
                <w:rFonts w:asciiTheme="minorHAnsi" w:hAnsiTheme="minorHAnsi"/>
              </w:rPr>
              <w:t>.</w:t>
            </w:r>
          </w:p>
        </w:tc>
        <w:tc>
          <w:tcPr>
            <w:tcW w:w="1376" w:type="pct"/>
          </w:tcPr>
          <w:p w14:paraId="773F84C3" w14:textId="77777777" w:rsidR="00247A64" w:rsidRPr="00247A64" w:rsidRDefault="00247A64" w:rsidP="002A1E9E">
            <w:pPr>
              <w:pStyle w:val="ListParagraph"/>
              <w:numPr>
                <w:ilvl w:val="0"/>
                <w:numId w:val="76"/>
              </w:numPr>
              <w:spacing w:after="0" w:line="240" w:lineRule="auto"/>
              <w:rPr>
                <w:rFonts w:asciiTheme="minorHAnsi" w:hAnsiTheme="minorHAnsi"/>
              </w:rPr>
            </w:pPr>
            <w:r w:rsidRPr="00247A64">
              <w:rPr>
                <w:rFonts w:asciiTheme="minorHAnsi" w:hAnsiTheme="minorHAnsi"/>
              </w:rPr>
              <w:t xml:space="preserve">Review current consumer and provider educational efforts and determine how best to modify the information or communication modes/methods to improve understanding of the benefits of HIT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0099185D">
              <w:rPr>
                <w:rFonts w:asciiTheme="minorHAnsi" w:hAnsiTheme="minorHAnsi"/>
              </w:rPr>
              <w:t>.</w:t>
            </w:r>
          </w:p>
          <w:p w14:paraId="5AD51FC7" w14:textId="6FCF563F" w:rsidR="00247A64" w:rsidRDefault="00247A64" w:rsidP="002A1E9E">
            <w:pPr>
              <w:pStyle w:val="ListParagraph"/>
              <w:numPr>
                <w:ilvl w:val="0"/>
                <w:numId w:val="76"/>
              </w:numPr>
              <w:spacing w:after="0" w:line="240" w:lineRule="auto"/>
              <w:rPr>
                <w:rFonts w:asciiTheme="minorHAnsi" w:hAnsiTheme="minorHAnsi"/>
              </w:rPr>
            </w:pPr>
            <w:r w:rsidRPr="00247A64">
              <w:rPr>
                <w:rFonts w:asciiTheme="minorHAnsi" w:hAnsiTheme="minorHAnsi"/>
              </w:rPr>
              <w:t>Working with consumer, provider, advocacy and other experts in the field of patient engagement, develop the requirements for a patient portal that actively engages consumers.</w:t>
            </w:r>
          </w:p>
          <w:p w14:paraId="002CA727" w14:textId="66AD0455" w:rsidR="007377FE" w:rsidRDefault="007377FE" w:rsidP="002A1E9E">
            <w:pPr>
              <w:pStyle w:val="ListParagraph"/>
              <w:numPr>
                <w:ilvl w:val="0"/>
                <w:numId w:val="76"/>
              </w:numPr>
              <w:spacing w:after="0" w:line="240" w:lineRule="auto"/>
              <w:rPr>
                <w:rFonts w:asciiTheme="minorHAnsi" w:hAnsiTheme="minorHAnsi"/>
              </w:rPr>
            </w:pPr>
            <w:r>
              <w:rPr>
                <w:rFonts w:asciiTheme="minorHAnsi" w:hAnsiTheme="minorHAnsi"/>
              </w:rPr>
              <w:t>Increase education and outreach in order to get smaller practices to continue to participate in the MA EHR incentive program</w:t>
            </w:r>
          </w:p>
          <w:p w14:paraId="1D01929B" w14:textId="77777777" w:rsidR="00E52994" w:rsidRDefault="00E52994" w:rsidP="002A1E9E">
            <w:pPr>
              <w:pStyle w:val="ListParagraph"/>
              <w:numPr>
                <w:ilvl w:val="0"/>
                <w:numId w:val="76"/>
              </w:numPr>
              <w:spacing w:after="0" w:line="240" w:lineRule="auto"/>
              <w:rPr>
                <w:rFonts w:asciiTheme="minorHAnsi" w:hAnsiTheme="minorHAnsi"/>
              </w:rPr>
            </w:pPr>
            <w:r w:rsidRPr="00E52994">
              <w:rPr>
                <w:rFonts w:asciiTheme="minorHAnsi" w:hAnsiTheme="minorHAnsi"/>
                <w:b/>
              </w:rPr>
              <w:t>Benchmarks:</w:t>
            </w:r>
            <w:r>
              <w:rPr>
                <w:rFonts w:asciiTheme="minorHAnsi" w:hAnsiTheme="minorHAnsi"/>
              </w:rPr>
              <w:t xml:space="preserve"> The Department tracks the success of increasing awareness by tracking the number of participants who start and continue to participate in the EHR incentive program.</w:t>
            </w:r>
          </w:p>
          <w:p w14:paraId="606214B4" w14:textId="0188688A" w:rsidR="00E52994" w:rsidRPr="00247A64" w:rsidRDefault="00C95C60" w:rsidP="007377FE">
            <w:pPr>
              <w:pStyle w:val="ListParagraph"/>
              <w:numPr>
                <w:ilvl w:val="0"/>
                <w:numId w:val="76"/>
              </w:numPr>
              <w:spacing w:after="0" w:line="240" w:lineRule="auto"/>
              <w:rPr>
                <w:rFonts w:asciiTheme="minorHAnsi" w:hAnsiTheme="minorHAnsi"/>
              </w:rPr>
            </w:pPr>
            <w:r>
              <w:rPr>
                <w:rFonts w:asciiTheme="minorHAnsi" w:hAnsiTheme="minorHAnsi"/>
                <w:b/>
              </w:rPr>
              <w:t>Time Frame:</w:t>
            </w:r>
            <w:r>
              <w:rPr>
                <w:rFonts w:asciiTheme="minorHAnsi" w:hAnsiTheme="minorHAnsi"/>
              </w:rPr>
              <w:t xml:space="preserve">  These goals are scheduled to be completed by the end of </w:t>
            </w:r>
            <w:r w:rsidR="007377FE">
              <w:rPr>
                <w:rFonts w:asciiTheme="minorHAnsi" w:hAnsiTheme="minorHAnsi"/>
              </w:rPr>
              <w:t>FFY 2018.</w:t>
            </w:r>
          </w:p>
        </w:tc>
        <w:tc>
          <w:tcPr>
            <w:tcW w:w="1158" w:type="pct"/>
          </w:tcPr>
          <w:p w14:paraId="2DC139C6" w14:textId="77777777" w:rsidR="00247A64" w:rsidRPr="00247A64" w:rsidRDefault="00247A64" w:rsidP="002A1E9E">
            <w:pPr>
              <w:pStyle w:val="ListParagraph"/>
              <w:numPr>
                <w:ilvl w:val="0"/>
                <w:numId w:val="76"/>
              </w:numPr>
              <w:spacing w:after="0" w:line="240" w:lineRule="auto"/>
              <w:rPr>
                <w:rFonts w:asciiTheme="minorHAnsi" w:hAnsiTheme="minorHAnsi"/>
              </w:rPr>
            </w:pPr>
            <w:r w:rsidRPr="00247A64">
              <w:rPr>
                <w:rFonts w:asciiTheme="minorHAnsi" w:hAnsiTheme="minorHAnsi"/>
              </w:rPr>
              <w:t>Develop and implement a patient portal with strict security access rules that allows patients to view their electronic health information in a manner that engages their attention.  This may include allowing links to web-based information about managing health conditions for favorable health outcomes.</w:t>
            </w:r>
          </w:p>
          <w:p w14:paraId="68D2287C" w14:textId="77777777" w:rsidR="00247A64" w:rsidRDefault="00247A64" w:rsidP="002A1E9E">
            <w:pPr>
              <w:pStyle w:val="ListParagraph"/>
              <w:numPr>
                <w:ilvl w:val="0"/>
                <w:numId w:val="76"/>
              </w:numPr>
              <w:spacing w:after="0" w:line="240" w:lineRule="auto"/>
              <w:rPr>
                <w:rFonts w:asciiTheme="minorHAnsi" w:hAnsiTheme="minorHAnsi"/>
              </w:rPr>
            </w:pPr>
            <w:r w:rsidRPr="00247A64">
              <w:rPr>
                <w:rFonts w:asciiTheme="minorHAnsi" w:hAnsiTheme="minorHAnsi"/>
              </w:rPr>
              <w:t>Enhance the portal to include access to other MA data (</w:t>
            </w:r>
            <w:r w:rsidR="0066065C">
              <w:rPr>
                <w:rFonts w:asciiTheme="minorHAnsi" w:hAnsiTheme="minorHAnsi"/>
              </w:rPr>
              <w:t>Explanation of Benefits</w:t>
            </w:r>
            <w:r w:rsidRPr="00247A64">
              <w:rPr>
                <w:rFonts w:asciiTheme="minorHAnsi" w:hAnsiTheme="minorHAnsi"/>
              </w:rPr>
              <w:t>, demographics, etc.) to allow i</w:t>
            </w:r>
            <w:r w:rsidR="00C95C60">
              <w:rPr>
                <w:rFonts w:asciiTheme="minorHAnsi" w:hAnsiTheme="minorHAnsi"/>
              </w:rPr>
              <w:t>ndividuals to actively engage.</w:t>
            </w:r>
          </w:p>
          <w:p w14:paraId="616808CB" w14:textId="77777777" w:rsidR="00C95C60" w:rsidRDefault="00D544AB" w:rsidP="002A1E9E">
            <w:pPr>
              <w:pStyle w:val="ListParagraph"/>
              <w:numPr>
                <w:ilvl w:val="0"/>
                <w:numId w:val="76"/>
              </w:numPr>
              <w:spacing w:after="0" w:line="240" w:lineRule="auto"/>
              <w:rPr>
                <w:rFonts w:asciiTheme="minorHAnsi" w:hAnsiTheme="minorHAnsi"/>
              </w:rPr>
            </w:pPr>
            <w:r w:rsidRPr="00D544AB">
              <w:rPr>
                <w:rFonts w:asciiTheme="minorHAnsi" w:hAnsiTheme="minorHAnsi"/>
                <w:b/>
              </w:rPr>
              <w:t>Benchmarks</w:t>
            </w:r>
            <w:r>
              <w:rPr>
                <w:rFonts w:asciiTheme="minorHAnsi" w:hAnsiTheme="minorHAnsi"/>
              </w:rPr>
              <w:t>: The Department will base the benchmark on the date the patient portal goes into production.</w:t>
            </w:r>
          </w:p>
          <w:p w14:paraId="6F26353A" w14:textId="77777777" w:rsidR="00D544AB" w:rsidRPr="00247A64" w:rsidRDefault="00D544AB" w:rsidP="002A1E9E">
            <w:pPr>
              <w:pStyle w:val="ListParagraph"/>
              <w:numPr>
                <w:ilvl w:val="0"/>
                <w:numId w:val="76"/>
              </w:numPr>
              <w:spacing w:after="0" w:line="240" w:lineRule="auto"/>
              <w:rPr>
                <w:rFonts w:asciiTheme="minorHAnsi" w:hAnsiTheme="minorHAnsi"/>
              </w:rPr>
            </w:pPr>
            <w:r w:rsidRPr="00D544AB">
              <w:rPr>
                <w:rFonts w:asciiTheme="minorHAnsi" w:hAnsiTheme="minorHAnsi"/>
                <w:b/>
              </w:rPr>
              <w:lastRenderedPageBreak/>
              <w:t>Time Frame</w:t>
            </w:r>
            <w:r>
              <w:rPr>
                <w:rFonts w:asciiTheme="minorHAnsi" w:hAnsiTheme="minorHAnsi"/>
              </w:rPr>
              <w:t>: The goal is to have this completed by the end of program year 2020.</w:t>
            </w:r>
          </w:p>
        </w:tc>
      </w:tr>
      <w:tr w:rsidR="00812407" w14:paraId="7BED575D" w14:textId="77777777" w:rsidTr="00FF7431">
        <w:tc>
          <w:tcPr>
            <w:tcW w:w="665" w:type="pct"/>
          </w:tcPr>
          <w:p w14:paraId="2B6E467F" w14:textId="77777777" w:rsidR="00247A64" w:rsidRPr="00247A64" w:rsidRDefault="00984C9F" w:rsidP="002A1E9E">
            <w:pPr>
              <w:pStyle w:val="ListParagraph"/>
              <w:numPr>
                <w:ilvl w:val="0"/>
                <w:numId w:val="76"/>
              </w:numPr>
              <w:spacing w:after="0" w:line="240" w:lineRule="auto"/>
              <w:rPr>
                <w:rFonts w:asciiTheme="minorHAnsi" w:hAnsiTheme="minorHAnsi"/>
              </w:rPr>
            </w:pPr>
            <w:r w:rsidRPr="002A1E9E">
              <w:rPr>
                <w:rFonts w:asciiTheme="minorHAnsi" w:hAnsiTheme="minorHAnsi"/>
              </w:rPr>
              <w:lastRenderedPageBreak/>
              <w:t>Redesign Systems</w:t>
            </w:r>
          </w:p>
        </w:tc>
        <w:tc>
          <w:tcPr>
            <w:tcW w:w="1801" w:type="pct"/>
          </w:tcPr>
          <w:p w14:paraId="40934436" w14:textId="77777777" w:rsidR="0099185D" w:rsidRPr="002A1E9E" w:rsidRDefault="0099185D" w:rsidP="002A1E9E">
            <w:pPr>
              <w:pStyle w:val="ListParagraph"/>
              <w:numPr>
                <w:ilvl w:val="0"/>
                <w:numId w:val="76"/>
              </w:numPr>
              <w:autoSpaceDE w:val="0"/>
              <w:autoSpaceDN w:val="0"/>
              <w:adjustRightInd w:val="0"/>
              <w:spacing w:after="0" w:line="240" w:lineRule="auto"/>
              <w:rPr>
                <w:rFonts w:asciiTheme="minorHAnsi" w:hAnsiTheme="minorHAnsi"/>
              </w:rPr>
            </w:pPr>
            <w:r w:rsidRPr="002A1E9E">
              <w:rPr>
                <w:rFonts w:asciiTheme="minorHAnsi" w:hAnsiTheme="minorHAnsi"/>
              </w:rPr>
              <w:t xml:space="preserve">Guiding principle for </w:t>
            </w:r>
            <w:r w:rsidR="00ED17EB">
              <w:rPr>
                <w:rFonts w:asciiTheme="minorHAnsi" w:hAnsiTheme="minorHAnsi"/>
              </w:rPr>
              <w:t>the Department</w:t>
            </w:r>
            <w:r w:rsidRPr="002A1E9E">
              <w:rPr>
                <w:rFonts w:asciiTheme="minorHAnsi" w:hAnsiTheme="minorHAnsi"/>
              </w:rPr>
              <w:t xml:space="preserve"> coming out of the MITA SS-A is to increase awareness, quality and coordination in public health coverage programs.</w:t>
            </w:r>
          </w:p>
          <w:p w14:paraId="6CACAFCB" w14:textId="77777777" w:rsidR="0099185D" w:rsidRPr="002A1E9E" w:rsidRDefault="0099185D" w:rsidP="002A1E9E">
            <w:pPr>
              <w:pStyle w:val="ListParagraph"/>
              <w:numPr>
                <w:ilvl w:val="0"/>
                <w:numId w:val="76"/>
              </w:numPr>
              <w:autoSpaceDE w:val="0"/>
              <w:autoSpaceDN w:val="0"/>
              <w:adjustRightInd w:val="0"/>
              <w:spacing w:after="0" w:line="240" w:lineRule="auto"/>
              <w:rPr>
                <w:rFonts w:asciiTheme="minorHAnsi" w:hAnsiTheme="minorHAnsi"/>
              </w:rPr>
            </w:pPr>
            <w:r w:rsidRPr="002A1E9E">
              <w:rPr>
                <w:rFonts w:asciiTheme="minorHAnsi" w:hAnsiTheme="minorHAnsi"/>
              </w:rPr>
              <w:t>Keep systems infrastructure current to evolving program requirement and business needs.</w:t>
            </w:r>
          </w:p>
          <w:p w14:paraId="37E0F954" w14:textId="77777777" w:rsidR="0099185D" w:rsidRPr="00247A64" w:rsidRDefault="0099185D" w:rsidP="002A1E9E">
            <w:pPr>
              <w:pStyle w:val="ListParagraph"/>
              <w:numPr>
                <w:ilvl w:val="0"/>
                <w:numId w:val="76"/>
              </w:numPr>
              <w:autoSpaceDE w:val="0"/>
              <w:autoSpaceDN w:val="0"/>
              <w:adjustRightInd w:val="0"/>
              <w:spacing w:after="0" w:line="240" w:lineRule="auto"/>
              <w:rPr>
                <w:rFonts w:asciiTheme="minorHAnsi" w:hAnsiTheme="minorHAnsi"/>
              </w:rPr>
            </w:pPr>
            <w:r w:rsidRPr="002A1E9E">
              <w:rPr>
                <w:rFonts w:asciiTheme="minorHAnsi" w:hAnsiTheme="minorHAnsi"/>
              </w:rPr>
              <w:t>Enhance data capture and analysis capabilities.</w:t>
            </w:r>
          </w:p>
          <w:p w14:paraId="4CC9EBA6" w14:textId="77777777" w:rsidR="0099185D" w:rsidRPr="00247A64" w:rsidRDefault="0099185D" w:rsidP="002A1E9E">
            <w:pPr>
              <w:pStyle w:val="ListParagraph"/>
              <w:numPr>
                <w:ilvl w:val="0"/>
                <w:numId w:val="76"/>
              </w:numPr>
              <w:autoSpaceDE w:val="0"/>
              <w:autoSpaceDN w:val="0"/>
              <w:adjustRightInd w:val="0"/>
              <w:spacing w:after="0" w:line="240" w:lineRule="auto"/>
              <w:rPr>
                <w:rFonts w:asciiTheme="minorHAnsi" w:hAnsiTheme="minorHAnsi"/>
              </w:rPr>
            </w:pPr>
            <w:r w:rsidRPr="002A1E9E">
              <w:rPr>
                <w:rFonts w:asciiTheme="minorHAnsi" w:hAnsiTheme="minorHAnsi"/>
              </w:rPr>
              <w:t>Meet or exceed system readiness for latest CMS guidance.</w:t>
            </w:r>
          </w:p>
          <w:p w14:paraId="79621ADD" w14:textId="77777777" w:rsidR="0099185D" w:rsidRPr="002A1E9E" w:rsidRDefault="00ED17EB" w:rsidP="002A1E9E">
            <w:pPr>
              <w:pStyle w:val="ListParagraph"/>
              <w:numPr>
                <w:ilvl w:val="0"/>
                <w:numId w:val="76"/>
              </w:numPr>
              <w:autoSpaceDE w:val="0"/>
              <w:autoSpaceDN w:val="0"/>
              <w:adjustRightInd w:val="0"/>
              <w:spacing w:after="0" w:line="240" w:lineRule="auto"/>
              <w:rPr>
                <w:rFonts w:asciiTheme="minorHAnsi" w:hAnsiTheme="minorHAnsi"/>
              </w:rPr>
            </w:pPr>
            <w:r>
              <w:rPr>
                <w:rFonts w:asciiTheme="minorHAnsi" w:hAnsiTheme="minorHAnsi"/>
              </w:rPr>
              <w:t>The Department</w:t>
            </w:r>
            <w:r w:rsidR="0099185D" w:rsidRPr="002A1E9E">
              <w:rPr>
                <w:rFonts w:asciiTheme="minorHAnsi" w:hAnsiTheme="minorHAnsi"/>
              </w:rPr>
              <w:t xml:space="preserve"> has Intensive </w:t>
            </w:r>
            <w:r w:rsidR="00A84A59" w:rsidRPr="002A1E9E">
              <w:rPr>
                <w:rFonts w:asciiTheme="minorHAnsi" w:hAnsiTheme="minorHAnsi"/>
              </w:rPr>
              <w:t>Medical</w:t>
            </w:r>
            <w:r w:rsidR="0099185D" w:rsidRPr="002A1E9E">
              <w:rPr>
                <w:rFonts w:asciiTheme="minorHAnsi" w:hAnsiTheme="minorHAnsi"/>
              </w:rPr>
              <w:t xml:space="preserve"> Care Management Unit that utilizes care management software.  Part of the plan within system redesign is to further leverage software to do care management possibly across multiple Office programs.  This will help Pennsylvania to improve the level of MITA Maturity and assure program accountability across multiple waivers.  </w:t>
            </w:r>
          </w:p>
          <w:p w14:paraId="43AD8F24" w14:textId="77777777" w:rsidR="00247A64" w:rsidRPr="002A1E9E" w:rsidRDefault="0099185D" w:rsidP="002A1E9E">
            <w:pPr>
              <w:pStyle w:val="ListParagraph"/>
              <w:numPr>
                <w:ilvl w:val="0"/>
                <w:numId w:val="76"/>
              </w:numPr>
              <w:autoSpaceDE w:val="0"/>
              <w:autoSpaceDN w:val="0"/>
              <w:adjustRightInd w:val="0"/>
              <w:spacing w:after="0" w:line="240" w:lineRule="auto"/>
              <w:rPr>
                <w:rFonts w:asciiTheme="minorHAnsi" w:hAnsiTheme="minorHAnsi"/>
              </w:rPr>
            </w:pPr>
            <w:r w:rsidRPr="002A1E9E">
              <w:rPr>
                <w:rFonts w:asciiTheme="minorHAnsi" w:hAnsiTheme="minorHAnsi"/>
              </w:rPr>
              <w:t>Develop and implement the capability to push/pull care plans</w:t>
            </w:r>
            <w:r w:rsidR="00425A18" w:rsidRPr="002A1E9E">
              <w:rPr>
                <w:rFonts w:asciiTheme="minorHAnsi" w:hAnsiTheme="minorHAnsi"/>
              </w:rPr>
              <w:t>, eCQ</w:t>
            </w:r>
            <w:r w:rsidRPr="002A1E9E">
              <w:rPr>
                <w:rFonts w:asciiTheme="minorHAnsi" w:hAnsiTheme="minorHAnsi"/>
              </w:rPr>
              <w:t>Ms and claims data to MCOs, single county authorities, and providers such as health systems/ ACOs.</w:t>
            </w:r>
          </w:p>
        </w:tc>
        <w:tc>
          <w:tcPr>
            <w:tcW w:w="1376" w:type="pct"/>
          </w:tcPr>
          <w:p w14:paraId="1A19B5DC" w14:textId="77777777" w:rsidR="00247A64" w:rsidRPr="00FF7431" w:rsidRDefault="00247A64" w:rsidP="002A1E9E">
            <w:pPr>
              <w:pStyle w:val="ListParagraph"/>
              <w:numPr>
                <w:ilvl w:val="0"/>
                <w:numId w:val="76"/>
              </w:numPr>
              <w:spacing w:after="0" w:line="240" w:lineRule="auto"/>
              <w:rPr>
                <w:rFonts w:asciiTheme="minorHAnsi" w:hAnsiTheme="minorHAnsi"/>
              </w:rPr>
            </w:pPr>
            <w:r w:rsidRPr="00FF7431">
              <w:rPr>
                <w:rFonts w:asciiTheme="minorHAnsi" w:hAnsiTheme="minorHAnsi"/>
              </w:rPr>
              <w:t>Implement the automated collection of CQM (eCQM)</w:t>
            </w:r>
          </w:p>
          <w:p w14:paraId="67627C48" w14:textId="77777777" w:rsidR="00A33454" w:rsidRPr="002A1E9E" w:rsidRDefault="00A33454" w:rsidP="002A1E9E">
            <w:pPr>
              <w:pStyle w:val="ListParagraph"/>
              <w:numPr>
                <w:ilvl w:val="0"/>
                <w:numId w:val="76"/>
              </w:numPr>
              <w:autoSpaceDE w:val="0"/>
              <w:autoSpaceDN w:val="0"/>
              <w:adjustRightInd w:val="0"/>
              <w:spacing w:after="0" w:line="240" w:lineRule="auto"/>
              <w:rPr>
                <w:rFonts w:asciiTheme="minorHAnsi" w:hAnsiTheme="minorHAnsi"/>
              </w:rPr>
            </w:pPr>
            <w:r w:rsidRPr="002A1E9E">
              <w:rPr>
                <w:rFonts w:asciiTheme="minorHAnsi" w:hAnsiTheme="minorHAnsi"/>
              </w:rPr>
              <w:t>Implement data analytics tool</w:t>
            </w:r>
          </w:p>
          <w:p w14:paraId="4846BB4F" w14:textId="77777777" w:rsidR="00A33454" w:rsidRPr="002A1E9E" w:rsidRDefault="00A33454" w:rsidP="002A1E9E">
            <w:pPr>
              <w:pStyle w:val="ListParagraph"/>
              <w:numPr>
                <w:ilvl w:val="0"/>
                <w:numId w:val="76"/>
              </w:numPr>
              <w:autoSpaceDE w:val="0"/>
              <w:autoSpaceDN w:val="0"/>
              <w:adjustRightInd w:val="0"/>
              <w:spacing w:after="0" w:line="240" w:lineRule="auto"/>
              <w:rPr>
                <w:rFonts w:asciiTheme="minorHAnsi" w:hAnsiTheme="minorHAnsi"/>
              </w:rPr>
            </w:pPr>
            <w:r w:rsidRPr="002A1E9E">
              <w:rPr>
                <w:rFonts w:asciiTheme="minorHAnsi" w:hAnsiTheme="minorHAnsi"/>
              </w:rPr>
              <w:t>Implement changes to comply with the 2015-2017 Modification Rule and Stage 3</w:t>
            </w:r>
          </w:p>
          <w:p w14:paraId="5C8CA7C7" w14:textId="77777777" w:rsidR="00A33454" w:rsidRDefault="00A33454" w:rsidP="002A1E9E">
            <w:pPr>
              <w:pStyle w:val="ListParagraph"/>
              <w:numPr>
                <w:ilvl w:val="0"/>
                <w:numId w:val="76"/>
              </w:numPr>
              <w:autoSpaceDE w:val="0"/>
              <w:autoSpaceDN w:val="0"/>
              <w:adjustRightInd w:val="0"/>
              <w:spacing w:after="0" w:line="240" w:lineRule="auto"/>
              <w:rPr>
                <w:rFonts w:asciiTheme="minorHAnsi" w:hAnsiTheme="minorHAnsi"/>
              </w:rPr>
            </w:pPr>
            <w:r w:rsidRPr="002A1E9E">
              <w:rPr>
                <w:rFonts w:asciiTheme="minorHAnsi" w:hAnsiTheme="minorHAnsi"/>
              </w:rPr>
              <w:t xml:space="preserve">Continue to support file transfers with the National Level Repository </w:t>
            </w:r>
          </w:p>
          <w:p w14:paraId="1B0D7495" w14:textId="77777777" w:rsidR="00D544AB" w:rsidRDefault="00D544AB" w:rsidP="002A1E9E">
            <w:pPr>
              <w:pStyle w:val="ListParagraph"/>
              <w:numPr>
                <w:ilvl w:val="0"/>
                <w:numId w:val="76"/>
              </w:numPr>
              <w:autoSpaceDE w:val="0"/>
              <w:autoSpaceDN w:val="0"/>
              <w:adjustRightInd w:val="0"/>
              <w:spacing w:after="0" w:line="240" w:lineRule="auto"/>
              <w:rPr>
                <w:rFonts w:asciiTheme="minorHAnsi" w:hAnsiTheme="minorHAnsi"/>
              </w:rPr>
            </w:pPr>
            <w:r w:rsidRPr="00D544AB">
              <w:rPr>
                <w:rFonts w:asciiTheme="minorHAnsi" w:hAnsiTheme="minorHAnsi"/>
                <w:b/>
              </w:rPr>
              <w:t>Benchmarks:</w:t>
            </w:r>
            <w:r>
              <w:rPr>
                <w:rFonts w:asciiTheme="minorHAnsi" w:hAnsiTheme="minorHAnsi"/>
              </w:rPr>
              <w:t xml:space="preserve"> The Department will base the benchmark on when these components are actually implemented.</w:t>
            </w:r>
          </w:p>
          <w:p w14:paraId="6E3E3232" w14:textId="5DAAD764" w:rsidR="00D544AB" w:rsidRPr="002A1E9E" w:rsidRDefault="00D544AB" w:rsidP="002A1E9E">
            <w:pPr>
              <w:pStyle w:val="ListParagraph"/>
              <w:numPr>
                <w:ilvl w:val="0"/>
                <w:numId w:val="76"/>
              </w:numPr>
              <w:autoSpaceDE w:val="0"/>
              <w:autoSpaceDN w:val="0"/>
              <w:adjustRightInd w:val="0"/>
              <w:spacing w:after="0" w:line="240" w:lineRule="auto"/>
              <w:rPr>
                <w:rFonts w:asciiTheme="minorHAnsi" w:hAnsiTheme="minorHAnsi"/>
              </w:rPr>
            </w:pPr>
            <w:r w:rsidRPr="00D544AB">
              <w:rPr>
                <w:rFonts w:asciiTheme="minorHAnsi" w:hAnsiTheme="minorHAnsi"/>
                <w:b/>
              </w:rPr>
              <w:t>Time Frame</w:t>
            </w:r>
            <w:r>
              <w:rPr>
                <w:rFonts w:asciiTheme="minorHAnsi" w:hAnsiTheme="minorHAnsi"/>
              </w:rPr>
              <w:t xml:space="preserve">: Based on the status of the eCQM projects currently, the Department anticipates this project to be complete by the end of </w:t>
            </w:r>
            <w:r w:rsidR="0055606A">
              <w:rPr>
                <w:rFonts w:asciiTheme="minorHAnsi" w:hAnsiTheme="minorHAnsi"/>
              </w:rPr>
              <w:t>FFY</w:t>
            </w:r>
            <w:r>
              <w:rPr>
                <w:rFonts w:asciiTheme="minorHAnsi" w:hAnsiTheme="minorHAnsi"/>
              </w:rPr>
              <w:t xml:space="preserve"> 201</w:t>
            </w:r>
            <w:r w:rsidR="0055606A">
              <w:rPr>
                <w:rFonts w:asciiTheme="minorHAnsi" w:hAnsiTheme="minorHAnsi"/>
              </w:rPr>
              <w:t>8</w:t>
            </w:r>
            <w:r>
              <w:rPr>
                <w:rFonts w:asciiTheme="minorHAnsi" w:hAnsiTheme="minorHAnsi"/>
              </w:rPr>
              <w:t>.</w:t>
            </w:r>
          </w:p>
          <w:p w14:paraId="63189F99" w14:textId="77777777" w:rsidR="00247A64" w:rsidRPr="00247A64" w:rsidRDefault="00247A64" w:rsidP="004E0C2E">
            <w:pPr>
              <w:spacing w:after="0" w:line="240" w:lineRule="auto"/>
              <w:ind w:left="360"/>
              <w:rPr>
                <w:rFonts w:asciiTheme="minorHAnsi" w:hAnsiTheme="minorHAnsi"/>
              </w:rPr>
            </w:pPr>
          </w:p>
        </w:tc>
        <w:tc>
          <w:tcPr>
            <w:tcW w:w="1158" w:type="pct"/>
          </w:tcPr>
          <w:p w14:paraId="42AF9F1A" w14:textId="77777777" w:rsidR="0099185D" w:rsidRPr="00FF7431" w:rsidRDefault="0099185D" w:rsidP="002A1E9E">
            <w:pPr>
              <w:pStyle w:val="ListParagraph"/>
              <w:numPr>
                <w:ilvl w:val="0"/>
                <w:numId w:val="76"/>
              </w:numPr>
              <w:autoSpaceDE w:val="0"/>
              <w:autoSpaceDN w:val="0"/>
              <w:adjustRightInd w:val="0"/>
              <w:spacing w:after="0" w:line="240" w:lineRule="auto"/>
              <w:rPr>
                <w:rFonts w:asciiTheme="minorHAnsi" w:hAnsiTheme="minorHAnsi"/>
              </w:rPr>
            </w:pPr>
            <w:r w:rsidRPr="00FF7431">
              <w:rPr>
                <w:rFonts w:asciiTheme="minorHAnsi" w:hAnsiTheme="minorHAnsi"/>
              </w:rPr>
              <w:t>Incorporate CQM and MU data into MMIS</w:t>
            </w:r>
          </w:p>
          <w:p w14:paraId="66777F36" w14:textId="77777777" w:rsidR="0099185D" w:rsidRPr="00247A64" w:rsidRDefault="0099185D" w:rsidP="002A1E9E">
            <w:pPr>
              <w:pStyle w:val="ListParagraph"/>
              <w:numPr>
                <w:ilvl w:val="0"/>
                <w:numId w:val="76"/>
              </w:numPr>
              <w:autoSpaceDE w:val="0"/>
              <w:autoSpaceDN w:val="0"/>
              <w:adjustRightInd w:val="0"/>
              <w:spacing w:after="0" w:line="240" w:lineRule="auto"/>
              <w:rPr>
                <w:rFonts w:asciiTheme="minorHAnsi" w:hAnsiTheme="minorHAnsi"/>
              </w:rPr>
            </w:pPr>
            <w:r w:rsidRPr="00FF7431">
              <w:rPr>
                <w:rFonts w:asciiTheme="minorHAnsi" w:hAnsiTheme="minorHAnsi"/>
              </w:rPr>
              <w:t xml:space="preserve">Implement a more effective business intelligence strategy to make the MA HIT data accessible and meaningful to both MA and MA partners (OCDEL, counties, etc.) </w:t>
            </w:r>
          </w:p>
          <w:p w14:paraId="1158217F" w14:textId="5A619946" w:rsidR="0099185D" w:rsidRPr="00171B57" w:rsidRDefault="0099185D" w:rsidP="002A1E9E">
            <w:pPr>
              <w:pStyle w:val="ListParagraph"/>
              <w:numPr>
                <w:ilvl w:val="0"/>
                <w:numId w:val="76"/>
              </w:numPr>
              <w:autoSpaceDE w:val="0"/>
              <w:autoSpaceDN w:val="0"/>
              <w:adjustRightInd w:val="0"/>
              <w:spacing w:after="0" w:line="240" w:lineRule="auto"/>
              <w:rPr>
                <w:rFonts w:asciiTheme="minorHAnsi" w:hAnsiTheme="minorHAnsi"/>
              </w:rPr>
            </w:pPr>
            <w:r w:rsidRPr="00FF7431">
              <w:rPr>
                <w:rFonts w:asciiTheme="minorHAnsi" w:hAnsiTheme="minorHAnsi"/>
              </w:rPr>
              <w:t xml:space="preserve">Based upon the outcome of the </w:t>
            </w:r>
            <w:r w:rsidR="0055606A">
              <w:rPr>
                <w:rFonts w:asciiTheme="minorHAnsi" w:hAnsiTheme="minorHAnsi"/>
              </w:rPr>
              <w:t>Maryland Open Source tool</w:t>
            </w:r>
            <w:r w:rsidRPr="00FF7431">
              <w:rPr>
                <w:rFonts w:asciiTheme="minorHAnsi" w:hAnsiTheme="minorHAnsi"/>
              </w:rPr>
              <w:t>, implement that (or a similar tool) that best meets PA MA HIT goals.</w:t>
            </w:r>
          </w:p>
          <w:p w14:paraId="7D09C7AB" w14:textId="77777777" w:rsidR="00247A64" w:rsidRDefault="0099185D" w:rsidP="002A1E9E">
            <w:pPr>
              <w:pStyle w:val="ListParagraph"/>
              <w:numPr>
                <w:ilvl w:val="0"/>
                <w:numId w:val="76"/>
              </w:numPr>
              <w:autoSpaceDE w:val="0"/>
              <w:autoSpaceDN w:val="0"/>
              <w:adjustRightInd w:val="0"/>
              <w:spacing w:after="0" w:line="240" w:lineRule="auto"/>
              <w:rPr>
                <w:rFonts w:asciiTheme="minorHAnsi" w:hAnsiTheme="minorHAnsi"/>
              </w:rPr>
            </w:pPr>
            <w:r w:rsidRPr="00FF7431">
              <w:rPr>
                <w:rFonts w:asciiTheme="minorHAnsi" w:hAnsiTheme="minorHAnsi"/>
              </w:rPr>
              <w:t>Leverage HIE to facilitate payment and health delivery reform.</w:t>
            </w:r>
          </w:p>
          <w:p w14:paraId="7B3DF6B6" w14:textId="77777777" w:rsidR="00D544AB" w:rsidRDefault="00D544AB" w:rsidP="00D544AB">
            <w:pPr>
              <w:pStyle w:val="ListParagraph"/>
              <w:numPr>
                <w:ilvl w:val="0"/>
                <w:numId w:val="76"/>
              </w:numPr>
              <w:autoSpaceDE w:val="0"/>
              <w:autoSpaceDN w:val="0"/>
              <w:adjustRightInd w:val="0"/>
              <w:spacing w:after="0" w:line="240" w:lineRule="auto"/>
              <w:rPr>
                <w:rFonts w:asciiTheme="minorHAnsi" w:hAnsiTheme="minorHAnsi"/>
              </w:rPr>
            </w:pPr>
            <w:r w:rsidRPr="00D544AB">
              <w:rPr>
                <w:rFonts w:asciiTheme="minorHAnsi" w:hAnsiTheme="minorHAnsi"/>
                <w:b/>
              </w:rPr>
              <w:t>Benchmarks</w:t>
            </w:r>
            <w:r>
              <w:rPr>
                <w:rFonts w:asciiTheme="minorHAnsi" w:hAnsiTheme="minorHAnsi"/>
              </w:rPr>
              <w:t>: The Department will base the benchmark on when these components are actually implemented although it’s likely the time frames will vary.</w:t>
            </w:r>
          </w:p>
          <w:p w14:paraId="132E8D3F" w14:textId="77777777" w:rsidR="00D544AB" w:rsidRPr="00247A64" w:rsidRDefault="00D544AB" w:rsidP="002A1E9E">
            <w:pPr>
              <w:pStyle w:val="ListParagraph"/>
              <w:numPr>
                <w:ilvl w:val="0"/>
                <w:numId w:val="76"/>
              </w:numPr>
              <w:autoSpaceDE w:val="0"/>
              <w:autoSpaceDN w:val="0"/>
              <w:adjustRightInd w:val="0"/>
              <w:spacing w:after="0" w:line="240" w:lineRule="auto"/>
              <w:rPr>
                <w:rFonts w:asciiTheme="minorHAnsi" w:hAnsiTheme="minorHAnsi"/>
              </w:rPr>
            </w:pPr>
            <w:r w:rsidRPr="00D544AB">
              <w:rPr>
                <w:rFonts w:asciiTheme="minorHAnsi" w:hAnsiTheme="minorHAnsi"/>
                <w:b/>
              </w:rPr>
              <w:t>Time Frame</w:t>
            </w:r>
            <w:r>
              <w:rPr>
                <w:rFonts w:asciiTheme="minorHAnsi" w:hAnsiTheme="minorHAnsi"/>
              </w:rPr>
              <w:t>: The overall time frame to achieve this goal is by the end of program year 2019.</w:t>
            </w:r>
          </w:p>
        </w:tc>
      </w:tr>
    </w:tbl>
    <w:p w14:paraId="5B3D94CD" w14:textId="77777777" w:rsidR="00984C9F" w:rsidRDefault="00984C9F" w:rsidP="00247A64">
      <w:pPr>
        <w:rPr>
          <w:rFonts w:asciiTheme="minorHAnsi" w:hAnsiTheme="minorHAnsi"/>
        </w:rPr>
        <w:sectPr w:rsidR="00984C9F" w:rsidSect="00910923">
          <w:pgSz w:w="15840" w:h="12240" w:orient="landscape" w:code="1"/>
          <w:pgMar w:top="1440" w:right="1440" w:bottom="1440" w:left="1440" w:header="720" w:footer="720" w:gutter="0"/>
          <w:cols w:space="720"/>
          <w:docGrid w:linePitch="360"/>
        </w:sectPr>
      </w:pPr>
    </w:p>
    <w:p w14:paraId="64826CCA" w14:textId="77777777" w:rsidR="00247A64" w:rsidRPr="00247A64" w:rsidRDefault="00247A64" w:rsidP="00247A64">
      <w:pPr>
        <w:spacing w:after="0" w:line="240" w:lineRule="auto"/>
        <w:rPr>
          <w:rFonts w:asciiTheme="minorHAnsi" w:hAnsiTheme="minorHAnsi"/>
          <w:b/>
        </w:rPr>
      </w:pPr>
      <w:r w:rsidRPr="00247A64">
        <w:rPr>
          <w:rFonts w:asciiTheme="minorHAnsi" w:hAnsiTheme="minorHAnsi"/>
          <w:b/>
        </w:rPr>
        <w:lastRenderedPageBreak/>
        <w:t xml:space="preserve">Advancing </w:t>
      </w:r>
      <w:r w:rsidR="00E26961">
        <w:rPr>
          <w:rFonts w:asciiTheme="minorHAnsi" w:hAnsiTheme="minorHAnsi"/>
          <w:b/>
        </w:rPr>
        <w:t>HIE</w:t>
      </w:r>
    </w:p>
    <w:p w14:paraId="7A9465EF" w14:textId="39B10E4C" w:rsidR="00247A64" w:rsidRPr="00247A64" w:rsidRDefault="00247A64" w:rsidP="00247A64">
      <w:pPr>
        <w:spacing w:after="0" w:line="240" w:lineRule="auto"/>
        <w:rPr>
          <w:rFonts w:asciiTheme="minorHAnsi" w:hAnsiTheme="minorHAnsi"/>
        </w:rPr>
      </w:pPr>
      <w:r w:rsidRPr="00247A64">
        <w:rPr>
          <w:rFonts w:asciiTheme="minorHAnsi" w:hAnsiTheme="minorHAnsi"/>
        </w:rPr>
        <w:t xml:space="preserve">The following presents the five-year roadmap for specific </w:t>
      </w:r>
      <w:r w:rsidR="00E26961">
        <w:rPr>
          <w:rFonts w:asciiTheme="minorHAnsi" w:hAnsiTheme="minorHAnsi"/>
        </w:rPr>
        <w:t>HIE</w:t>
      </w:r>
      <w:r w:rsidRPr="00247A64">
        <w:rPr>
          <w:rFonts w:asciiTheme="minorHAnsi" w:hAnsiTheme="minorHAnsi"/>
        </w:rPr>
        <w:t xml:space="preserve">-related activities to be undertaken by the </w:t>
      </w:r>
      <w:r w:rsidR="001E6FEA">
        <w:rPr>
          <w:rFonts w:asciiTheme="minorHAnsi" w:hAnsiTheme="minorHAnsi"/>
        </w:rPr>
        <w:t xml:space="preserve">PA </w:t>
      </w:r>
      <w:r w:rsidR="003B33D2">
        <w:rPr>
          <w:rFonts w:asciiTheme="minorHAnsi" w:hAnsiTheme="minorHAnsi"/>
        </w:rPr>
        <w:t>eHealth Partnership Program</w:t>
      </w:r>
      <w:r w:rsidR="00B36A54" w:rsidRPr="00247A64">
        <w:rPr>
          <w:rFonts w:asciiTheme="minorHAnsi" w:hAnsiTheme="minorHAnsi"/>
        </w:rPr>
        <w:t xml:space="preserve"> </w:t>
      </w:r>
      <w:r w:rsidRPr="00247A64">
        <w:rPr>
          <w:rFonts w:asciiTheme="minorHAnsi" w:hAnsiTheme="minorHAnsi"/>
        </w:rPr>
        <w:t xml:space="preserve">in collaboration with the Department, other Pennsylvania government agencies, certified HIOs and HISPs, and other </w:t>
      </w:r>
      <w:r w:rsidR="00B36A54">
        <w:rPr>
          <w:rFonts w:asciiTheme="minorHAnsi" w:hAnsiTheme="minorHAnsi"/>
        </w:rPr>
        <w:t>Department</w:t>
      </w:r>
      <w:r w:rsidR="00B36A54" w:rsidRPr="00247A64">
        <w:rPr>
          <w:rFonts w:asciiTheme="minorHAnsi" w:hAnsiTheme="minorHAnsi"/>
        </w:rPr>
        <w:t xml:space="preserve"> </w:t>
      </w:r>
      <w:r w:rsidRPr="00247A64">
        <w:rPr>
          <w:rFonts w:asciiTheme="minorHAnsi" w:hAnsiTheme="minorHAnsi"/>
        </w:rPr>
        <w:t>stakeholders:</w:t>
      </w:r>
    </w:p>
    <w:p w14:paraId="2A1778E3" w14:textId="77777777" w:rsidR="00247A64" w:rsidRPr="00247A64" w:rsidRDefault="00247A64" w:rsidP="00247A64">
      <w:pPr>
        <w:autoSpaceDE w:val="0"/>
        <w:autoSpaceDN w:val="0"/>
        <w:adjustRightInd w:val="0"/>
        <w:spacing w:after="0" w:line="240" w:lineRule="auto"/>
        <w:rPr>
          <w:rFonts w:asciiTheme="minorHAnsi" w:hAnsiTheme="minorHAnsi" w:cs="Palatino Linotype"/>
        </w:rPr>
      </w:pPr>
    </w:p>
    <w:p w14:paraId="61856811" w14:textId="65C6A4A0" w:rsidR="00247A64" w:rsidRPr="00247A64" w:rsidRDefault="00247A64" w:rsidP="00DC73A0">
      <w:pPr>
        <w:numPr>
          <w:ilvl w:val="0"/>
          <w:numId w:val="77"/>
        </w:numPr>
        <w:contextualSpacing/>
        <w:rPr>
          <w:rFonts w:asciiTheme="minorHAnsi" w:hAnsiTheme="minorHAnsi"/>
        </w:rPr>
      </w:pPr>
      <w:r w:rsidRPr="00247A64">
        <w:rPr>
          <w:rFonts w:asciiTheme="minorHAnsi" w:hAnsiTheme="minorHAnsi"/>
          <w:b/>
        </w:rPr>
        <w:t xml:space="preserve">On Boarding – </w:t>
      </w:r>
      <w:r w:rsidRPr="00247A64">
        <w:rPr>
          <w:rFonts w:asciiTheme="minorHAnsi" w:hAnsiTheme="minorHAnsi"/>
        </w:rPr>
        <w:t>The</w:t>
      </w:r>
      <w:r w:rsidR="001E6FEA">
        <w:rPr>
          <w:rFonts w:asciiTheme="minorHAnsi" w:hAnsiTheme="minorHAnsi"/>
        </w:rPr>
        <w:t xml:space="preserve"> PA</w:t>
      </w:r>
      <w:r w:rsidRPr="00247A64">
        <w:rPr>
          <w:rFonts w:asciiTheme="minorHAnsi" w:hAnsiTheme="minorHAnsi"/>
        </w:rPr>
        <w:t xml:space="preserve"> </w:t>
      </w:r>
      <w:r w:rsidR="003B33D2">
        <w:rPr>
          <w:rFonts w:asciiTheme="minorHAnsi" w:hAnsiTheme="minorHAnsi"/>
        </w:rPr>
        <w:t>eHealth Partnership Program</w:t>
      </w:r>
      <w:r w:rsidRPr="00247A64">
        <w:rPr>
          <w:rFonts w:asciiTheme="minorHAnsi" w:hAnsiTheme="minorHAnsi"/>
        </w:rPr>
        <w:t xml:space="preserve"> pl</w:t>
      </w:r>
      <w:r w:rsidR="00841277">
        <w:rPr>
          <w:rFonts w:asciiTheme="minorHAnsi" w:hAnsiTheme="minorHAnsi"/>
        </w:rPr>
        <w:t>ans to continue to promote ever-</w:t>
      </w:r>
      <w:r w:rsidRPr="00247A64">
        <w:rPr>
          <w:rFonts w:asciiTheme="minorHAnsi" w:hAnsiTheme="minorHAnsi"/>
        </w:rPr>
        <w:t xml:space="preserve">widening exchange of health information within PA by continuing to support and supplement (using continued IAPD funding) onboarding of EHR Incentive Program participating providers to HIOs and </w:t>
      </w:r>
      <w:r w:rsidR="009955DF">
        <w:rPr>
          <w:rFonts w:asciiTheme="minorHAnsi" w:hAnsiTheme="minorHAnsi"/>
        </w:rPr>
        <w:t>onboard</w:t>
      </w:r>
      <w:r w:rsidR="00BA41C5">
        <w:rPr>
          <w:rFonts w:asciiTheme="minorHAnsi" w:hAnsiTheme="minorHAnsi"/>
        </w:rPr>
        <w:t xml:space="preserve"> </w:t>
      </w:r>
      <w:r w:rsidRPr="00247A64">
        <w:rPr>
          <w:rFonts w:asciiTheme="minorHAnsi" w:hAnsiTheme="minorHAnsi"/>
        </w:rPr>
        <w:t xml:space="preserve">HIOs to </w:t>
      </w:r>
      <w:r w:rsidR="004709ED">
        <w:rPr>
          <w:rFonts w:asciiTheme="minorHAnsi" w:hAnsiTheme="minorHAnsi"/>
        </w:rPr>
        <w:t xml:space="preserve">the </w:t>
      </w:r>
      <w:r w:rsidRPr="00247A64">
        <w:rPr>
          <w:rFonts w:asciiTheme="minorHAnsi" w:hAnsiTheme="minorHAnsi"/>
        </w:rPr>
        <w:t xml:space="preserve">P3N. These programs do not only require HIOs to build technical connections, but require that HIOs assist providers in integrating </w:t>
      </w:r>
      <w:r w:rsidR="00E26961">
        <w:rPr>
          <w:rFonts w:asciiTheme="minorHAnsi" w:hAnsiTheme="minorHAnsi"/>
        </w:rPr>
        <w:t>HIE</w:t>
      </w:r>
      <w:r w:rsidRPr="00247A64">
        <w:rPr>
          <w:rFonts w:asciiTheme="minorHAnsi" w:hAnsiTheme="minorHAnsi"/>
        </w:rPr>
        <w:t xml:space="preserve"> into their workflows and provide training and “go-live” support. Both HIOs and providers accepting onboarding funds are required to provide lessons-learned to the</w:t>
      </w:r>
      <w:r w:rsidR="001E6FEA">
        <w:rPr>
          <w:rFonts w:asciiTheme="minorHAnsi" w:hAnsiTheme="minorHAnsi"/>
        </w:rPr>
        <w:t xml:space="preserve"> PA</w:t>
      </w:r>
      <w:r w:rsidRPr="00247A64">
        <w:rPr>
          <w:rFonts w:asciiTheme="minorHAnsi" w:hAnsiTheme="minorHAnsi"/>
        </w:rPr>
        <w:t xml:space="preserve"> </w:t>
      </w:r>
      <w:r w:rsidR="003B33D2">
        <w:rPr>
          <w:rFonts w:asciiTheme="minorHAnsi" w:hAnsiTheme="minorHAnsi"/>
        </w:rPr>
        <w:t>eHealth Partnership Program</w:t>
      </w:r>
      <w:r w:rsidR="00B36A54">
        <w:rPr>
          <w:rFonts w:asciiTheme="minorHAnsi" w:hAnsiTheme="minorHAnsi"/>
        </w:rPr>
        <w:t xml:space="preserve"> </w:t>
      </w:r>
      <w:r w:rsidR="0099185D">
        <w:rPr>
          <w:rFonts w:asciiTheme="minorHAnsi" w:hAnsiTheme="minorHAnsi"/>
        </w:rPr>
        <w:t>and the Department</w:t>
      </w:r>
      <w:r w:rsidRPr="00247A64">
        <w:rPr>
          <w:rFonts w:asciiTheme="minorHAnsi" w:hAnsiTheme="minorHAnsi"/>
        </w:rPr>
        <w:t xml:space="preserve">. These lessons will be aggregated and made available to encourage ongoing improvement in the onboarding and </w:t>
      </w:r>
      <w:r w:rsidR="00E26961">
        <w:rPr>
          <w:rFonts w:asciiTheme="minorHAnsi" w:hAnsiTheme="minorHAnsi"/>
        </w:rPr>
        <w:t>HIE</w:t>
      </w:r>
      <w:r w:rsidRPr="00247A64">
        <w:rPr>
          <w:rFonts w:asciiTheme="minorHAnsi" w:hAnsiTheme="minorHAnsi"/>
        </w:rPr>
        <w:t xml:space="preserve"> adoption process. These additional steps increase the probability that the funds spent on onboarding will help to generate continuing use of </w:t>
      </w:r>
      <w:r w:rsidR="00E26961">
        <w:rPr>
          <w:rFonts w:asciiTheme="minorHAnsi" w:hAnsiTheme="minorHAnsi"/>
        </w:rPr>
        <w:t>HIE</w:t>
      </w:r>
      <w:r w:rsidRPr="00247A64">
        <w:rPr>
          <w:rFonts w:asciiTheme="minorHAnsi" w:hAnsiTheme="minorHAnsi"/>
        </w:rPr>
        <w:t xml:space="preserve"> and thus increase the probability that </w:t>
      </w:r>
      <w:r w:rsidR="00E26961">
        <w:rPr>
          <w:rFonts w:asciiTheme="minorHAnsi" w:hAnsiTheme="minorHAnsi"/>
        </w:rPr>
        <w:t>HIE</w:t>
      </w:r>
      <w:r w:rsidRPr="00247A64">
        <w:rPr>
          <w:rFonts w:asciiTheme="minorHAnsi" w:hAnsiTheme="minorHAnsi"/>
        </w:rPr>
        <w:t xml:space="preserve"> will help to transform </w:t>
      </w:r>
      <w:r w:rsidR="00E93A7B">
        <w:rPr>
          <w:rFonts w:asciiTheme="minorHAnsi" w:hAnsiTheme="minorHAnsi"/>
        </w:rPr>
        <w:t>health care</w:t>
      </w:r>
      <w:r w:rsidRPr="00247A64">
        <w:rPr>
          <w:rFonts w:asciiTheme="minorHAnsi" w:hAnsiTheme="minorHAnsi"/>
        </w:rPr>
        <w:t xml:space="preserve"> delivery and yield cost savings and quality improvement.</w:t>
      </w:r>
    </w:p>
    <w:p w14:paraId="55F63894" w14:textId="77777777" w:rsidR="00247A64" w:rsidRPr="00247A64" w:rsidRDefault="00247A64" w:rsidP="00247A64">
      <w:pPr>
        <w:ind w:left="720"/>
        <w:contextualSpacing/>
        <w:rPr>
          <w:rFonts w:asciiTheme="minorHAnsi" w:hAnsiTheme="minorHAnsi"/>
        </w:rPr>
      </w:pPr>
    </w:p>
    <w:p w14:paraId="61E56EE3" w14:textId="053A82DF" w:rsidR="0099185D" w:rsidRPr="00247A64" w:rsidRDefault="0099185D" w:rsidP="0099185D">
      <w:pPr>
        <w:ind w:left="720"/>
        <w:contextualSpacing/>
        <w:rPr>
          <w:rFonts w:asciiTheme="minorHAnsi" w:hAnsiTheme="minorHAnsi"/>
        </w:rPr>
      </w:pPr>
      <w:r w:rsidRPr="00247A64">
        <w:rPr>
          <w:rFonts w:asciiTheme="minorHAnsi" w:hAnsiTheme="minorHAnsi"/>
        </w:rPr>
        <w:t>The Department</w:t>
      </w:r>
      <w:r>
        <w:rPr>
          <w:rFonts w:asciiTheme="minorHAnsi" w:hAnsiTheme="minorHAnsi"/>
        </w:rPr>
        <w:t xml:space="preserve"> plans</w:t>
      </w:r>
      <w:r w:rsidRPr="00247A64">
        <w:rPr>
          <w:rFonts w:asciiTheme="minorHAnsi" w:hAnsiTheme="minorHAnsi"/>
        </w:rPr>
        <w:t xml:space="preserve"> to request IAPD </w:t>
      </w:r>
      <w:r>
        <w:rPr>
          <w:rFonts w:asciiTheme="minorHAnsi" w:hAnsiTheme="minorHAnsi"/>
        </w:rPr>
        <w:t xml:space="preserve">ongoing </w:t>
      </w:r>
      <w:r w:rsidRPr="00247A64">
        <w:rPr>
          <w:rFonts w:asciiTheme="minorHAnsi" w:hAnsiTheme="minorHAnsi"/>
        </w:rPr>
        <w:t>funding to support the onboarding program initiated in 201</w:t>
      </w:r>
      <w:r w:rsidR="00D05B5A">
        <w:rPr>
          <w:rFonts w:asciiTheme="minorHAnsi" w:hAnsiTheme="minorHAnsi"/>
        </w:rPr>
        <w:t>7-2018</w:t>
      </w:r>
      <w:r w:rsidRPr="00247A64">
        <w:rPr>
          <w:rFonts w:asciiTheme="minorHAnsi" w:hAnsiTheme="minorHAnsi"/>
        </w:rPr>
        <w:t xml:space="preserve">. Given that </w:t>
      </w:r>
      <w:r w:rsidR="00E26961">
        <w:rPr>
          <w:rFonts w:asciiTheme="minorHAnsi" w:hAnsiTheme="minorHAnsi"/>
        </w:rPr>
        <w:t>HIE</w:t>
      </w:r>
      <w:r w:rsidRPr="00247A64">
        <w:rPr>
          <w:rFonts w:asciiTheme="minorHAnsi" w:hAnsiTheme="minorHAnsi"/>
        </w:rPr>
        <w:t xml:space="preserve"> can only reach its full potential with participation by providers across the entire </w:t>
      </w:r>
      <w:r w:rsidR="00E93A7B">
        <w:rPr>
          <w:rFonts w:asciiTheme="minorHAnsi" w:hAnsiTheme="minorHAnsi"/>
        </w:rPr>
        <w:t>health care</w:t>
      </w:r>
      <w:r w:rsidRPr="00247A64">
        <w:rPr>
          <w:rFonts w:asciiTheme="minorHAnsi" w:hAnsiTheme="minorHAnsi"/>
        </w:rPr>
        <w:t xml:space="preserve"> delivery spectrum, the</w:t>
      </w:r>
      <w:r w:rsidR="001E6FEA">
        <w:rPr>
          <w:rFonts w:asciiTheme="minorHAnsi" w:hAnsiTheme="minorHAnsi"/>
        </w:rPr>
        <w:t xml:space="preserve"> PA</w:t>
      </w:r>
      <w:r w:rsidRPr="00247A64">
        <w:rPr>
          <w:rFonts w:asciiTheme="minorHAnsi" w:hAnsiTheme="minorHAnsi"/>
        </w:rPr>
        <w:t xml:space="preserve"> </w:t>
      </w:r>
      <w:r w:rsidR="003B33D2">
        <w:rPr>
          <w:rFonts w:asciiTheme="minorHAnsi" w:hAnsiTheme="minorHAnsi"/>
        </w:rPr>
        <w:t>eHealth Partnership Program</w:t>
      </w:r>
      <w:r w:rsidR="00B36A54" w:rsidRPr="00247A64">
        <w:rPr>
          <w:rFonts w:asciiTheme="minorHAnsi" w:hAnsiTheme="minorHAnsi"/>
        </w:rPr>
        <w:t xml:space="preserve"> </w:t>
      </w:r>
      <w:r w:rsidRPr="00247A64">
        <w:rPr>
          <w:rFonts w:asciiTheme="minorHAnsi" w:hAnsiTheme="minorHAnsi"/>
        </w:rPr>
        <w:t xml:space="preserve">also intends to </w:t>
      </w:r>
      <w:r w:rsidR="00F80C63">
        <w:rPr>
          <w:rFonts w:asciiTheme="minorHAnsi" w:hAnsiTheme="minorHAnsi"/>
        </w:rPr>
        <w:t xml:space="preserve">continue to </w:t>
      </w:r>
      <w:r w:rsidRPr="00247A64">
        <w:rPr>
          <w:rFonts w:asciiTheme="minorHAnsi" w:hAnsiTheme="minorHAnsi"/>
        </w:rPr>
        <w:t>seek sources of funding, possibly including IAPD</w:t>
      </w:r>
      <w:r w:rsidR="00BA41C5">
        <w:rPr>
          <w:rFonts w:asciiTheme="minorHAnsi" w:hAnsiTheme="minorHAnsi"/>
        </w:rPr>
        <w:t xml:space="preserve"> funding</w:t>
      </w:r>
      <w:r w:rsidRPr="00247A64">
        <w:rPr>
          <w:rFonts w:asciiTheme="minorHAnsi" w:hAnsiTheme="minorHAnsi"/>
        </w:rPr>
        <w:t>, to support similar onboarding programs for</w:t>
      </w:r>
      <w:r w:rsidR="00BA41C5">
        <w:rPr>
          <w:rFonts w:asciiTheme="minorHAnsi" w:hAnsiTheme="minorHAnsi"/>
        </w:rPr>
        <w:t xml:space="preserve"> other</w:t>
      </w:r>
      <w:r w:rsidRPr="00247A64">
        <w:rPr>
          <w:rFonts w:asciiTheme="minorHAnsi" w:hAnsiTheme="minorHAnsi"/>
        </w:rPr>
        <w:t xml:space="preserve"> </w:t>
      </w:r>
      <w:r w:rsidR="007E39EC">
        <w:rPr>
          <w:rFonts w:asciiTheme="minorHAnsi" w:hAnsiTheme="minorHAnsi"/>
        </w:rPr>
        <w:t xml:space="preserve">Medicaid </w:t>
      </w:r>
      <w:r w:rsidRPr="00247A64">
        <w:rPr>
          <w:rFonts w:asciiTheme="minorHAnsi" w:hAnsiTheme="minorHAnsi"/>
        </w:rPr>
        <w:t xml:space="preserve">providers, starting with </w:t>
      </w:r>
      <w:r w:rsidR="00386031">
        <w:rPr>
          <w:rFonts w:asciiTheme="minorHAnsi" w:hAnsiTheme="minorHAnsi"/>
        </w:rPr>
        <w:t xml:space="preserve">LTPAC </w:t>
      </w:r>
      <w:r w:rsidRPr="00247A64">
        <w:rPr>
          <w:rFonts w:asciiTheme="minorHAnsi" w:hAnsiTheme="minorHAnsi"/>
        </w:rPr>
        <w:t xml:space="preserve">facilities </w:t>
      </w:r>
      <w:r w:rsidR="00386031">
        <w:rPr>
          <w:rFonts w:asciiTheme="minorHAnsi" w:hAnsiTheme="minorHAnsi"/>
        </w:rPr>
        <w:t>(requested and received in the 2015-16 IAPD</w:t>
      </w:r>
      <w:r w:rsidRPr="00247A64">
        <w:rPr>
          <w:rFonts w:asciiTheme="minorHAnsi" w:hAnsiTheme="minorHAnsi"/>
        </w:rPr>
        <w:t>) and home health agencies.</w:t>
      </w:r>
      <w:r w:rsidR="00DF3E63" w:rsidRPr="00DF3E63">
        <w:rPr>
          <w:rFonts w:asciiTheme="minorHAnsi" w:hAnsiTheme="minorHAnsi"/>
        </w:rPr>
        <w:t xml:space="preserve"> </w:t>
      </w:r>
      <w:r w:rsidR="00DF3E63">
        <w:rPr>
          <w:rFonts w:asciiTheme="minorHAnsi" w:hAnsiTheme="minorHAnsi"/>
        </w:rPr>
        <w:t xml:space="preserve">Additional opportunities to onboard behavioral health providers may be available based on </w:t>
      </w:r>
      <w:r w:rsidR="00D05B5A">
        <w:rPr>
          <w:rFonts w:asciiTheme="minorHAnsi" w:hAnsiTheme="minorHAnsi"/>
        </w:rPr>
        <w:t>2016</w:t>
      </w:r>
      <w:r w:rsidR="00DF3E63">
        <w:rPr>
          <w:rFonts w:asciiTheme="minorHAnsi" w:hAnsiTheme="minorHAnsi"/>
        </w:rPr>
        <w:t xml:space="preserve"> correspondence from CMS.</w:t>
      </w:r>
      <w:r w:rsidR="00F81BF4">
        <w:rPr>
          <w:rFonts w:asciiTheme="minorHAnsi" w:hAnsiTheme="minorHAnsi"/>
        </w:rPr>
        <w:t xml:space="preserve">  </w:t>
      </w:r>
      <w:hyperlink r:id="rId69" w:history="1">
        <w:r w:rsidR="00F81BF4">
          <w:rPr>
            <w:rStyle w:val="Hyperlink"/>
            <w:color w:val="000000"/>
          </w:rPr>
          <w:t>https://www.medicaid.gov/federal-policy-guidance/downloads/smd16003.pdf</w:t>
        </w:r>
      </w:hyperlink>
      <w:r w:rsidR="004709ED" w:rsidRPr="004709ED">
        <w:rPr>
          <w:rStyle w:val="Hyperlink"/>
          <w:color w:val="000000"/>
          <w:u w:val="none"/>
        </w:rPr>
        <w:t xml:space="preserve">.  It was determined after </w:t>
      </w:r>
      <w:r w:rsidR="004709ED">
        <w:rPr>
          <w:rStyle w:val="Hyperlink"/>
          <w:color w:val="000000"/>
          <w:u w:val="none"/>
        </w:rPr>
        <w:t>working with the LTPAC facilities</w:t>
      </w:r>
      <w:r w:rsidR="00D05B5A">
        <w:rPr>
          <w:rStyle w:val="Hyperlink"/>
          <w:color w:val="000000"/>
          <w:u w:val="none"/>
        </w:rPr>
        <w:t xml:space="preserve"> in 2016</w:t>
      </w:r>
      <w:r w:rsidR="004709ED">
        <w:rPr>
          <w:rStyle w:val="Hyperlink"/>
          <w:color w:val="000000"/>
          <w:u w:val="none"/>
        </w:rPr>
        <w:t xml:space="preserve">, that most of the facilities are not utilizing </w:t>
      </w:r>
      <w:r w:rsidR="001B1DD6">
        <w:rPr>
          <w:rStyle w:val="Hyperlink"/>
          <w:color w:val="000000"/>
          <w:u w:val="none"/>
        </w:rPr>
        <w:t>c</w:t>
      </w:r>
      <w:r w:rsidR="004709ED">
        <w:rPr>
          <w:rStyle w:val="Hyperlink"/>
          <w:color w:val="000000"/>
          <w:u w:val="none"/>
        </w:rPr>
        <w:t xml:space="preserve">ertified EHR </w:t>
      </w:r>
      <w:r w:rsidR="001B1DD6">
        <w:rPr>
          <w:rStyle w:val="Hyperlink"/>
          <w:color w:val="000000"/>
          <w:u w:val="none"/>
        </w:rPr>
        <w:t>s</w:t>
      </w:r>
      <w:r w:rsidR="004709ED">
        <w:rPr>
          <w:rStyle w:val="Hyperlink"/>
          <w:color w:val="000000"/>
          <w:u w:val="none"/>
        </w:rPr>
        <w:t>ystems which prevents them from participating in the MA EHR Incentive Program</w:t>
      </w:r>
      <w:r w:rsidR="00D05B5A">
        <w:rPr>
          <w:rStyle w:val="Hyperlink"/>
          <w:color w:val="000000"/>
          <w:u w:val="none"/>
        </w:rPr>
        <w:t>. Ba</w:t>
      </w:r>
      <w:r w:rsidR="004709ED">
        <w:rPr>
          <w:rStyle w:val="Hyperlink"/>
          <w:color w:val="000000"/>
          <w:u w:val="none"/>
        </w:rPr>
        <w:t xml:space="preserve">sed on the </w:t>
      </w:r>
      <w:r w:rsidR="00D05B5A">
        <w:rPr>
          <w:rStyle w:val="Hyperlink"/>
          <w:color w:val="000000"/>
          <w:u w:val="none"/>
        </w:rPr>
        <w:t>2016</w:t>
      </w:r>
      <w:r w:rsidR="004709ED">
        <w:rPr>
          <w:rStyle w:val="Hyperlink"/>
          <w:color w:val="000000"/>
          <w:u w:val="none"/>
        </w:rPr>
        <w:t xml:space="preserve"> guidance from CMS, these LTPAC facilities now do not have to participate in the MA EHR Incentive Program to be considered for the </w:t>
      </w:r>
      <w:r w:rsidR="009955DF">
        <w:rPr>
          <w:rStyle w:val="Hyperlink"/>
          <w:color w:val="000000"/>
          <w:u w:val="none"/>
        </w:rPr>
        <w:t>onboard</w:t>
      </w:r>
      <w:r w:rsidR="004709ED">
        <w:rPr>
          <w:rStyle w:val="Hyperlink"/>
          <w:color w:val="000000"/>
          <w:u w:val="none"/>
        </w:rPr>
        <w:t>ing grant opportunity so</w:t>
      </w:r>
      <w:r w:rsidR="00D05B5A">
        <w:rPr>
          <w:rStyle w:val="Hyperlink"/>
          <w:color w:val="000000"/>
          <w:u w:val="none"/>
        </w:rPr>
        <w:t xml:space="preserve"> they are a focus in our 2017</w:t>
      </w:r>
      <w:r w:rsidR="004709ED">
        <w:rPr>
          <w:rStyle w:val="Hyperlink"/>
          <w:color w:val="000000"/>
          <w:u w:val="none"/>
        </w:rPr>
        <w:t>-201</w:t>
      </w:r>
      <w:r w:rsidR="00D05B5A">
        <w:rPr>
          <w:rStyle w:val="Hyperlink"/>
          <w:color w:val="000000"/>
          <w:u w:val="none"/>
        </w:rPr>
        <w:t>8</w:t>
      </w:r>
      <w:r w:rsidR="004709ED">
        <w:rPr>
          <w:rStyle w:val="Hyperlink"/>
          <w:color w:val="000000"/>
          <w:u w:val="none"/>
        </w:rPr>
        <w:t xml:space="preserve"> IAPD funding request.</w:t>
      </w:r>
    </w:p>
    <w:p w14:paraId="39DBF499" w14:textId="77777777" w:rsidR="00247A64" w:rsidRPr="00247A64" w:rsidRDefault="00247A64" w:rsidP="00247A64">
      <w:pPr>
        <w:ind w:left="720"/>
        <w:contextualSpacing/>
        <w:rPr>
          <w:rFonts w:asciiTheme="minorHAnsi" w:hAnsiTheme="minorHAnsi"/>
        </w:rPr>
      </w:pPr>
    </w:p>
    <w:p w14:paraId="46436E45" w14:textId="59CD8D28" w:rsidR="00247A64" w:rsidRPr="00247A64" w:rsidRDefault="006659A3" w:rsidP="00247A64">
      <w:pPr>
        <w:ind w:left="720"/>
        <w:contextualSpacing/>
        <w:rPr>
          <w:rFonts w:asciiTheme="minorHAnsi" w:hAnsiTheme="minorHAnsi"/>
        </w:rPr>
      </w:pPr>
      <w:r>
        <w:rPr>
          <w:rFonts w:asciiTheme="minorHAnsi" w:hAnsiTheme="minorHAnsi"/>
        </w:rPr>
        <w:t>For the foreseeable future, t</w:t>
      </w:r>
      <w:r w:rsidR="00247A64" w:rsidRPr="00247A64">
        <w:rPr>
          <w:rFonts w:asciiTheme="minorHAnsi" w:hAnsiTheme="minorHAnsi"/>
        </w:rPr>
        <w:t>here will be some providers who a</w:t>
      </w:r>
      <w:r w:rsidR="00E67896">
        <w:rPr>
          <w:rFonts w:asciiTheme="minorHAnsi" w:hAnsiTheme="minorHAnsi"/>
        </w:rPr>
        <w:t>r</w:t>
      </w:r>
      <w:r w:rsidR="00247A64" w:rsidRPr="00247A64">
        <w:rPr>
          <w:rFonts w:asciiTheme="minorHAnsi" w:hAnsiTheme="minorHAnsi"/>
        </w:rPr>
        <w:t xml:space="preserve">e not able to adopt EHR technology that can be fully integrated with </w:t>
      </w:r>
      <w:r w:rsidR="00E26961">
        <w:rPr>
          <w:rFonts w:asciiTheme="minorHAnsi" w:hAnsiTheme="minorHAnsi"/>
        </w:rPr>
        <w:t>HIE</w:t>
      </w:r>
      <w:r w:rsidR="00247A64" w:rsidRPr="00247A64">
        <w:rPr>
          <w:rFonts w:asciiTheme="minorHAnsi" w:hAnsiTheme="minorHAnsi"/>
        </w:rPr>
        <w:t>. The Department feel</w:t>
      </w:r>
      <w:r w:rsidR="001430F0">
        <w:rPr>
          <w:rFonts w:asciiTheme="minorHAnsi" w:hAnsiTheme="minorHAnsi"/>
        </w:rPr>
        <w:t>s</w:t>
      </w:r>
      <w:r w:rsidR="00247A64" w:rsidRPr="00247A64">
        <w:rPr>
          <w:rFonts w:asciiTheme="minorHAnsi" w:hAnsiTheme="minorHAnsi"/>
        </w:rPr>
        <w:t xml:space="preserve"> that it would be a mistake to leave these providers entirely out of the </w:t>
      </w:r>
      <w:r w:rsidR="00E67896">
        <w:rPr>
          <w:rFonts w:asciiTheme="minorHAnsi" w:hAnsiTheme="minorHAnsi"/>
        </w:rPr>
        <w:t>opportunities provided by the HIOs</w:t>
      </w:r>
      <w:r w:rsidR="00E67896" w:rsidRPr="00247A64">
        <w:rPr>
          <w:rFonts w:asciiTheme="minorHAnsi" w:hAnsiTheme="minorHAnsi"/>
        </w:rPr>
        <w:t>.</w:t>
      </w:r>
      <w:r w:rsidR="00247A64" w:rsidRPr="00247A64">
        <w:rPr>
          <w:rFonts w:asciiTheme="minorHAnsi" w:hAnsiTheme="minorHAnsi"/>
        </w:rPr>
        <w:t xml:space="preserve"> Most of the Pennsylvania HIOs currently provide some means for such providers to request information from their networks, usually via an internet-based portal. The</w:t>
      </w:r>
      <w:r w:rsidR="001E6FEA">
        <w:rPr>
          <w:rFonts w:asciiTheme="minorHAnsi" w:hAnsiTheme="minorHAnsi"/>
        </w:rPr>
        <w:t xml:space="preserve"> PA</w:t>
      </w:r>
      <w:r w:rsidR="00247A64" w:rsidRPr="00247A64">
        <w:rPr>
          <w:rFonts w:asciiTheme="minorHAnsi" w:hAnsiTheme="minorHAnsi"/>
        </w:rPr>
        <w:t xml:space="preserve"> </w:t>
      </w:r>
      <w:r w:rsidR="003B33D2">
        <w:rPr>
          <w:rFonts w:asciiTheme="minorHAnsi" w:hAnsiTheme="minorHAnsi"/>
        </w:rPr>
        <w:t>eHealth Partnership Program</w:t>
      </w:r>
      <w:r w:rsidR="00247A64" w:rsidRPr="00247A64">
        <w:rPr>
          <w:rFonts w:asciiTheme="minorHAnsi" w:hAnsiTheme="minorHAnsi"/>
        </w:rPr>
        <w:t xml:space="preserve"> will encourage HIOs to further extend these capabilities to include rudimentary abilities for non-EHR enabled providers to contribute information to </w:t>
      </w:r>
      <w:r w:rsidR="00E26961">
        <w:rPr>
          <w:rFonts w:asciiTheme="minorHAnsi" w:hAnsiTheme="minorHAnsi"/>
        </w:rPr>
        <w:t>HIE</w:t>
      </w:r>
      <w:r w:rsidR="00247A64" w:rsidRPr="00247A64">
        <w:rPr>
          <w:rFonts w:asciiTheme="minorHAnsi" w:hAnsiTheme="minorHAnsi"/>
        </w:rPr>
        <w:t xml:space="preserve">, and to develop portals that are tailored to supporting the workflow needs of particular provider segments to enhance usability and encourage adoption. </w:t>
      </w:r>
      <w:r w:rsidR="00386031">
        <w:rPr>
          <w:rFonts w:asciiTheme="minorHAnsi" w:hAnsiTheme="minorHAnsi"/>
        </w:rPr>
        <w:t>For example, in the 201</w:t>
      </w:r>
      <w:r w:rsidR="00D05B5A">
        <w:rPr>
          <w:rFonts w:asciiTheme="minorHAnsi" w:hAnsiTheme="minorHAnsi"/>
        </w:rPr>
        <w:t>6-2017</w:t>
      </w:r>
      <w:r w:rsidR="00386031">
        <w:rPr>
          <w:rFonts w:asciiTheme="minorHAnsi" w:hAnsiTheme="minorHAnsi"/>
        </w:rPr>
        <w:t xml:space="preserve"> IAPD, the</w:t>
      </w:r>
      <w:r w:rsidR="001E6FEA">
        <w:rPr>
          <w:rFonts w:asciiTheme="minorHAnsi" w:hAnsiTheme="minorHAnsi"/>
        </w:rPr>
        <w:t xml:space="preserve"> PA</w:t>
      </w:r>
      <w:r w:rsidR="00386031">
        <w:rPr>
          <w:rFonts w:asciiTheme="minorHAnsi" w:hAnsiTheme="minorHAnsi"/>
        </w:rPr>
        <w:t xml:space="preserve"> </w:t>
      </w:r>
      <w:r w:rsidR="003B33D2">
        <w:rPr>
          <w:rFonts w:asciiTheme="minorHAnsi" w:hAnsiTheme="minorHAnsi"/>
        </w:rPr>
        <w:t>eHealth Partnership Program</w:t>
      </w:r>
      <w:r w:rsidR="00E57F39">
        <w:rPr>
          <w:rFonts w:asciiTheme="minorHAnsi" w:hAnsiTheme="minorHAnsi"/>
        </w:rPr>
        <w:t xml:space="preserve"> </w:t>
      </w:r>
      <w:r w:rsidR="00386031">
        <w:rPr>
          <w:rFonts w:asciiTheme="minorHAnsi" w:hAnsiTheme="minorHAnsi"/>
        </w:rPr>
        <w:lastRenderedPageBreak/>
        <w:t>received funds to offer a grant to HIOs to implement portals specific to LTPAC providers.</w:t>
      </w:r>
      <w:r w:rsidR="00E67896">
        <w:rPr>
          <w:rFonts w:asciiTheme="minorHAnsi" w:hAnsiTheme="minorHAnsi"/>
        </w:rPr>
        <w:t xml:space="preserve"> The</w:t>
      </w:r>
      <w:r w:rsidR="001E6FEA">
        <w:rPr>
          <w:rFonts w:asciiTheme="minorHAnsi" w:hAnsiTheme="minorHAnsi"/>
        </w:rPr>
        <w:t xml:space="preserve"> PA</w:t>
      </w:r>
      <w:r w:rsidR="00E67896">
        <w:rPr>
          <w:rFonts w:asciiTheme="minorHAnsi" w:hAnsiTheme="minorHAnsi"/>
        </w:rPr>
        <w:t xml:space="preserve"> </w:t>
      </w:r>
      <w:r w:rsidR="003B33D2">
        <w:rPr>
          <w:rFonts w:asciiTheme="minorHAnsi" w:hAnsiTheme="minorHAnsi"/>
        </w:rPr>
        <w:t>eHealth Partnership Program</w:t>
      </w:r>
      <w:r w:rsidR="00E57F39">
        <w:rPr>
          <w:rFonts w:asciiTheme="minorHAnsi" w:hAnsiTheme="minorHAnsi"/>
        </w:rPr>
        <w:t xml:space="preserve"> </w:t>
      </w:r>
      <w:r w:rsidR="00E67896">
        <w:rPr>
          <w:rFonts w:asciiTheme="minorHAnsi" w:hAnsiTheme="minorHAnsi"/>
        </w:rPr>
        <w:t xml:space="preserve">is continuing to work on this project and </w:t>
      </w:r>
      <w:r w:rsidR="005F23A5">
        <w:rPr>
          <w:rFonts w:asciiTheme="minorHAnsi" w:hAnsiTheme="minorHAnsi"/>
        </w:rPr>
        <w:t>is</w:t>
      </w:r>
      <w:r w:rsidR="00E67896">
        <w:rPr>
          <w:rFonts w:asciiTheme="minorHAnsi" w:hAnsiTheme="minorHAnsi"/>
        </w:rPr>
        <w:t xml:space="preserve"> request</w:t>
      </w:r>
      <w:r w:rsidR="005F23A5">
        <w:rPr>
          <w:rFonts w:asciiTheme="minorHAnsi" w:hAnsiTheme="minorHAnsi"/>
        </w:rPr>
        <w:t>ing</w:t>
      </w:r>
      <w:r w:rsidR="00E67896">
        <w:rPr>
          <w:rFonts w:asciiTheme="minorHAnsi" w:hAnsiTheme="minorHAnsi"/>
        </w:rPr>
        <w:t xml:space="preserve"> funding in the 201</w:t>
      </w:r>
      <w:r w:rsidR="00D05B5A">
        <w:rPr>
          <w:rFonts w:asciiTheme="minorHAnsi" w:hAnsiTheme="minorHAnsi"/>
        </w:rPr>
        <w:t>7</w:t>
      </w:r>
      <w:r w:rsidR="00E67896">
        <w:rPr>
          <w:rFonts w:asciiTheme="minorHAnsi" w:hAnsiTheme="minorHAnsi"/>
        </w:rPr>
        <w:t>-201</w:t>
      </w:r>
      <w:r w:rsidR="00D05B5A">
        <w:rPr>
          <w:rFonts w:asciiTheme="minorHAnsi" w:hAnsiTheme="minorHAnsi"/>
        </w:rPr>
        <w:t>8</w:t>
      </w:r>
      <w:r w:rsidR="00E67896">
        <w:rPr>
          <w:rFonts w:asciiTheme="minorHAnsi" w:hAnsiTheme="minorHAnsi"/>
        </w:rPr>
        <w:t xml:space="preserve"> IAPD funding request to continue to work on this project.</w:t>
      </w:r>
    </w:p>
    <w:p w14:paraId="23EA1AFE" w14:textId="77777777" w:rsidR="00247A64" w:rsidRPr="00247A64" w:rsidRDefault="00247A64" w:rsidP="00247A64">
      <w:pPr>
        <w:ind w:left="720"/>
        <w:contextualSpacing/>
        <w:rPr>
          <w:rFonts w:asciiTheme="minorHAnsi" w:hAnsiTheme="minorHAnsi"/>
        </w:rPr>
      </w:pPr>
    </w:p>
    <w:p w14:paraId="671A5884" w14:textId="033148CB" w:rsidR="0099185D" w:rsidRDefault="0099185D" w:rsidP="0099185D">
      <w:pPr>
        <w:ind w:left="720"/>
        <w:contextualSpacing/>
        <w:rPr>
          <w:rFonts w:asciiTheme="minorHAnsi" w:hAnsiTheme="minorHAnsi"/>
        </w:rPr>
      </w:pPr>
      <w:r w:rsidRPr="00247A64">
        <w:rPr>
          <w:rFonts w:asciiTheme="minorHAnsi" w:hAnsiTheme="minorHAnsi"/>
        </w:rPr>
        <w:t xml:space="preserve">Assuming the availability of funds, the </w:t>
      </w:r>
      <w:r>
        <w:rPr>
          <w:rFonts w:asciiTheme="minorHAnsi" w:hAnsiTheme="minorHAnsi"/>
        </w:rPr>
        <w:t xml:space="preserve">Department </w:t>
      </w:r>
      <w:r w:rsidRPr="00247A64">
        <w:rPr>
          <w:rFonts w:asciiTheme="minorHAnsi" w:hAnsiTheme="minorHAnsi"/>
        </w:rPr>
        <w:t>intend</w:t>
      </w:r>
      <w:r w:rsidR="001430F0">
        <w:rPr>
          <w:rFonts w:asciiTheme="minorHAnsi" w:hAnsiTheme="minorHAnsi"/>
        </w:rPr>
        <w:t>s</w:t>
      </w:r>
      <w:r w:rsidRPr="00247A64">
        <w:rPr>
          <w:rFonts w:asciiTheme="minorHAnsi" w:hAnsiTheme="minorHAnsi"/>
        </w:rPr>
        <w:t xml:space="preserve"> to continue to support onboarding incentive programs</w:t>
      </w:r>
      <w:r>
        <w:rPr>
          <w:rFonts w:asciiTheme="minorHAnsi" w:hAnsiTheme="minorHAnsi"/>
        </w:rPr>
        <w:t xml:space="preserve">. </w:t>
      </w:r>
      <w:r w:rsidRPr="00247A64">
        <w:rPr>
          <w:rFonts w:asciiTheme="minorHAnsi" w:hAnsiTheme="minorHAnsi"/>
        </w:rPr>
        <w:t xml:space="preserve">The Department will work to identify specific annual target goals for percentages of particular provider types to be </w:t>
      </w:r>
      <w:r w:rsidR="009955DF">
        <w:rPr>
          <w:rFonts w:asciiTheme="minorHAnsi" w:hAnsiTheme="minorHAnsi"/>
        </w:rPr>
        <w:t>onboard</w:t>
      </w:r>
      <w:r w:rsidRPr="00247A64">
        <w:rPr>
          <w:rFonts w:asciiTheme="minorHAnsi" w:hAnsiTheme="minorHAnsi"/>
        </w:rPr>
        <w:t>ed over the coming five years.</w:t>
      </w:r>
    </w:p>
    <w:p w14:paraId="3F48A50E" w14:textId="59995FBD" w:rsidR="005F23A5" w:rsidRDefault="005F23A5" w:rsidP="005F23A5">
      <w:pPr>
        <w:contextualSpacing/>
        <w:rPr>
          <w:rFonts w:asciiTheme="minorHAnsi" w:hAnsiTheme="minorHAnsi"/>
        </w:rPr>
      </w:pPr>
    </w:p>
    <w:p w14:paraId="6BFACBBF" w14:textId="6BD30084" w:rsidR="005F23A5" w:rsidRPr="005F23A5" w:rsidRDefault="005F23A5" w:rsidP="005F23A5">
      <w:pPr>
        <w:pStyle w:val="ListParagraph"/>
        <w:numPr>
          <w:ilvl w:val="0"/>
          <w:numId w:val="77"/>
        </w:numPr>
        <w:rPr>
          <w:rFonts w:asciiTheme="minorHAnsi" w:hAnsiTheme="minorHAnsi"/>
          <w:b/>
        </w:rPr>
      </w:pPr>
      <w:r w:rsidRPr="005F23A5">
        <w:rPr>
          <w:rFonts w:asciiTheme="minorHAnsi" w:hAnsiTheme="minorHAnsi"/>
          <w:b/>
        </w:rPr>
        <w:t>HIE Enabled Public Health Reporting</w:t>
      </w:r>
    </w:p>
    <w:p w14:paraId="5CF76DE4" w14:textId="77777777" w:rsidR="00F72F80" w:rsidRDefault="00247A64" w:rsidP="005F23A5">
      <w:pPr>
        <w:spacing w:after="120"/>
        <w:ind w:left="720"/>
        <w:contextualSpacing/>
        <w:rPr>
          <w:rFonts w:asciiTheme="minorHAnsi" w:hAnsiTheme="minorHAnsi"/>
        </w:rPr>
      </w:pPr>
      <w:r w:rsidRPr="00F72F80">
        <w:rPr>
          <w:rFonts w:asciiTheme="minorHAnsi" w:hAnsiTheme="minorHAnsi"/>
          <w:b/>
        </w:rPr>
        <w:t>Public Health Gateway</w:t>
      </w:r>
      <w:r w:rsidRPr="00F72F80">
        <w:rPr>
          <w:rFonts w:asciiTheme="minorHAnsi" w:hAnsiTheme="minorHAnsi"/>
        </w:rPr>
        <w:t xml:space="preserve"> –</w:t>
      </w:r>
      <w:r w:rsidRPr="00247A64">
        <w:rPr>
          <w:rFonts w:asciiTheme="minorHAnsi" w:hAnsiTheme="minorHAnsi"/>
        </w:rPr>
        <w:t xml:space="preserve"> Year one of the</w:t>
      </w:r>
      <w:r w:rsidRPr="00F72F80">
        <w:rPr>
          <w:rFonts w:asciiTheme="minorHAnsi" w:hAnsiTheme="minorHAnsi"/>
        </w:rPr>
        <w:t xml:space="preserve"> </w:t>
      </w:r>
      <w:r w:rsidR="00F72F80">
        <w:rPr>
          <w:rFonts w:asciiTheme="minorHAnsi" w:hAnsiTheme="minorHAnsi"/>
        </w:rPr>
        <w:t xml:space="preserve">initial </w:t>
      </w:r>
      <w:r w:rsidRPr="00F72F80">
        <w:rPr>
          <w:rFonts w:asciiTheme="minorHAnsi" w:hAnsiTheme="minorHAnsi"/>
        </w:rPr>
        <w:t>SMHP planning period include</w:t>
      </w:r>
      <w:r w:rsidR="004709ED">
        <w:rPr>
          <w:rFonts w:asciiTheme="minorHAnsi" w:hAnsiTheme="minorHAnsi"/>
        </w:rPr>
        <w:t>d</w:t>
      </w:r>
      <w:r w:rsidRPr="00F72F80">
        <w:rPr>
          <w:rFonts w:asciiTheme="minorHAnsi" w:hAnsiTheme="minorHAnsi"/>
        </w:rPr>
        <w:t xml:space="preserve"> making the connections to DHS and DOH bi-directional to permit providers to access these valuable resources. In order to take advantage of the re-usable framework being built in the initial Public Health Gateway (PHG) implementation, PHG will be also be enhanced to facilitate the collection of additional DHS and DOH public health data, such as birth and deat</w:t>
      </w:r>
      <w:r w:rsidR="00C52087">
        <w:rPr>
          <w:rFonts w:asciiTheme="minorHAnsi" w:hAnsiTheme="minorHAnsi"/>
        </w:rPr>
        <w:t>h registries data submissions.</w:t>
      </w:r>
    </w:p>
    <w:p w14:paraId="1B3FA683" w14:textId="77777777" w:rsidR="00F72F80" w:rsidRDefault="00F72F80" w:rsidP="00F72F80">
      <w:pPr>
        <w:spacing w:after="120"/>
        <w:ind w:left="720"/>
        <w:contextualSpacing/>
        <w:rPr>
          <w:rFonts w:asciiTheme="minorHAnsi" w:hAnsiTheme="minorHAnsi"/>
        </w:rPr>
      </w:pPr>
    </w:p>
    <w:p w14:paraId="73E3AB88" w14:textId="43EFD718" w:rsidR="00247A64" w:rsidRPr="00F72F80" w:rsidRDefault="00247A64" w:rsidP="005F23A5">
      <w:pPr>
        <w:spacing w:after="120"/>
        <w:ind w:left="720"/>
        <w:contextualSpacing/>
        <w:rPr>
          <w:rFonts w:asciiTheme="minorHAnsi" w:hAnsiTheme="minorHAnsi"/>
        </w:rPr>
      </w:pPr>
      <w:r w:rsidRPr="00F72F80">
        <w:rPr>
          <w:rFonts w:asciiTheme="minorHAnsi" w:hAnsiTheme="minorHAnsi"/>
        </w:rPr>
        <w:t>In year two of the SMHP plann</w:t>
      </w:r>
      <w:r w:rsidR="005F23A5">
        <w:rPr>
          <w:rFonts w:asciiTheme="minorHAnsi" w:hAnsiTheme="minorHAnsi"/>
        </w:rPr>
        <w:t xml:space="preserve">ing period, the Department </w:t>
      </w:r>
      <w:r w:rsidRPr="00F72F80">
        <w:rPr>
          <w:rFonts w:asciiTheme="minorHAnsi" w:hAnsiTheme="minorHAnsi"/>
        </w:rPr>
        <w:t>work</w:t>
      </w:r>
      <w:r w:rsidR="005F23A5">
        <w:rPr>
          <w:rFonts w:asciiTheme="minorHAnsi" w:hAnsiTheme="minorHAnsi"/>
        </w:rPr>
        <w:t>ed</w:t>
      </w:r>
      <w:r w:rsidRPr="00F72F80">
        <w:rPr>
          <w:rFonts w:asciiTheme="minorHAnsi" w:hAnsiTheme="minorHAnsi"/>
        </w:rPr>
        <w:t xml:space="preserve"> to introd</w:t>
      </w:r>
      <w:r w:rsidR="005F23A5">
        <w:rPr>
          <w:rFonts w:asciiTheme="minorHAnsi" w:hAnsiTheme="minorHAnsi"/>
        </w:rPr>
        <w:t>uce PHG enhancements that will</w:t>
      </w:r>
      <w:r w:rsidRPr="00F72F80">
        <w:rPr>
          <w:rFonts w:asciiTheme="minorHAnsi" w:hAnsiTheme="minorHAnsi"/>
        </w:rPr>
        <w:t xml:space="preserve"> provide </w:t>
      </w:r>
      <w:r w:rsidR="00E93A7B">
        <w:rPr>
          <w:rFonts w:asciiTheme="minorHAnsi" w:hAnsiTheme="minorHAnsi"/>
        </w:rPr>
        <w:t>health care</w:t>
      </w:r>
      <w:r w:rsidRPr="00F72F80">
        <w:rPr>
          <w:rFonts w:asciiTheme="minorHAnsi" w:hAnsiTheme="minorHAnsi"/>
        </w:rPr>
        <w:t xml:space="preserve"> providers more streamlined health information reporting</w:t>
      </w:r>
      <w:r w:rsidR="00E67896" w:rsidRPr="00E67896">
        <w:rPr>
          <w:rFonts w:asciiTheme="minorHAnsi" w:hAnsiTheme="minorHAnsi"/>
        </w:rPr>
        <w:t xml:space="preserve"> capabilities</w:t>
      </w:r>
      <w:r w:rsidRPr="00F72F80">
        <w:rPr>
          <w:rFonts w:asciiTheme="minorHAnsi" w:hAnsiTheme="minorHAnsi"/>
        </w:rPr>
        <w:t xml:space="preserve">, improved care coordination, and reduced administrative costs, and will allow PHG connected state agencies to support broader health improvement objectives. To that end, additional state (and sometimes local government) agencies, consuming, utilizing and/or providing </w:t>
      </w:r>
      <w:r w:rsidR="00E93A7B">
        <w:rPr>
          <w:rFonts w:asciiTheme="minorHAnsi" w:hAnsiTheme="minorHAnsi"/>
        </w:rPr>
        <w:t>health care</w:t>
      </w:r>
      <w:r w:rsidRPr="00F72F80">
        <w:rPr>
          <w:rFonts w:asciiTheme="minorHAnsi" w:hAnsiTheme="minorHAnsi"/>
        </w:rPr>
        <w:t xml:space="preserve"> related information will be added to PHG in future years. The order in which agencies are added will be developed through conversation with the various agencies, but the five-year plan should incorporate the following:</w:t>
      </w:r>
    </w:p>
    <w:p w14:paraId="0038663D" w14:textId="77777777" w:rsidR="0099185D" w:rsidRPr="00247A64" w:rsidRDefault="0099185D" w:rsidP="006659A3">
      <w:pPr>
        <w:numPr>
          <w:ilvl w:val="0"/>
          <w:numId w:val="71"/>
        </w:numPr>
        <w:spacing w:after="120"/>
        <w:ind w:left="1800"/>
        <w:rPr>
          <w:rFonts w:asciiTheme="minorHAnsi" w:hAnsiTheme="minorHAnsi"/>
          <w:i/>
        </w:rPr>
      </w:pPr>
      <w:r w:rsidRPr="00247A64">
        <w:rPr>
          <w:rFonts w:asciiTheme="minorHAnsi" w:hAnsiTheme="minorHAnsi"/>
        </w:rPr>
        <w:t>Department of Corrections (DOC) to support transitions and coordination of care</w:t>
      </w:r>
      <w:r>
        <w:rPr>
          <w:rFonts w:asciiTheme="minorHAnsi" w:hAnsiTheme="minorHAnsi"/>
        </w:rPr>
        <w:t>,</w:t>
      </w:r>
    </w:p>
    <w:p w14:paraId="0EB6DFF2" w14:textId="77777777" w:rsidR="0099185D" w:rsidRPr="00171B57" w:rsidRDefault="0099185D" w:rsidP="006659A3">
      <w:pPr>
        <w:numPr>
          <w:ilvl w:val="0"/>
          <w:numId w:val="71"/>
        </w:numPr>
        <w:spacing w:after="120"/>
        <w:ind w:left="1800"/>
        <w:rPr>
          <w:rFonts w:asciiTheme="minorHAnsi" w:hAnsiTheme="minorHAnsi"/>
          <w:i/>
        </w:rPr>
      </w:pPr>
      <w:r w:rsidRPr="00247A64">
        <w:rPr>
          <w:rFonts w:asciiTheme="minorHAnsi" w:hAnsiTheme="minorHAnsi"/>
        </w:rPr>
        <w:t>Department of Aging to support care coordination and administrative functions</w:t>
      </w:r>
      <w:r>
        <w:rPr>
          <w:rFonts w:asciiTheme="minorHAnsi" w:hAnsiTheme="minorHAnsi"/>
        </w:rPr>
        <w:t>,</w:t>
      </w:r>
    </w:p>
    <w:p w14:paraId="18B9F9B8" w14:textId="77777777" w:rsidR="000E383C" w:rsidRPr="00171B57" w:rsidRDefault="00590953" w:rsidP="006659A3">
      <w:pPr>
        <w:numPr>
          <w:ilvl w:val="0"/>
          <w:numId w:val="71"/>
        </w:numPr>
        <w:spacing w:after="120"/>
        <w:ind w:left="1800"/>
        <w:rPr>
          <w:rFonts w:asciiTheme="minorHAnsi" w:hAnsiTheme="minorHAnsi"/>
          <w:i/>
        </w:rPr>
      </w:pPr>
      <w:r>
        <w:rPr>
          <w:rFonts w:asciiTheme="minorHAnsi" w:hAnsiTheme="minorHAnsi"/>
        </w:rPr>
        <w:t xml:space="preserve">Department’s </w:t>
      </w:r>
      <w:r w:rsidR="0099185D" w:rsidRPr="000E383C">
        <w:rPr>
          <w:rFonts w:asciiTheme="minorHAnsi" w:hAnsiTheme="minorHAnsi"/>
        </w:rPr>
        <w:t>Child Welfare Services,</w:t>
      </w:r>
    </w:p>
    <w:p w14:paraId="31ADCF88" w14:textId="77777777" w:rsidR="0099185D" w:rsidRPr="00247A64" w:rsidRDefault="0099185D" w:rsidP="006659A3">
      <w:pPr>
        <w:numPr>
          <w:ilvl w:val="0"/>
          <w:numId w:val="71"/>
        </w:numPr>
        <w:spacing w:after="120"/>
        <w:ind w:left="1800"/>
        <w:rPr>
          <w:rFonts w:asciiTheme="minorHAnsi" w:hAnsiTheme="minorHAnsi"/>
          <w:i/>
        </w:rPr>
      </w:pPr>
      <w:r>
        <w:rPr>
          <w:rFonts w:asciiTheme="minorHAnsi" w:hAnsiTheme="minorHAnsi"/>
        </w:rPr>
        <w:t xml:space="preserve">OCDEL to support </w:t>
      </w:r>
      <w:r w:rsidRPr="00247A64">
        <w:rPr>
          <w:rFonts w:asciiTheme="minorHAnsi" w:hAnsiTheme="minorHAnsi"/>
        </w:rPr>
        <w:t>care coordination and administrative functions</w:t>
      </w:r>
      <w:r>
        <w:rPr>
          <w:rFonts w:asciiTheme="minorHAnsi" w:hAnsiTheme="minorHAnsi"/>
        </w:rPr>
        <w:t>,</w:t>
      </w:r>
    </w:p>
    <w:p w14:paraId="73FF6F93" w14:textId="77777777" w:rsidR="0099185D" w:rsidRPr="00171B57" w:rsidRDefault="0099185D" w:rsidP="006659A3">
      <w:pPr>
        <w:numPr>
          <w:ilvl w:val="0"/>
          <w:numId w:val="71"/>
        </w:numPr>
        <w:spacing w:after="120"/>
        <w:ind w:left="1800"/>
        <w:rPr>
          <w:rFonts w:asciiTheme="minorHAnsi" w:hAnsiTheme="minorHAnsi"/>
          <w:i/>
        </w:rPr>
      </w:pPr>
      <w:r w:rsidRPr="00247A64">
        <w:rPr>
          <w:rFonts w:asciiTheme="minorHAnsi" w:hAnsiTheme="minorHAnsi"/>
        </w:rPr>
        <w:t>Department of Education (PDE) and/or county-level school system to enable P3N access by school nurses for both care and administrative purposes (i.e. immunization verification)</w:t>
      </w:r>
      <w:r>
        <w:rPr>
          <w:rFonts w:asciiTheme="minorHAnsi" w:hAnsiTheme="minorHAnsi"/>
        </w:rPr>
        <w:t>,</w:t>
      </w:r>
    </w:p>
    <w:p w14:paraId="29683E49" w14:textId="77777777" w:rsidR="0099185D" w:rsidRPr="003E6E71" w:rsidRDefault="0099185D" w:rsidP="006659A3">
      <w:pPr>
        <w:numPr>
          <w:ilvl w:val="0"/>
          <w:numId w:val="71"/>
        </w:numPr>
        <w:spacing w:after="120"/>
        <w:ind w:left="1800"/>
        <w:rPr>
          <w:rFonts w:asciiTheme="minorHAnsi" w:hAnsiTheme="minorHAnsi"/>
          <w:i/>
        </w:rPr>
      </w:pPr>
      <w:r w:rsidRPr="00247A64">
        <w:rPr>
          <w:rFonts w:asciiTheme="minorHAnsi" w:hAnsiTheme="minorHAnsi"/>
        </w:rPr>
        <w:t>Department of Military and Veterans Affairs (DMVA) to support transitions and coordination of care</w:t>
      </w:r>
    </w:p>
    <w:p w14:paraId="1F2A2EF1" w14:textId="77777777" w:rsidR="008B27E3" w:rsidRDefault="008B27E3" w:rsidP="00247A64">
      <w:pPr>
        <w:ind w:left="720"/>
        <w:rPr>
          <w:rFonts w:asciiTheme="minorHAnsi" w:hAnsiTheme="minorHAnsi"/>
        </w:rPr>
      </w:pPr>
      <w:r>
        <w:rPr>
          <w:rFonts w:asciiTheme="minorHAnsi" w:hAnsiTheme="minorHAnsi"/>
        </w:rPr>
        <w:t xml:space="preserve">The eCQM repository is going to expand to begin accepting C-CDA files. These files will be analyzed and the data to report on the CQMs will be analyzed and compiled and placed into a repository that will be designed similar to the QRDA I and III repositories.  </w:t>
      </w:r>
    </w:p>
    <w:p w14:paraId="3057A4C6" w14:textId="77777777" w:rsidR="008B27E3" w:rsidRDefault="008B27E3" w:rsidP="00247A64">
      <w:pPr>
        <w:ind w:left="720"/>
        <w:rPr>
          <w:rFonts w:asciiTheme="minorHAnsi" w:hAnsiTheme="minorHAnsi"/>
        </w:rPr>
      </w:pPr>
    </w:p>
    <w:p w14:paraId="2D5915E0" w14:textId="77777777" w:rsidR="00247A64" w:rsidRPr="00247A64" w:rsidRDefault="00247A64" w:rsidP="00247A64">
      <w:pPr>
        <w:ind w:left="720"/>
        <w:rPr>
          <w:rFonts w:asciiTheme="minorHAnsi" w:hAnsiTheme="minorHAnsi"/>
        </w:rPr>
      </w:pPr>
      <w:r w:rsidRPr="00247A64">
        <w:rPr>
          <w:rFonts w:asciiTheme="minorHAnsi" w:hAnsiTheme="minorHAnsi"/>
        </w:rPr>
        <w:lastRenderedPageBreak/>
        <w:t>Additional possibilities, again with timeframes uncertain, in</w:t>
      </w:r>
      <w:r w:rsidR="009B0AF9">
        <w:rPr>
          <w:rFonts w:asciiTheme="minorHAnsi" w:hAnsiTheme="minorHAnsi"/>
        </w:rPr>
        <w:t>clude offering feedback on eCQM-</w:t>
      </w:r>
      <w:r w:rsidRPr="00247A64">
        <w:rPr>
          <w:rFonts w:asciiTheme="minorHAnsi" w:hAnsiTheme="minorHAnsi"/>
        </w:rPr>
        <w:t xml:space="preserve">derived reports back to providers, and leveraging PHG to streamline Department of State (DOS) processes related to provider credentialing.  Note that in all cases, the work associated with expanding PHG includes not only technical work, but also legal analysis and agreements, policy work, operations and workflow, and communications. Where appropriate, the Department </w:t>
      </w:r>
      <w:r w:rsidR="004709ED">
        <w:rPr>
          <w:rFonts w:asciiTheme="minorHAnsi" w:hAnsiTheme="minorHAnsi"/>
        </w:rPr>
        <w:t>will</w:t>
      </w:r>
      <w:r w:rsidRPr="00247A64">
        <w:rPr>
          <w:rFonts w:asciiTheme="minorHAnsi" w:hAnsiTheme="minorHAnsi"/>
        </w:rPr>
        <w:t xml:space="preserve"> seek IAPD funding to support PHG-related efforts.</w:t>
      </w:r>
    </w:p>
    <w:p w14:paraId="4DA8F2F6" w14:textId="4BD2F600" w:rsidR="00247A64" w:rsidRPr="00247A64" w:rsidRDefault="00247A64" w:rsidP="00247A64">
      <w:pPr>
        <w:ind w:left="720"/>
        <w:rPr>
          <w:rFonts w:asciiTheme="minorHAnsi" w:hAnsiTheme="minorHAnsi"/>
        </w:rPr>
      </w:pPr>
      <w:r w:rsidRPr="00247A64">
        <w:rPr>
          <w:rFonts w:asciiTheme="minorHAnsi" w:hAnsiTheme="minorHAnsi"/>
        </w:rPr>
        <w:t>For each enhancement to PHG, the Department will work with the</w:t>
      </w:r>
      <w:r w:rsidR="001E6FEA">
        <w:rPr>
          <w:rFonts w:asciiTheme="minorHAnsi" w:hAnsiTheme="minorHAnsi"/>
        </w:rPr>
        <w:t xml:space="preserve"> </w:t>
      </w:r>
      <w:r w:rsidRPr="00247A64">
        <w:rPr>
          <w:rFonts w:asciiTheme="minorHAnsi" w:hAnsiTheme="minorHAnsi"/>
        </w:rPr>
        <w:t>involved agency or agencies to develop specific adoption and utilization targets, and/or cost savings or quality improvement goals, and then measure progress against those targets and goals. Where linkages currently exist to some degree between public and private sector organizations, the Department will work with the involved agency to develop and implement a roadmap to transition one-to-one connections to use of the PHG.</w:t>
      </w:r>
    </w:p>
    <w:p w14:paraId="657DB73C" w14:textId="2DA8EDFF" w:rsidR="00F80C63" w:rsidRDefault="00442D94" w:rsidP="00F80C63">
      <w:pPr>
        <w:ind w:left="720"/>
        <w:rPr>
          <w:rFonts w:asciiTheme="minorHAnsi" w:hAnsiTheme="minorHAnsi"/>
        </w:rPr>
      </w:pPr>
      <w:r w:rsidRPr="00442D94">
        <w:rPr>
          <w:rFonts w:asciiTheme="minorHAnsi" w:hAnsiTheme="minorHAnsi"/>
        </w:rPr>
        <w:t>The</w:t>
      </w:r>
      <w:r w:rsidR="001E6FEA">
        <w:rPr>
          <w:rFonts w:asciiTheme="minorHAnsi" w:hAnsiTheme="minorHAnsi"/>
        </w:rPr>
        <w:t xml:space="preserve"> PA</w:t>
      </w:r>
      <w:r w:rsidRPr="00442D94">
        <w:rPr>
          <w:rFonts w:asciiTheme="minorHAnsi" w:hAnsiTheme="minorHAnsi"/>
        </w:rPr>
        <w:t xml:space="preserve"> </w:t>
      </w:r>
      <w:r w:rsidR="003B33D2">
        <w:rPr>
          <w:rFonts w:asciiTheme="minorHAnsi" w:hAnsiTheme="minorHAnsi"/>
        </w:rPr>
        <w:t>eHealth Partnership Program</w:t>
      </w:r>
      <w:r w:rsidRPr="00442D94">
        <w:rPr>
          <w:rFonts w:asciiTheme="minorHAnsi" w:hAnsiTheme="minorHAnsi"/>
        </w:rPr>
        <w:t xml:space="preserve"> plans to begin promoting Medicaid provider utilization of the PHG which allows providers to submit data through an </w:t>
      </w:r>
      <w:r w:rsidR="00585209">
        <w:rPr>
          <w:rFonts w:asciiTheme="minorHAnsi" w:hAnsiTheme="minorHAnsi"/>
        </w:rPr>
        <w:t>eHealth Partnership</w:t>
      </w:r>
      <w:r w:rsidR="00585209" w:rsidRPr="00442D94">
        <w:rPr>
          <w:rFonts w:asciiTheme="minorHAnsi" w:hAnsiTheme="minorHAnsi"/>
        </w:rPr>
        <w:t xml:space="preserve"> </w:t>
      </w:r>
      <w:r w:rsidRPr="00442D94">
        <w:rPr>
          <w:rFonts w:asciiTheme="minorHAnsi" w:hAnsiTheme="minorHAnsi"/>
        </w:rPr>
        <w:t xml:space="preserve">certified HIO </w:t>
      </w:r>
      <w:r>
        <w:rPr>
          <w:rFonts w:asciiTheme="minorHAnsi" w:hAnsiTheme="minorHAnsi"/>
        </w:rPr>
        <w:t>to state agencies’ registries.</w:t>
      </w:r>
      <w:r w:rsidR="001430F0">
        <w:rPr>
          <w:rFonts w:asciiTheme="minorHAnsi" w:hAnsiTheme="minorHAnsi"/>
        </w:rPr>
        <w:t xml:space="preserve"> The Department h</w:t>
      </w:r>
      <w:r w:rsidR="009C7A8E">
        <w:rPr>
          <w:rFonts w:asciiTheme="minorHAnsi" w:hAnsiTheme="minorHAnsi"/>
        </w:rPr>
        <w:t>as successfully onboarded one certified HIO to the PHG and is receiving electronic lab reports.  Additional HIOs are in queue to begin the onboarding process.  In FFY 2017/2018 HIOs will continue to connect providers to the PHG and will expand on the registries they are submitting data.  These registries include: Lab Reporting, Cancer Registry, Immunization Registry, Case Reporting, Electronic Clinical Quality Measures, Case Reporting and others as they become available.</w:t>
      </w:r>
    </w:p>
    <w:p w14:paraId="314C8FC7" w14:textId="77777777" w:rsidR="005F23A5" w:rsidRDefault="005F23A5" w:rsidP="005F23A5">
      <w:pPr>
        <w:ind w:left="720"/>
        <w:contextualSpacing/>
      </w:pPr>
      <w:r>
        <w:rPr>
          <w:rFonts w:asciiTheme="minorHAnsi" w:hAnsiTheme="minorHAnsi"/>
          <w:b/>
        </w:rPr>
        <w:t xml:space="preserve">Case Reporting </w:t>
      </w:r>
      <w:r w:rsidRPr="00247A64">
        <w:rPr>
          <w:rFonts w:asciiTheme="minorHAnsi" w:hAnsiTheme="minorHAnsi"/>
        </w:rPr>
        <w:t xml:space="preserve">– </w:t>
      </w:r>
      <w:r>
        <w:t>The Department of Health will e</w:t>
      </w:r>
      <w:r w:rsidRPr="009354AE">
        <w:t>stablish the ability for Case Reports of reportable conditions to be submitted to the Pennsylvania’s version of the National Electronic Disease Surveillance System (PA-NEDSS).  This will allow the DOH to support the stage 3 Public Health Measure for Case Reporting.</w:t>
      </w:r>
      <w:r>
        <w:t xml:space="preserve"> </w:t>
      </w:r>
      <w:r w:rsidRPr="009354AE">
        <w:t xml:space="preserve"> Currently case report data from clinicians must be manually entered into PA-NEDSS.  This project will have three major components</w:t>
      </w:r>
      <w:r>
        <w:t>:</w:t>
      </w:r>
    </w:p>
    <w:p w14:paraId="613498E9" w14:textId="0DBB6FF6" w:rsidR="005F23A5" w:rsidRDefault="005F23A5" w:rsidP="005F23A5">
      <w:pPr>
        <w:numPr>
          <w:ilvl w:val="1"/>
          <w:numId w:val="80"/>
        </w:numPr>
        <w:contextualSpacing/>
      </w:pPr>
      <w:r w:rsidRPr="009354AE">
        <w:t>Enable PA-NEDSS to receive and consume Case Reports</w:t>
      </w:r>
      <w:r w:rsidR="0015082C">
        <w:t xml:space="preserve"> (completed in 2016/2017 FFY)</w:t>
      </w:r>
      <w:r>
        <w:t>;</w:t>
      </w:r>
    </w:p>
    <w:p w14:paraId="39DB17C2" w14:textId="1F1E77AE" w:rsidR="005F23A5" w:rsidRDefault="005F23A5" w:rsidP="005F23A5">
      <w:pPr>
        <w:numPr>
          <w:ilvl w:val="1"/>
          <w:numId w:val="80"/>
        </w:numPr>
        <w:contextualSpacing/>
      </w:pPr>
      <w:r w:rsidRPr="009354AE">
        <w:t>Create a service for EP</w:t>
      </w:r>
      <w:r>
        <w:t>s</w:t>
      </w:r>
      <w:r w:rsidRPr="009354AE">
        <w:t>, EH</w:t>
      </w:r>
      <w:r>
        <w:t>s</w:t>
      </w:r>
      <w:r w:rsidRPr="009354AE">
        <w:t xml:space="preserve"> and CAHs to send case reports to PA-NEDSS</w:t>
      </w:r>
      <w:r w:rsidR="0015082C">
        <w:t xml:space="preserve"> (to be completed in 2017/2018 FFY)</w:t>
      </w:r>
      <w:r>
        <w:t>; and</w:t>
      </w:r>
    </w:p>
    <w:p w14:paraId="252B43A5" w14:textId="08DFF99B" w:rsidR="005F23A5" w:rsidRDefault="005F23A5" w:rsidP="005F23A5">
      <w:pPr>
        <w:numPr>
          <w:ilvl w:val="1"/>
          <w:numId w:val="80"/>
        </w:numPr>
        <w:contextualSpacing/>
      </w:pPr>
      <w:r w:rsidRPr="009354AE">
        <w:t>Enable functionality to allow EP</w:t>
      </w:r>
      <w:r>
        <w:t>s</w:t>
      </w:r>
      <w:r w:rsidRPr="009354AE">
        <w:t>, EH</w:t>
      </w:r>
      <w:r w:rsidR="0015082C">
        <w:t>s</w:t>
      </w:r>
      <w:r w:rsidRPr="009354AE">
        <w:t xml:space="preserve"> and CAHs to submit data to PA-NEDSS via the Public Health Gateway</w:t>
      </w:r>
      <w:r w:rsidR="0015082C">
        <w:t xml:space="preserve"> (to be completed in 2018/2019 FFY)</w:t>
      </w:r>
      <w:r w:rsidRPr="009354AE">
        <w:t>.</w:t>
      </w:r>
    </w:p>
    <w:p w14:paraId="13776BDB" w14:textId="77777777" w:rsidR="0015082C" w:rsidRPr="009354AE" w:rsidRDefault="0015082C" w:rsidP="0015082C">
      <w:pPr>
        <w:ind w:left="1440"/>
        <w:contextualSpacing/>
      </w:pPr>
    </w:p>
    <w:p w14:paraId="3247B8EA" w14:textId="0983D2A6" w:rsidR="0015082C" w:rsidRDefault="005F23A5" w:rsidP="005F23A5">
      <w:pPr>
        <w:autoSpaceDE w:val="0"/>
        <w:autoSpaceDN w:val="0"/>
        <w:adjustRightInd w:val="0"/>
        <w:spacing w:after="0" w:line="240" w:lineRule="auto"/>
        <w:ind w:left="720"/>
        <w:contextualSpacing/>
        <w:rPr>
          <w:rFonts w:asciiTheme="minorHAnsi" w:hAnsiTheme="minorHAnsi"/>
        </w:rPr>
      </w:pPr>
      <w:r w:rsidRPr="008B27E3">
        <w:rPr>
          <w:rFonts w:asciiTheme="minorHAnsi" w:hAnsiTheme="minorHAnsi"/>
          <w:b/>
        </w:rPr>
        <w:t xml:space="preserve">Public Health Gateway Provider Practice </w:t>
      </w:r>
      <w:r>
        <w:rPr>
          <w:rFonts w:asciiTheme="minorHAnsi" w:hAnsiTheme="minorHAnsi"/>
          <w:b/>
        </w:rPr>
        <w:t>Onboard</w:t>
      </w:r>
      <w:r w:rsidRPr="008B27E3">
        <w:rPr>
          <w:rFonts w:asciiTheme="minorHAnsi" w:hAnsiTheme="minorHAnsi"/>
          <w:b/>
        </w:rPr>
        <w:t>ing Grants</w:t>
      </w:r>
      <w:r>
        <w:rPr>
          <w:rFonts w:asciiTheme="minorHAnsi" w:hAnsiTheme="minorHAnsi"/>
        </w:rPr>
        <w:t xml:space="preserve"> – The PA </w:t>
      </w:r>
      <w:r w:rsidR="003B33D2">
        <w:rPr>
          <w:rFonts w:asciiTheme="minorHAnsi" w:hAnsiTheme="minorHAnsi"/>
        </w:rPr>
        <w:t>eHealth Partnership Program</w:t>
      </w:r>
      <w:r w:rsidR="00A527A9">
        <w:rPr>
          <w:rFonts w:asciiTheme="minorHAnsi" w:hAnsiTheme="minorHAnsi"/>
        </w:rPr>
        <w:t xml:space="preserve"> has begun t</w:t>
      </w:r>
      <w:r>
        <w:rPr>
          <w:rFonts w:asciiTheme="minorHAnsi" w:hAnsiTheme="minorHAnsi"/>
        </w:rPr>
        <w:t>o provide technical assistance to Medicaid providers in the form of grants to help offset the initial upfront onboarding costs associated with enabling PHG reporting capability with the provider’s EHR system through a HIO.  Onboarding to the PH</w:t>
      </w:r>
      <w:r w:rsidR="0059556A">
        <w:rPr>
          <w:rFonts w:asciiTheme="minorHAnsi" w:hAnsiTheme="minorHAnsi"/>
        </w:rPr>
        <w:t>G</w:t>
      </w:r>
      <w:r>
        <w:rPr>
          <w:rFonts w:asciiTheme="minorHAnsi" w:hAnsiTheme="minorHAnsi"/>
        </w:rPr>
        <w:t xml:space="preserve"> will allow providers to submit data for clinical quality measures, the Immunization Registry, Syndromic Surveillance, the Cancer Regist</w:t>
      </w:r>
      <w:r w:rsidR="0015082C">
        <w:rPr>
          <w:rFonts w:asciiTheme="minorHAnsi" w:hAnsiTheme="minorHAnsi"/>
        </w:rPr>
        <w:t>ry,</w:t>
      </w:r>
      <w:r>
        <w:rPr>
          <w:rFonts w:asciiTheme="minorHAnsi" w:hAnsiTheme="minorHAnsi"/>
        </w:rPr>
        <w:t xml:space="preserve"> Lab Reporting </w:t>
      </w:r>
      <w:r w:rsidR="0015082C">
        <w:rPr>
          <w:rFonts w:asciiTheme="minorHAnsi" w:hAnsiTheme="minorHAnsi"/>
        </w:rPr>
        <w:t xml:space="preserve">and eventually Case Reporting </w:t>
      </w:r>
      <w:r>
        <w:rPr>
          <w:rFonts w:asciiTheme="minorHAnsi" w:hAnsiTheme="minorHAnsi"/>
        </w:rPr>
        <w:t>electronically through the HIO.  This will allow providers to meet the Public Health Objective and electronically submit CQMs to participate in the MA EHR Incentive program.</w:t>
      </w:r>
    </w:p>
    <w:p w14:paraId="54EDFB4A" w14:textId="77777777" w:rsidR="0015082C" w:rsidRDefault="0015082C" w:rsidP="005F23A5">
      <w:pPr>
        <w:autoSpaceDE w:val="0"/>
        <w:autoSpaceDN w:val="0"/>
        <w:adjustRightInd w:val="0"/>
        <w:spacing w:after="0" w:line="240" w:lineRule="auto"/>
        <w:ind w:left="720"/>
        <w:contextualSpacing/>
        <w:rPr>
          <w:rFonts w:asciiTheme="minorHAnsi" w:hAnsiTheme="minorHAnsi"/>
        </w:rPr>
      </w:pPr>
    </w:p>
    <w:p w14:paraId="07CEE670" w14:textId="02ADA42E" w:rsidR="005F23A5" w:rsidRPr="00247A64" w:rsidRDefault="0015082C" w:rsidP="005F23A5">
      <w:pPr>
        <w:autoSpaceDE w:val="0"/>
        <w:autoSpaceDN w:val="0"/>
        <w:adjustRightInd w:val="0"/>
        <w:spacing w:after="0" w:line="240" w:lineRule="auto"/>
        <w:ind w:left="720"/>
        <w:contextualSpacing/>
        <w:rPr>
          <w:rFonts w:asciiTheme="minorHAnsi" w:hAnsiTheme="minorHAnsi"/>
        </w:rPr>
      </w:pPr>
      <w:r>
        <w:rPr>
          <w:rFonts w:asciiTheme="minorHAnsi" w:hAnsiTheme="minorHAnsi"/>
        </w:rPr>
        <w:lastRenderedPageBreak/>
        <w:t xml:space="preserve">Due to the transition of the PA eHealth Partnership Authority into the Department of Human Services, the PHG agreements were delayed and </w:t>
      </w:r>
      <w:r w:rsidR="00AD37FB">
        <w:rPr>
          <w:rFonts w:asciiTheme="minorHAnsi" w:hAnsiTheme="minorHAnsi"/>
        </w:rPr>
        <w:t>the time to connect the HIOs and their providers to the PHG was significantly reduced.  Therefore, we are requesting to continue this project into FFY 2017/2018 to allow more providers to take advantage of this program advancement.</w:t>
      </w:r>
      <w:r w:rsidR="005F23A5">
        <w:rPr>
          <w:rFonts w:asciiTheme="minorHAnsi" w:hAnsiTheme="minorHAnsi"/>
        </w:rPr>
        <w:t xml:space="preserve"> </w:t>
      </w:r>
    </w:p>
    <w:p w14:paraId="0AFC87B8" w14:textId="77777777" w:rsidR="005F23A5" w:rsidRPr="00F80C63" w:rsidRDefault="005F23A5" w:rsidP="00F80C63">
      <w:pPr>
        <w:ind w:left="720"/>
        <w:rPr>
          <w:rFonts w:asciiTheme="minorHAnsi" w:hAnsiTheme="minorHAnsi"/>
        </w:rPr>
      </w:pPr>
    </w:p>
    <w:p w14:paraId="22EB59E8" w14:textId="654E069B" w:rsidR="00247A64" w:rsidRPr="00442D94" w:rsidRDefault="00ED17EB" w:rsidP="00442D94">
      <w:pPr>
        <w:numPr>
          <w:ilvl w:val="0"/>
          <w:numId w:val="78"/>
        </w:numPr>
        <w:ind w:left="720"/>
        <w:contextualSpacing/>
        <w:rPr>
          <w:rFonts w:asciiTheme="minorHAnsi" w:hAnsiTheme="minorHAnsi"/>
        </w:rPr>
      </w:pPr>
      <w:r>
        <w:rPr>
          <w:rFonts w:asciiTheme="minorHAnsi" w:hAnsiTheme="minorHAnsi"/>
          <w:b/>
        </w:rPr>
        <w:t>Master Patient Index (</w:t>
      </w:r>
      <w:r w:rsidR="00247A64" w:rsidRPr="00247A64">
        <w:rPr>
          <w:rFonts w:asciiTheme="minorHAnsi" w:hAnsiTheme="minorHAnsi"/>
          <w:b/>
        </w:rPr>
        <w:t>MPI</w:t>
      </w:r>
      <w:r>
        <w:rPr>
          <w:rFonts w:asciiTheme="minorHAnsi" w:hAnsiTheme="minorHAnsi"/>
          <w:b/>
        </w:rPr>
        <w:t>)</w:t>
      </w:r>
      <w:r w:rsidR="00247A64" w:rsidRPr="00247A64">
        <w:rPr>
          <w:rFonts w:asciiTheme="minorHAnsi" w:hAnsiTheme="minorHAnsi"/>
          <w:b/>
        </w:rPr>
        <w:t xml:space="preserve"> </w:t>
      </w:r>
      <w:r w:rsidR="00E67896" w:rsidRPr="00F80C63">
        <w:rPr>
          <w:rFonts w:asciiTheme="minorHAnsi" w:hAnsiTheme="minorHAnsi"/>
          <w:b/>
        </w:rPr>
        <w:t>Consolidation</w:t>
      </w:r>
      <w:r w:rsidR="00247A64" w:rsidRPr="00247A64">
        <w:rPr>
          <w:rFonts w:asciiTheme="minorHAnsi" w:hAnsiTheme="minorHAnsi"/>
        </w:rPr>
        <w:t xml:space="preserve"> – </w:t>
      </w:r>
      <w:r w:rsidR="00442D94" w:rsidRPr="00F80C63">
        <w:rPr>
          <w:rFonts w:asciiTheme="minorHAnsi" w:hAnsiTheme="minorHAnsi"/>
        </w:rPr>
        <w:t>The Department a</w:t>
      </w:r>
      <w:r w:rsidR="00211340">
        <w:rPr>
          <w:rFonts w:asciiTheme="minorHAnsi" w:hAnsiTheme="minorHAnsi"/>
        </w:rPr>
        <w:t>nd Department of Health propose</w:t>
      </w:r>
      <w:r w:rsidR="00442D94">
        <w:rPr>
          <w:rFonts w:asciiTheme="minorHAnsi" w:hAnsiTheme="minorHAnsi"/>
        </w:rPr>
        <w:t xml:space="preserve"> plans to work with other</w:t>
      </w:r>
      <w:r w:rsidR="00442D94" w:rsidRPr="00F80C63">
        <w:rPr>
          <w:rFonts w:asciiTheme="minorHAnsi" w:hAnsiTheme="minorHAnsi"/>
        </w:rPr>
        <w:t xml:space="preserve"> state agencies to identify and document the various patient identity-management efforts to determine possible actions to streamline or even consolidate these efforts to increase efficiency and reduce taxpayer costs. </w:t>
      </w:r>
      <w:r w:rsidR="00442D94">
        <w:rPr>
          <w:rFonts w:asciiTheme="minorHAnsi" w:hAnsiTheme="minorHAnsi"/>
        </w:rPr>
        <w:br/>
      </w:r>
      <w:r w:rsidR="00442D94">
        <w:rPr>
          <w:rFonts w:asciiTheme="minorHAnsi" w:hAnsiTheme="minorHAnsi"/>
        </w:rPr>
        <w:br/>
      </w:r>
      <w:r w:rsidR="00247A64" w:rsidRPr="00442D94">
        <w:rPr>
          <w:rFonts w:asciiTheme="minorHAnsi" w:hAnsiTheme="minorHAnsi"/>
        </w:rPr>
        <w:t>The</w:t>
      </w:r>
      <w:r w:rsidR="001E6FEA">
        <w:rPr>
          <w:rFonts w:asciiTheme="minorHAnsi" w:hAnsiTheme="minorHAnsi"/>
        </w:rPr>
        <w:t xml:space="preserve"> PA</w:t>
      </w:r>
      <w:r w:rsidR="00247A64" w:rsidRPr="00442D94">
        <w:rPr>
          <w:rFonts w:asciiTheme="minorHAnsi" w:hAnsiTheme="minorHAnsi"/>
        </w:rPr>
        <w:t xml:space="preserve"> </w:t>
      </w:r>
      <w:r w:rsidR="003B33D2">
        <w:rPr>
          <w:rFonts w:asciiTheme="minorHAnsi" w:hAnsiTheme="minorHAnsi"/>
        </w:rPr>
        <w:t>eHealth Partnership Program</w:t>
      </w:r>
      <w:r w:rsidR="00247A64" w:rsidRPr="00442D94">
        <w:rPr>
          <w:rFonts w:asciiTheme="minorHAnsi" w:hAnsiTheme="minorHAnsi"/>
        </w:rPr>
        <w:t xml:space="preserve"> maintains a MPI to manage patient identity across participating HIOs and agencies. The MPI was seeded with information from the DHSPA Medicaid Master Client Index and the DOH Immunizations Registry Pat</w:t>
      </w:r>
      <w:r w:rsidR="00386031" w:rsidRPr="00442D94">
        <w:rPr>
          <w:rFonts w:asciiTheme="minorHAnsi" w:hAnsiTheme="minorHAnsi"/>
        </w:rPr>
        <w:t>i</w:t>
      </w:r>
      <w:r w:rsidR="00247A64" w:rsidRPr="00442D94">
        <w:rPr>
          <w:rFonts w:asciiTheme="minorHAnsi" w:hAnsiTheme="minorHAnsi"/>
        </w:rPr>
        <w:t xml:space="preserve">ent Demographics. </w:t>
      </w:r>
      <w:r w:rsidR="00E67896" w:rsidRPr="00442D94">
        <w:rPr>
          <w:rFonts w:asciiTheme="minorHAnsi" w:hAnsiTheme="minorHAnsi"/>
        </w:rPr>
        <w:t>The Department maintains a Medicaid Master Client Index (MCI) with demographics information related to patients receiving Medicaid services in PA.  There may also be other instances of patient demographics data housed in other systems within the Department.  The D</w:t>
      </w:r>
      <w:r w:rsidR="0059556A">
        <w:rPr>
          <w:rFonts w:asciiTheme="minorHAnsi" w:hAnsiTheme="minorHAnsi"/>
        </w:rPr>
        <w:t>OH</w:t>
      </w:r>
      <w:r w:rsidR="00E67896" w:rsidRPr="00442D94">
        <w:rPr>
          <w:rFonts w:asciiTheme="minorHAnsi" w:hAnsiTheme="minorHAnsi"/>
        </w:rPr>
        <w:t xml:space="preserve"> also has one or more instances of patient demographics data stored within its internal systems.  In year two of the SMHP period, the Department </w:t>
      </w:r>
      <w:r w:rsidR="00211340">
        <w:rPr>
          <w:rFonts w:asciiTheme="minorHAnsi" w:hAnsiTheme="minorHAnsi"/>
        </w:rPr>
        <w:t>is</w:t>
      </w:r>
      <w:r w:rsidR="00E67896" w:rsidRPr="00442D94">
        <w:rPr>
          <w:rFonts w:asciiTheme="minorHAnsi" w:hAnsiTheme="minorHAnsi"/>
        </w:rPr>
        <w:t xml:space="preserve"> work</w:t>
      </w:r>
      <w:r w:rsidR="00211340">
        <w:rPr>
          <w:rFonts w:asciiTheme="minorHAnsi" w:hAnsiTheme="minorHAnsi"/>
        </w:rPr>
        <w:t>ing</w:t>
      </w:r>
      <w:r w:rsidR="00E67896" w:rsidRPr="00442D94">
        <w:rPr>
          <w:rFonts w:asciiTheme="minorHAnsi" w:hAnsiTheme="minorHAnsi"/>
        </w:rPr>
        <w:t xml:space="preserve"> with the Department of Health to catalogue where patient demographics data is housed within each of the agencies, and how that data is being used. </w:t>
      </w:r>
      <w:r w:rsidR="00211340">
        <w:rPr>
          <w:rFonts w:asciiTheme="minorHAnsi" w:hAnsiTheme="minorHAnsi"/>
        </w:rPr>
        <w:t xml:space="preserve"> The goal of this effort is</w:t>
      </w:r>
      <w:r w:rsidR="00E67896" w:rsidRPr="00442D94">
        <w:rPr>
          <w:rFonts w:asciiTheme="minorHAnsi" w:hAnsiTheme="minorHAnsi"/>
        </w:rPr>
        <w:t xml:space="preserve"> to complete a detailed plan to implement a combined patient demographics facility (Consolidated MPI) to be used by the three agencies as a common source of truth for patient demographics data in PA</w:t>
      </w:r>
      <w:r w:rsidR="00247A64" w:rsidRPr="00442D94">
        <w:rPr>
          <w:rFonts w:asciiTheme="minorHAnsi" w:hAnsiTheme="minorHAnsi"/>
        </w:rPr>
        <w:t>.</w:t>
      </w:r>
    </w:p>
    <w:p w14:paraId="39E4DC58" w14:textId="77777777" w:rsidR="0099185D" w:rsidRPr="00247A64" w:rsidRDefault="0099185D" w:rsidP="0099185D">
      <w:pPr>
        <w:ind w:left="720"/>
        <w:contextualSpacing/>
        <w:rPr>
          <w:rFonts w:asciiTheme="minorHAnsi" w:hAnsiTheme="minorHAnsi"/>
        </w:rPr>
      </w:pPr>
    </w:p>
    <w:p w14:paraId="1BE5E540" w14:textId="5D2A616B" w:rsidR="00E67896" w:rsidRPr="00F80C63" w:rsidRDefault="00211340" w:rsidP="00E67896">
      <w:pPr>
        <w:ind w:left="720"/>
        <w:rPr>
          <w:rFonts w:asciiTheme="minorHAnsi" w:hAnsiTheme="minorHAnsi" w:cs="Palatino Linotype"/>
        </w:rPr>
      </w:pPr>
      <w:r>
        <w:rPr>
          <w:rFonts w:asciiTheme="minorHAnsi" w:hAnsiTheme="minorHAnsi"/>
        </w:rPr>
        <w:t>Analysis and planning was projected to</w:t>
      </w:r>
      <w:r w:rsidR="00E67896" w:rsidRPr="00F80C63">
        <w:rPr>
          <w:rFonts w:asciiTheme="minorHAnsi" w:hAnsiTheme="minorHAnsi"/>
        </w:rPr>
        <w:t xml:space="preserve"> be completed in year 2 of the SMHP</w:t>
      </w:r>
      <w:r>
        <w:rPr>
          <w:rFonts w:asciiTheme="minorHAnsi" w:hAnsiTheme="minorHAnsi"/>
        </w:rPr>
        <w:t xml:space="preserve">. Due to the extent of this project, this planning is continuing but will not be completed in FFY 2016/2017; therefore, discussions will continue into FFY 2017/2018.  Based on the results of this analysis and planning, </w:t>
      </w:r>
      <w:r w:rsidR="00E67896" w:rsidRPr="00F80C63">
        <w:rPr>
          <w:rFonts w:asciiTheme="minorHAnsi" w:hAnsiTheme="minorHAnsi"/>
        </w:rPr>
        <w:t xml:space="preserve">implementation for this possible state government-wide patient identity management consolidation </w:t>
      </w:r>
      <w:r>
        <w:rPr>
          <w:rFonts w:asciiTheme="minorHAnsi" w:hAnsiTheme="minorHAnsi"/>
        </w:rPr>
        <w:t>will occur</w:t>
      </w:r>
      <w:r w:rsidR="00E67896" w:rsidRPr="00F80C63">
        <w:rPr>
          <w:rFonts w:asciiTheme="minorHAnsi" w:hAnsiTheme="minorHAnsi"/>
        </w:rPr>
        <w:t xml:space="preserve"> in SMHP years </w:t>
      </w:r>
      <w:r>
        <w:rPr>
          <w:rFonts w:asciiTheme="minorHAnsi" w:hAnsiTheme="minorHAnsi"/>
        </w:rPr>
        <w:t>four and</w:t>
      </w:r>
      <w:r w:rsidR="00E67896" w:rsidRPr="00F80C63">
        <w:rPr>
          <w:rFonts w:asciiTheme="minorHAnsi" w:hAnsiTheme="minorHAnsi"/>
        </w:rPr>
        <w:t xml:space="preserve"> five.</w:t>
      </w:r>
    </w:p>
    <w:p w14:paraId="5D989473" w14:textId="77777777" w:rsidR="00247A64" w:rsidRPr="00247A64" w:rsidRDefault="00F80C63" w:rsidP="00247A64">
      <w:pPr>
        <w:ind w:left="720"/>
        <w:rPr>
          <w:rFonts w:asciiTheme="minorHAnsi" w:hAnsiTheme="minorHAnsi"/>
          <w:i/>
        </w:rPr>
      </w:pPr>
      <w:r w:rsidRPr="00F80C63">
        <w:rPr>
          <w:rFonts w:asciiTheme="minorHAnsi" w:hAnsiTheme="minorHAnsi"/>
        </w:rPr>
        <w:t>M</w:t>
      </w:r>
      <w:r w:rsidR="00442D94">
        <w:rPr>
          <w:rFonts w:asciiTheme="minorHAnsi" w:hAnsiTheme="minorHAnsi"/>
        </w:rPr>
        <w:t>PI consolidation may include</w:t>
      </w:r>
      <w:r w:rsidR="00247A64" w:rsidRPr="00247A64">
        <w:rPr>
          <w:rFonts w:asciiTheme="minorHAnsi" w:hAnsiTheme="minorHAnsi"/>
        </w:rPr>
        <w:t xml:space="preserve"> the capability to link patients, providers, and care coordination organizations such as patient centered medical homes (PCMHs) and Accountable Care Organizations (ACOs</w:t>
      </w:r>
      <w:r w:rsidR="00247A64" w:rsidRPr="00442D94">
        <w:rPr>
          <w:rFonts w:asciiTheme="minorHAnsi" w:hAnsiTheme="minorHAnsi"/>
        </w:rPr>
        <w:t>) or other emerging models</w:t>
      </w:r>
      <w:r w:rsidR="00247A64" w:rsidRPr="00247A64">
        <w:rPr>
          <w:rFonts w:asciiTheme="minorHAnsi" w:hAnsiTheme="minorHAnsi"/>
        </w:rPr>
        <w:t xml:space="preserve">, to show care delivery and payment relationships.  Providers who are connected to </w:t>
      </w:r>
      <w:r w:rsidR="00E67896">
        <w:rPr>
          <w:rFonts w:asciiTheme="minorHAnsi" w:hAnsiTheme="minorHAnsi"/>
        </w:rPr>
        <w:t>the HIOs</w:t>
      </w:r>
      <w:r w:rsidR="00247A64" w:rsidRPr="00247A64">
        <w:rPr>
          <w:rFonts w:asciiTheme="minorHAnsi" w:hAnsiTheme="minorHAnsi"/>
        </w:rPr>
        <w:t xml:space="preserve"> which are connected to P3N, could utilize this index to assist in generating alerts related t</w:t>
      </w:r>
      <w:r w:rsidR="00442D94">
        <w:rPr>
          <w:rFonts w:asciiTheme="minorHAnsi" w:hAnsiTheme="minorHAnsi"/>
        </w:rPr>
        <w:t>o clinically relevant events.  Initially, t</w:t>
      </w:r>
      <w:r w:rsidR="00247A64" w:rsidRPr="00247A64">
        <w:rPr>
          <w:rFonts w:asciiTheme="minorHAnsi" w:hAnsiTheme="minorHAnsi"/>
        </w:rPr>
        <w:t xml:space="preserve">his </w:t>
      </w:r>
      <w:r w:rsidR="003428F3" w:rsidRPr="00247A64">
        <w:rPr>
          <w:rFonts w:asciiTheme="minorHAnsi" w:hAnsiTheme="minorHAnsi"/>
        </w:rPr>
        <w:t>functionality</w:t>
      </w:r>
      <w:r w:rsidR="00247A64" w:rsidRPr="00247A64">
        <w:rPr>
          <w:rFonts w:asciiTheme="minorHAnsi" w:hAnsiTheme="minorHAnsi"/>
        </w:rPr>
        <w:t xml:space="preserve"> </w:t>
      </w:r>
      <w:r w:rsidR="00E67896" w:rsidRPr="00F80C63">
        <w:rPr>
          <w:rFonts w:asciiTheme="minorHAnsi" w:hAnsiTheme="minorHAnsi"/>
        </w:rPr>
        <w:t>would</w:t>
      </w:r>
      <w:r w:rsidR="00247A64" w:rsidRPr="00247A64">
        <w:rPr>
          <w:rFonts w:asciiTheme="minorHAnsi" w:hAnsiTheme="minorHAnsi"/>
        </w:rPr>
        <w:t xml:space="preserve"> be piloted with the PA Medicaid MCO</w:t>
      </w:r>
      <w:r w:rsidR="00E67896">
        <w:rPr>
          <w:rFonts w:asciiTheme="minorHAnsi" w:hAnsiTheme="minorHAnsi"/>
        </w:rPr>
        <w:t>s</w:t>
      </w:r>
      <w:r w:rsidR="00247A64" w:rsidRPr="00247A64">
        <w:rPr>
          <w:rFonts w:asciiTheme="minorHAnsi" w:hAnsiTheme="minorHAnsi"/>
          <w:i/>
        </w:rPr>
        <w:t xml:space="preserve">, </w:t>
      </w:r>
      <w:r w:rsidR="00247A64" w:rsidRPr="00247A64">
        <w:rPr>
          <w:rFonts w:asciiTheme="minorHAnsi" w:hAnsiTheme="minorHAnsi"/>
        </w:rPr>
        <w:t xml:space="preserve">along with at least one HIO and ACO. </w:t>
      </w:r>
      <w:r w:rsidR="00E67896" w:rsidRPr="00F80C63">
        <w:rPr>
          <w:rFonts w:asciiTheme="minorHAnsi" w:hAnsiTheme="minorHAnsi"/>
        </w:rPr>
        <w:t>A</w:t>
      </w:r>
      <w:r w:rsidR="00247A64" w:rsidRPr="00247A64">
        <w:rPr>
          <w:rFonts w:asciiTheme="minorHAnsi" w:hAnsiTheme="minorHAnsi"/>
        </w:rPr>
        <w:t xml:space="preserve"> plan</w:t>
      </w:r>
      <w:r w:rsidR="00E67896" w:rsidRPr="00F80C63">
        <w:rPr>
          <w:rFonts w:asciiTheme="minorHAnsi" w:hAnsiTheme="minorHAnsi"/>
        </w:rPr>
        <w:t xml:space="preserve"> </w:t>
      </w:r>
      <w:r w:rsidR="00E67896">
        <w:rPr>
          <w:rFonts w:asciiTheme="minorHAnsi" w:hAnsiTheme="minorHAnsi"/>
        </w:rPr>
        <w:t>may</w:t>
      </w:r>
      <w:r w:rsidR="00E67896" w:rsidRPr="00F80C63">
        <w:rPr>
          <w:rFonts w:asciiTheme="minorHAnsi" w:hAnsiTheme="minorHAnsi"/>
        </w:rPr>
        <w:t xml:space="preserve"> be developed, based on lessons learned from the pilot exercise,</w:t>
      </w:r>
      <w:r w:rsidR="00247A64" w:rsidRPr="00247A64">
        <w:rPr>
          <w:rFonts w:asciiTheme="minorHAnsi" w:hAnsiTheme="minorHAnsi"/>
        </w:rPr>
        <w:t xml:space="preserve"> to expand this functionality to all P3N users and eventually all PA operating care coordination organizations in subsequent years.</w:t>
      </w:r>
    </w:p>
    <w:p w14:paraId="4183F591" w14:textId="10E821E6" w:rsidR="00442D94" w:rsidRDefault="00247A64" w:rsidP="00442D94">
      <w:pPr>
        <w:numPr>
          <w:ilvl w:val="0"/>
          <w:numId w:val="78"/>
        </w:numPr>
        <w:ind w:left="720"/>
        <w:contextualSpacing/>
        <w:rPr>
          <w:rFonts w:asciiTheme="minorHAnsi" w:hAnsiTheme="minorHAnsi"/>
        </w:rPr>
      </w:pPr>
      <w:r w:rsidRPr="00247A64">
        <w:rPr>
          <w:rFonts w:asciiTheme="minorHAnsi" w:hAnsiTheme="minorHAnsi"/>
          <w:b/>
        </w:rPr>
        <w:t xml:space="preserve">Provider Directory Enhancements – </w:t>
      </w:r>
      <w:r w:rsidRPr="00247A64">
        <w:rPr>
          <w:rFonts w:asciiTheme="minorHAnsi" w:hAnsiTheme="minorHAnsi"/>
        </w:rPr>
        <w:t xml:space="preserve">The P3N Provider Directory is currently updated monthly from the National Plan and Provider Enumeration System (NPPES), the PA </w:t>
      </w:r>
      <w:r w:rsidR="0059556A">
        <w:rPr>
          <w:rFonts w:asciiTheme="minorHAnsi" w:hAnsiTheme="minorHAnsi"/>
        </w:rPr>
        <w:t>DOS</w:t>
      </w:r>
      <w:r w:rsidRPr="00247A64">
        <w:rPr>
          <w:rFonts w:asciiTheme="minorHAnsi" w:hAnsiTheme="minorHAnsi"/>
        </w:rPr>
        <w:t>, and the PA</w:t>
      </w:r>
      <w:r w:rsidR="0059556A">
        <w:rPr>
          <w:rFonts w:asciiTheme="minorHAnsi" w:hAnsiTheme="minorHAnsi"/>
        </w:rPr>
        <w:t xml:space="preserve"> DOH.</w:t>
      </w:r>
      <w:r w:rsidRPr="00247A64">
        <w:rPr>
          <w:rFonts w:asciiTheme="minorHAnsi" w:hAnsiTheme="minorHAnsi"/>
        </w:rPr>
        <w:t xml:space="preserve">  </w:t>
      </w:r>
      <w:r w:rsidRPr="00247A64">
        <w:rPr>
          <w:rFonts w:asciiTheme="minorHAnsi" w:hAnsiTheme="minorHAnsi"/>
        </w:rPr>
        <w:lastRenderedPageBreak/>
        <w:t xml:space="preserve">The P3N Provider Directory will be enhanced to create a clearer reconciliation and </w:t>
      </w:r>
      <w:r w:rsidR="00E67896">
        <w:rPr>
          <w:rFonts w:asciiTheme="minorHAnsi" w:hAnsiTheme="minorHAnsi"/>
        </w:rPr>
        <w:t xml:space="preserve">stronger </w:t>
      </w:r>
      <w:r w:rsidRPr="00247A64">
        <w:rPr>
          <w:rFonts w:asciiTheme="minorHAnsi" w:hAnsiTheme="minorHAnsi"/>
        </w:rPr>
        <w:t>correlation between these data sources.  This will provide for more accurate, complete and timely provider related data in the P3N Provider Directory, making it a comprehensive source of truth for health care providers in PA. This effort i</w:t>
      </w:r>
      <w:r w:rsidR="00F72F80">
        <w:rPr>
          <w:rFonts w:asciiTheme="minorHAnsi" w:hAnsiTheme="minorHAnsi"/>
        </w:rPr>
        <w:t>s likely to be completed in 2018</w:t>
      </w:r>
      <w:r w:rsidRPr="00247A64">
        <w:rPr>
          <w:rFonts w:asciiTheme="minorHAnsi" w:hAnsiTheme="minorHAnsi"/>
        </w:rPr>
        <w:t>. No provider directory enhancements have been identified for later SMHP years.</w:t>
      </w:r>
      <w:r w:rsidR="00442D94">
        <w:rPr>
          <w:rFonts w:asciiTheme="minorHAnsi" w:hAnsiTheme="minorHAnsi"/>
        </w:rPr>
        <w:br/>
      </w:r>
    </w:p>
    <w:p w14:paraId="7E7083D4" w14:textId="50FEED59" w:rsidR="00E67896" w:rsidRPr="00442D94" w:rsidRDefault="00E67896" w:rsidP="00442D94">
      <w:pPr>
        <w:numPr>
          <w:ilvl w:val="0"/>
          <w:numId w:val="78"/>
        </w:numPr>
        <w:ind w:left="720"/>
        <w:contextualSpacing/>
        <w:rPr>
          <w:rFonts w:asciiTheme="minorHAnsi" w:hAnsiTheme="minorHAnsi"/>
        </w:rPr>
      </w:pPr>
      <w:r w:rsidRPr="00442D94">
        <w:rPr>
          <w:rFonts w:asciiTheme="minorHAnsi" w:hAnsiTheme="minorHAnsi"/>
          <w:b/>
        </w:rPr>
        <w:t>Interstate</w:t>
      </w:r>
      <w:r w:rsidR="00641907">
        <w:rPr>
          <w:rFonts w:asciiTheme="minorHAnsi" w:hAnsiTheme="minorHAnsi"/>
          <w:b/>
        </w:rPr>
        <w:t>/National</w:t>
      </w:r>
      <w:r w:rsidRPr="00442D94">
        <w:rPr>
          <w:rFonts w:asciiTheme="minorHAnsi" w:hAnsiTheme="minorHAnsi"/>
          <w:b/>
        </w:rPr>
        <w:t xml:space="preserve"> Connections</w:t>
      </w:r>
      <w:r w:rsidRPr="00442D94">
        <w:rPr>
          <w:rFonts w:asciiTheme="minorHAnsi" w:hAnsiTheme="minorHAnsi"/>
        </w:rPr>
        <w:t xml:space="preserve"> – </w:t>
      </w:r>
      <w:r w:rsidR="00E93A7B">
        <w:rPr>
          <w:rFonts w:asciiTheme="minorHAnsi" w:hAnsiTheme="minorHAnsi"/>
        </w:rPr>
        <w:t>Health care</w:t>
      </w:r>
      <w:r w:rsidR="00442D94" w:rsidRPr="00442D94">
        <w:rPr>
          <w:rFonts w:asciiTheme="minorHAnsi" w:hAnsiTheme="minorHAnsi"/>
        </w:rPr>
        <w:t xml:space="preserve"> is not constrained b</w:t>
      </w:r>
      <w:r w:rsidR="001430F0">
        <w:rPr>
          <w:rFonts w:asciiTheme="minorHAnsi" w:hAnsiTheme="minorHAnsi"/>
        </w:rPr>
        <w:t>y state borders. The Department’</w:t>
      </w:r>
      <w:r w:rsidR="0067024A">
        <w:rPr>
          <w:rFonts w:asciiTheme="minorHAnsi" w:hAnsiTheme="minorHAnsi"/>
        </w:rPr>
        <w:t>s</w:t>
      </w:r>
      <w:r w:rsidR="00442D94" w:rsidRPr="00442D94">
        <w:rPr>
          <w:rFonts w:asciiTheme="minorHAnsi" w:hAnsiTheme="minorHAnsi"/>
        </w:rPr>
        <w:t xml:space="preserve"> strategic plan includes efforts to establish an interstate HIE, starting with the six states bordering Pennsylvania, and then progressing to other states with substantial shared patient populations. The</w:t>
      </w:r>
      <w:r w:rsidR="00A67340">
        <w:rPr>
          <w:rFonts w:asciiTheme="minorHAnsi" w:hAnsiTheme="minorHAnsi"/>
        </w:rPr>
        <w:t xml:space="preserve"> PA</w:t>
      </w:r>
      <w:r w:rsidR="00442D94" w:rsidRPr="00442D94">
        <w:rPr>
          <w:rFonts w:asciiTheme="minorHAnsi" w:hAnsiTheme="minorHAnsi"/>
        </w:rPr>
        <w:t xml:space="preserve"> </w:t>
      </w:r>
      <w:r w:rsidR="003B33D2">
        <w:rPr>
          <w:rFonts w:asciiTheme="minorHAnsi" w:hAnsiTheme="minorHAnsi"/>
        </w:rPr>
        <w:t>eHealth Partnership Program</w:t>
      </w:r>
      <w:r w:rsidR="00442D94" w:rsidRPr="00442D94">
        <w:rPr>
          <w:rFonts w:asciiTheme="minorHAnsi" w:hAnsiTheme="minorHAnsi"/>
        </w:rPr>
        <w:t xml:space="preserve"> previously conducted an analysis to better understand technical HIE models and services, and legal and policy aspects and variances in these other states, which resulted in a roadmap for pairwise interstate connection (PA-DE; PA-NJ; PA-NY, etc.).</w:t>
      </w:r>
      <w:r w:rsidR="00442D94">
        <w:rPr>
          <w:rFonts w:asciiTheme="minorHAnsi" w:hAnsiTheme="minorHAnsi"/>
        </w:rPr>
        <w:br/>
      </w:r>
      <w:r w:rsidR="00442D94">
        <w:rPr>
          <w:rFonts w:asciiTheme="minorHAnsi" w:hAnsiTheme="minorHAnsi"/>
        </w:rPr>
        <w:br/>
      </w:r>
      <w:r w:rsidR="00641907">
        <w:t xml:space="preserve">DHS is continuing discussions related to interstate connectivity but </w:t>
      </w:r>
      <w:r w:rsidRPr="00F80C63">
        <w:t xml:space="preserve">is requesting funds for the implementation of </w:t>
      </w:r>
      <w:r w:rsidR="00641907">
        <w:t>a national connection to the Sequoia Project in FFY 2017/2018</w:t>
      </w:r>
      <w:r w:rsidRPr="00F80C63">
        <w:t xml:space="preserve">. According to the Pennsylvania State Data Center, a substantial portion of the Medicaid population lives in counties bordering other </w:t>
      </w:r>
      <w:r w:rsidR="00ED17EB">
        <w:t>s</w:t>
      </w:r>
      <w:r w:rsidRPr="00F80C63">
        <w:t xml:space="preserve">tates.   The Department has determined that providing for </w:t>
      </w:r>
      <w:r w:rsidR="00641907">
        <w:t xml:space="preserve">national </w:t>
      </w:r>
      <w:r w:rsidRPr="00F80C63">
        <w:t>health information exchange is an essential component to effective patient care and coordination across health care providers in multiple states</w:t>
      </w:r>
      <w:r>
        <w:t xml:space="preserve"> including</w:t>
      </w:r>
      <w:r w:rsidRPr="00F80C63">
        <w:t xml:space="preserve"> New York, New Jersey, Delaware, Maryland, Ohio</w:t>
      </w:r>
      <w:r w:rsidR="00ED17EB">
        <w:t>,</w:t>
      </w:r>
      <w:r w:rsidR="00641907">
        <w:t xml:space="preserve"> </w:t>
      </w:r>
      <w:r w:rsidRPr="00F80C63">
        <w:t>West Virginia</w:t>
      </w:r>
      <w:r w:rsidR="00641907">
        <w:t xml:space="preserve"> and beyond</w:t>
      </w:r>
      <w:r w:rsidRPr="00F80C63">
        <w:t xml:space="preserve">. This </w:t>
      </w:r>
      <w:r w:rsidR="00442D94">
        <w:t xml:space="preserve">year’s </w:t>
      </w:r>
      <w:r w:rsidRPr="00F80C63">
        <w:t xml:space="preserve">project will focus </w:t>
      </w:r>
      <w:r>
        <w:t xml:space="preserve">on </w:t>
      </w:r>
      <w:r w:rsidRPr="00F80C63">
        <w:t xml:space="preserve">implementing </w:t>
      </w:r>
      <w:r w:rsidR="00641907">
        <w:t xml:space="preserve">a connection to the Sequoia Project.  </w:t>
      </w:r>
      <w:r w:rsidRPr="00F80C63">
        <w:t xml:space="preserve"> </w:t>
      </w:r>
      <w:r w:rsidR="00442D94">
        <w:rPr>
          <w:rFonts w:asciiTheme="minorHAnsi" w:hAnsiTheme="minorHAnsi"/>
        </w:rPr>
        <w:br/>
      </w:r>
    </w:p>
    <w:p w14:paraId="3D7E5925" w14:textId="480FAA3E" w:rsidR="00247A64" w:rsidRDefault="00247A64" w:rsidP="00AA7F73">
      <w:pPr>
        <w:ind w:left="720"/>
        <w:contextualSpacing/>
        <w:rPr>
          <w:rFonts w:asciiTheme="minorHAnsi" w:hAnsiTheme="minorHAnsi"/>
        </w:rPr>
      </w:pPr>
      <w:r w:rsidRPr="00247A64">
        <w:rPr>
          <w:rFonts w:asciiTheme="minorHAnsi" w:hAnsiTheme="minorHAnsi"/>
        </w:rPr>
        <w:t>The Department will work to encourage emphasis on those cross-border</w:t>
      </w:r>
      <w:r w:rsidR="004B41D8">
        <w:rPr>
          <w:rFonts w:asciiTheme="minorHAnsi" w:hAnsiTheme="minorHAnsi"/>
        </w:rPr>
        <w:t xml:space="preserve"> and national</w:t>
      </w:r>
      <w:r w:rsidRPr="00247A64">
        <w:rPr>
          <w:rFonts w:asciiTheme="minorHAnsi" w:hAnsiTheme="minorHAnsi"/>
        </w:rPr>
        <w:t xml:space="preserve"> connections that have the largest impact on Medicaid populations. The Department will also reach out to its sister departments in these other states, in order to </w:t>
      </w:r>
      <w:r w:rsidR="004E637F">
        <w:rPr>
          <w:rFonts w:asciiTheme="minorHAnsi" w:hAnsiTheme="minorHAnsi"/>
        </w:rPr>
        <w:t>encourage</w:t>
      </w:r>
      <w:r w:rsidR="004E637F" w:rsidRPr="00247A64">
        <w:rPr>
          <w:rFonts w:asciiTheme="minorHAnsi" w:hAnsiTheme="minorHAnsi"/>
        </w:rPr>
        <w:t xml:space="preserve"> </w:t>
      </w:r>
      <w:r w:rsidRPr="00247A64">
        <w:rPr>
          <w:rFonts w:asciiTheme="minorHAnsi" w:hAnsiTheme="minorHAnsi"/>
        </w:rPr>
        <w:t xml:space="preserve">similar working relationships between those departments and their individual state-level </w:t>
      </w:r>
      <w:r w:rsidR="00E26961">
        <w:rPr>
          <w:rFonts w:asciiTheme="minorHAnsi" w:hAnsiTheme="minorHAnsi"/>
        </w:rPr>
        <w:t>HIE</w:t>
      </w:r>
      <w:r w:rsidRPr="00247A64">
        <w:rPr>
          <w:rFonts w:asciiTheme="minorHAnsi" w:hAnsiTheme="minorHAnsi"/>
        </w:rPr>
        <w:t xml:space="preserve"> efforts as the Department has wi</w:t>
      </w:r>
      <w:r w:rsidR="00AA7F73">
        <w:rPr>
          <w:rFonts w:asciiTheme="minorHAnsi" w:hAnsiTheme="minorHAnsi"/>
        </w:rPr>
        <w:t>th the</w:t>
      </w:r>
      <w:r w:rsidR="00A67340">
        <w:rPr>
          <w:rFonts w:asciiTheme="minorHAnsi" w:hAnsiTheme="minorHAnsi"/>
        </w:rPr>
        <w:t xml:space="preserve"> PA</w:t>
      </w:r>
      <w:r w:rsidR="00AA7F73">
        <w:rPr>
          <w:rFonts w:asciiTheme="minorHAnsi" w:hAnsiTheme="minorHAnsi"/>
        </w:rPr>
        <w:t xml:space="preserve"> </w:t>
      </w:r>
      <w:r w:rsidR="003B33D2">
        <w:rPr>
          <w:rFonts w:asciiTheme="minorHAnsi" w:hAnsiTheme="minorHAnsi"/>
        </w:rPr>
        <w:t>eHealth Partnership Program</w:t>
      </w:r>
      <w:r w:rsidR="00AA7F73">
        <w:rPr>
          <w:rFonts w:asciiTheme="minorHAnsi" w:hAnsiTheme="minorHAnsi"/>
        </w:rPr>
        <w:t>.</w:t>
      </w:r>
    </w:p>
    <w:p w14:paraId="332EC778" w14:textId="77777777" w:rsidR="003A110A" w:rsidRDefault="003A110A" w:rsidP="00247A64">
      <w:pPr>
        <w:autoSpaceDE w:val="0"/>
        <w:autoSpaceDN w:val="0"/>
        <w:adjustRightInd w:val="0"/>
        <w:spacing w:after="0" w:line="240" w:lineRule="auto"/>
        <w:ind w:left="720"/>
        <w:contextualSpacing/>
        <w:rPr>
          <w:rFonts w:asciiTheme="minorHAnsi" w:hAnsiTheme="minorHAnsi"/>
        </w:rPr>
      </w:pPr>
    </w:p>
    <w:p w14:paraId="6869D49C" w14:textId="77777777" w:rsidR="00247A64" w:rsidRPr="00247A64" w:rsidRDefault="00247A64" w:rsidP="00247A64">
      <w:pPr>
        <w:spacing w:after="0" w:line="240" w:lineRule="auto"/>
        <w:ind w:left="720"/>
        <w:contextualSpacing/>
        <w:rPr>
          <w:rFonts w:asciiTheme="minorHAnsi" w:hAnsiTheme="minorHAnsi"/>
        </w:rPr>
      </w:pPr>
    </w:p>
    <w:p w14:paraId="3F0E4F85" w14:textId="77777777" w:rsidR="00247A64" w:rsidRPr="009B0AF9" w:rsidRDefault="00247A64" w:rsidP="009B0AF9">
      <w:pPr>
        <w:pStyle w:val="SMHPSubSectionHeader"/>
      </w:pPr>
      <w:r w:rsidRPr="00247A64">
        <w:t>OMAP’s Expectations for Provider EHR Adoption Over Time</w:t>
      </w:r>
      <w:r w:rsidR="003D43C6">
        <w:t xml:space="preserve"> </w:t>
      </w:r>
      <w:r w:rsidRPr="00247A64">
        <w:t>and Annual Benchmarks</w:t>
      </w:r>
      <w:r w:rsidR="009B0AF9">
        <w:t xml:space="preserve"> (Response to Question</w:t>
      </w:r>
      <w:r w:rsidRPr="00247A64">
        <w:t xml:space="preserve"> #2)</w:t>
      </w:r>
    </w:p>
    <w:p w14:paraId="230D7BE8" w14:textId="50863EAC" w:rsidR="00247A64" w:rsidRPr="00247A64" w:rsidRDefault="00247A64" w:rsidP="009B0AF9">
      <w:pPr>
        <w:spacing w:after="0"/>
        <w:rPr>
          <w:rFonts w:asciiTheme="minorHAnsi" w:hAnsiTheme="minorHAnsi"/>
        </w:rPr>
      </w:pPr>
      <w:r w:rsidRPr="00247A64">
        <w:rPr>
          <w:rFonts w:asciiTheme="minorHAnsi" w:hAnsiTheme="minorHAnsi"/>
        </w:rPr>
        <w:t xml:space="preserve">Aside from the EHR adoption goals, the Department’s goals for the Pennsylvania EHR Incentive Program were initially structured around the three critical paths:  1) provider participation, 2) infrastructure development, and 3)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The Department described its goals and strategies in 2010; Table E.</w:t>
      </w:r>
      <w:r w:rsidR="00560D99">
        <w:rPr>
          <w:rFonts w:asciiTheme="minorHAnsi" w:hAnsiTheme="minorHAnsi"/>
        </w:rPr>
        <w:t>3</w:t>
      </w:r>
      <w:r w:rsidRPr="00247A64">
        <w:rPr>
          <w:rFonts w:asciiTheme="minorHAnsi" w:hAnsiTheme="minorHAnsi"/>
        </w:rPr>
        <w:t xml:space="preserve"> below presents some results from the last </w:t>
      </w:r>
      <w:r w:rsidR="00A527A9">
        <w:rPr>
          <w:rFonts w:asciiTheme="minorHAnsi" w:hAnsiTheme="minorHAnsi"/>
        </w:rPr>
        <w:t>six</w:t>
      </w:r>
      <w:r w:rsidRPr="00247A64">
        <w:rPr>
          <w:rFonts w:asciiTheme="minorHAnsi" w:hAnsiTheme="minorHAnsi"/>
        </w:rPr>
        <w:t xml:space="preserve"> years.</w:t>
      </w:r>
    </w:p>
    <w:p w14:paraId="57573DE9" w14:textId="32F15305" w:rsidR="00247A64" w:rsidRDefault="00247A64" w:rsidP="00247A64">
      <w:pPr>
        <w:spacing w:after="0" w:line="240" w:lineRule="auto"/>
        <w:rPr>
          <w:rFonts w:asciiTheme="minorHAnsi" w:hAnsiTheme="minorHAnsi"/>
        </w:rPr>
      </w:pPr>
    </w:p>
    <w:p w14:paraId="6F0AB976" w14:textId="31CDC180" w:rsidR="00DE08C6" w:rsidRDefault="00DE08C6" w:rsidP="00247A64">
      <w:pPr>
        <w:spacing w:after="0" w:line="240" w:lineRule="auto"/>
        <w:rPr>
          <w:rFonts w:asciiTheme="minorHAnsi" w:hAnsiTheme="minorHAnsi"/>
        </w:rPr>
      </w:pPr>
    </w:p>
    <w:p w14:paraId="3D850E7D" w14:textId="53FE880A" w:rsidR="00DE08C6" w:rsidRDefault="00DE08C6" w:rsidP="00247A64">
      <w:pPr>
        <w:spacing w:after="0" w:line="240" w:lineRule="auto"/>
        <w:rPr>
          <w:rFonts w:asciiTheme="minorHAnsi" w:hAnsiTheme="minorHAnsi"/>
        </w:rPr>
      </w:pPr>
    </w:p>
    <w:p w14:paraId="66B5D567" w14:textId="642301E9" w:rsidR="00DE08C6" w:rsidRDefault="00DE08C6" w:rsidP="00247A64">
      <w:pPr>
        <w:spacing w:after="0" w:line="240" w:lineRule="auto"/>
        <w:rPr>
          <w:rFonts w:asciiTheme="minorHAnsi" w:hAnsiTheme="minorHAnsi"/>
        </w:rPr>
      </w:pPr>
    </w:p>
    <w:p w14:paraId="2E0D3D95" w14:textId="77777777" w:rsidR="00DE08C6" w:rsidRPr="00247A64" w:rsidRDefault="00DE08C6" w:rsidP="00247A64">
      <w:pPr>
        <w:spacing w:after="0" w:line="240" w:lineRule="auto"/>
        <w:rPr>
          <w:rFonts w:asciiTheme="minorHAnsi" w:hAnsiTheme="minorHAnsi"/>
        </w:rPr>
      </w:pPr>
    </w:p>
    <w:p w14:paraId="48EEEA30" w14:textId="08303353" w:rsidR="00247A64" w:rsidRPr="00247A64" w:rsidRDefault="00247A64" w:rsidP="00247A64">
      <w:pPr>
        <w:spacing w:after="0" w:line="240" w:lineRule="auto"/>
        <w:rPr>
          <w:rFonts w:asciiTheme="minorHAnsi" w:hAnsiTheme="minorHAnsi"/>
          <w:b/>
        </w:rPr>
      </w:pPr>
      <w:r w:rsidRPr="00247A64">
        <w:rPr>
          <w:rFonts w:asciiTheme="minorHAnsi" w:hAnsiTheme="minorHAnsi"/>
          <w:b/>
        </w:rPr>
        <w:t>Table E</w:t>
      </w:r>
      <w:r w:rsidR="00F77DF7">
        <w:rPr>
          <w:rFonts w:asciiTheme="minorHAnsi" w:hAnsiTheme="minorHAnsi"/>
          <w:b/>
        </w:rPr>
        <w:t>.</w:t>
      </w:r>
      <w:r w:rsidR="00560D99">
        <w:rPr>
          <w:rFonts w:asciiTheme="minorHAnsi" w:hAnsiTheme="minorHAnsi"/>
          <w:b/>
        </w:rPr>
        <w:t>3</w:t>
      </w:r>
      <w:r w:rsidRPr="00247A64">
        <w:rPr>
          <w:rFonts w:asciiTheme="minorHAnsi" w:hAnsiTheme="minorHAnsi"/>
          <w:b/>
        </w:rPr>
        <w:t>: The Department’s Goals and Strategies for the EHR Incentive Program</w:t>
      </w:r>
    </w:p>
    <w:p w14:paraId="109B056A" w14:textId="77777777" w:rsidR="00247A64" w:rsidRPr="00247A64" w:rsidRDefault="00247A64" w:rsidP="00247A64">
      <w:pPr>
        <w:spacing w:after="0" w:line="240" w:lineRule="auto"/>
        <w:rPr>
          <w:rFonts w:asciiTheme="minorHAnsi" w:hAnsiTheme="minorHAnsi"/>
          <w:b/>
        </w:rPr>
      </w:pPr>
    </w:p>
    <w:tbl>
      <w:tblPr>
        <w:tblW w:w="58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6"/>
        <w:gridCol w:w="2660"/>
        <w:gridCol w:w="5106"/>
      </w:tblGrid>
      <w:tr w:rsidR="000E605B" w:rsidRPr="00247A64" w14:paraId="4DA960EB" w14:textId="77777777" w:rsidTr="00A527A9">
        <w:trPr>
          <w:trHeight w:val="510"/>
          <w:tblHeader/>
          <w:jc w:val="center"/>
        </w:trPr>
        <w:tc>
          <w:tcPr>
            <w:tcW w:w="1752" w:type="pct"/>
            <w:shd w:val="clear" w:color="auto" w:fill="1F497D" w:themeFill="text2"/>
            <w:vAlign w:val="center"/>
          </w:tcPr>
          <w:p w14:paraId="262B5C0C" w14:textId="77777777" w:rsidR="00247A64" w:rsidRPr="00677CC9" w:rsidRDefault="00247A64" w:rsidP="00247A64">
            <w:pPr>
              <w:spacing w:before="120" w:after="120" w:line="240" w:lineRule="auto"/>
              <w:jc w:val="center"/>
              <w:rPr>
                <w:rFonts w:asciiTheme="minorHAnsi" w:hAnsiTheme="minorHAnsi"/>
                <w:b/>
                <w:color w:val="FFFFFF" w:themeColor="background1"/>
              </w:rPr>
            </w:pPr>
            <w:r w:rsidRPr="00677CC9">
              <w:rPr>
                <w:rFonts w:asciiTheme="minorHAnsi" w:hAnsiTheme="minorHAnsi"/>
                <w:b/>
                <w:color w:val="FFFFFF" w:themeColor="background1"/>
              </w:rPr>
              <w:t xml:space="preserve">Goal </w:t>
            </w:r>
          </w:p>
        </w:tc>
        <w:tc>
          <w:tcPr>
            <w:tcW w:w="1547" w:type="pct"/>
            <w:shd w:val="clear" w:color="auto" w:fill="1F497D" w:themeFill="text2"/>
            <w:vAlign w:val="center"/>
          </w:tcPr>
          <w:p w14:paraId="6876F619" w14:textId="77777777" w:rsidR="00247A64" w:rsidRPr="00677CC9" w:rsidRDefault="00247A64" w:rsidP="00247A64">
            <w:pPr>
              <w:spacing w:before="120" w:after="120" w:line="240" w:lineRule="auto"/>
              <w:jc w:val="center"/>
              <w:rPr>
                <w:rFonts w:asciiTheme="minorHAnsi" w:hAnsiTheme="minorHAnsi"/>
                <w:b/>
                <w:color w:val="FFFFFF" w:themeColor="background1"/>
              </w:rPr>
            </w:pPr>
            <w:r w:rsidRPr="00677CC9">
              <w:rPr>
                <w:rFonts w:asciiTheme="minorHAnsi" w:hAnsiTheme="minorHAnsi"/>
                <w:b/>
                <w:color w:val="FFFFFF" w:themeColor="background1"/>
              </w:rPr>
              <w:t>Strategy</w:t>
            </w:r>
          </w:p>
        </w:tc>
        <w:tc>
          <w:tcPr>
            <w:tcW w:w="1701" w:type="pct"/>
            <w:shd w:val="clear" w:color="auto" w:fill="1F497D" w:themeFill="text2"/>
          </w:tcPr>
          <w:p w14:paraId="36CC10B3" w14:textId="034E5395" w:rsidR="00247A64" w:rsidRPr="00677CC9" w:rsidRDefault="00247A64" w:rsidP="00A527A9">
            <w:pPr>
              <w:spacing w:before="120" w:after="120" w:line="240" w:lineRule="auto"/>
              <w:jc w:val="center"/>
              <w:rPr>
                <w:rFonts w:asciiTheme="minorHAnsi" w:hAnsiTheme="minorHAnsi"/>
                <w:b/>
                <w:color w:val="FFFFFF" w:themeColor="background1"/>
              </w:rPr>
            </w:pPr>
            <w:r w:rsidRPr="00677CC9">
              <w:rPr>
                <w:rFonts w:asciiTheme="minorHAnsi" w:hAnsiTheme="minorHAnsi"/>
                <w:b/>
                <w:color w:val="FFFFFF" w:themeColor="background1"/>
              </w:rPr>
              <w:t>2010-201</w:t>
            </w:r>
            <w:r w:rsidR="00A527A9">
              <w:rPr>
                <w:rFonts w:asciiTheme="minorHAnsi" w:hAnsiTheme="minorHAnsi"/>
                <w:b/>
                <w:color w:val="FFFFFF" w:themeColor="background1"/>
              </w:rPr>
              <w:t>6</w:t>
            </w:r>
            <w:r w:rsidRPr="00677CC9">
              <w:rPr>
                <w:rFonts w:asciiTheme="minorHAnsi" w:hAnsiTheme="minorHAnsi"/>
                <w:b/>
                <w:color w:val="FFFFFF" w:themeColor="background1"/>
              </w:rPr>
              <w:t xml:space="preserve"> Results</w:t>
            </w:r>
          </w:p>
        </w:tc>
      </w:tr>
      <w:tr w:rsidR="00922329" w:rsidRPr="00247A64" w14:paraId="403FF43D" w14:textId="77777777" w:rsidTr="00A527A9">
        <w:trPr>
          <w:trHeight w:val="3575"/>
          <w:jc w:val="center"/>
        </w:trPr>
        <w:tc>
          <w:tcPr>
            <w:tcW w:w="1752" w:type="pct"/>
          </w:tcPr>
          <w:p w14:paraId="75F7F28E" w14:textId="77777777" w:rsidR="00247A64" w:rsidRPr="00247A64" w:rsidRDefault="00247A64" w:rsidP="00247A64">
            <w:pPr>
              <w:spacing w:after="0" w:line="240" w:lineRule="auto"/>
              <w:rPr>
                <w:rFonts w:asciiTheme="minorHAnsi" w:hAnsiTheme="minorHAnsi"/>
              </w:rPr>
            </w:pPr>
            <w:r w:rsidRPr="00247A64">
              <w:rPr>
                <w:rFonts w:asciiTheme="minorHAnsi" w:hAnsiTheme="minorHAnsi"/>
              </w:rPr>
              <w:t>Increase provider participation in the EHR incentive program</w:t>
            </w:r>
          </w:p>
          <w:p w14:paraId="442133F6" w14:textId="77777777" w:rsidR="00247A64" w:rsidRPr="00247A64" w:rsidRDefault="00247A64" w:rsidP="00247A64">
            <w:pPr>
              <w:spacing w:after="0" w:line="240" w:lineRule="auto"/>
              <w:jc w:val="center"/>
              <w:rPr>
                <w:rFonts w:asciiTheme="minorHAnsi" w:hAnsiTheme="minorHAnsi"/>
              </w:rPr>
            </w:pPr>
          </w:p>
        </w:tc>
        <w:tc>
          <w:tcPr>
            <w:tcW w:w="1547" w:type="pct"/>
          </w:tcPr>
          <w:p w14:paraId="48D3404E" w14:textId="77777777" w:rsidR="00247A64" w:rsidRPr="00247A64" w:rsidRDefault="00247A64" w:rsidP="00247A64">
            <w:pPr>
              <w:spacing w:after="0" w:line="240" w:lineRule="auto"/>
              <w:rPr>
                <w:rFonts w:asciiTheme="minorHAnsi" w:hAnsiTheme="minorHAnsi"/>
              </w:rPr>
            </w:pPr>
            <w:r w:rsidRPr="00247A64">
              <w:rPr>
                <w:rFonts w:asciiTheme="minorHAnsi" w:hAnsiTheme="minorHAnsi"/>
              </w:rPr>
              <w:t xml:space="preserve">The Department will employ </w:t>
            </w:r>
            <w:r w:rsidR="00CE1B0B">
              <w:rPr>
                <w:rFonts w:asciiTheme="minorHAnsi" w:hAnsiTheme="minorHAnsi"/>
              </w:rPr>
              <w:t xml:space="preserve">an </w:t>
            </w:r>
            <w:r w:rsidRPr="00247A64">
              <w:rPr>
                <w:rFonts w:asciiTheme="minorHAnsi" w:hAnsiTheme="minorHAnsi"/>
              </w:rPr>
              <w:t>outreach and education strategy</w:t>
            </w:r>
          </w:p>
        </w:tc>
        <w:tc>
          <w:tcPr>
            <w:tcW w:w="1701" w:type="pct"/>
          </w:tcPr>
          <w:tbl>
            <w:tblPr>
              <w:tblW w:w="3061" w:type="dxa"/>
              <w:tblInd w:w="93" w:type="dxa"/>
              <w:tblLook w:val="04A0" w:firstRow="1" w:lastRow="0" w:firstColumn="1" w:lastColumn="0" w:noHBand="0" w:noVBand="1"/>
            </w:tblPr>
            <w:tblGrid>
              <w:gridCol w:w="1531"/>
              <w:gridCol w:w="1530"/>
            </w:tblGrid>
            <w:tr w:rsidR="002B0D4F" w:rsidRPr="00ED7C0F" w14:paraId="68EEA063" w14:textId="77777777" w:rsidTr="002B0D4F">
              <w:trPr>
                <w:trHeight w:val="300"/>
              </w:trPr>
              <w:tc>
                <w:tcPr>
                  <w:tcW w:w="1531" w:type="dxa"/>
                  <w:tcBorders>
                    <w:top w:val="nil"/>
                    <w:left w:val="nil"/>
                    <w:bottom w:val="nil"/>
                    <w:right w:val="nil"/>
                  </w:tcBorders>
                  <w:shd w:val="clear" w:color="auto" w:fill="auto"/>
                  <w:noWrap/>
                  <w:vAlign w:val="bottom"/>
                </w:tcPr>
                <w:p w14:paraId="6B56C54D" w14:textId="77777777" w:rsidR="002B0D4F" w:rsidRPr="002B0D4F" w:rsidRDefault="002B0D4F" w:rsidP="002B0D4F">
                  <w:pPr>
                    <w:spacing w:after="0" w:line="240" w:lineRule="auto"/>
                    <w:jc w:val="center"/>
                    <w:rPr>
                      <w:rFonts w:cs="Times New Roman"/>
                      <w:b/>
                      <w:color w:val="000000"/>
                    </w:rPr>
                  </w:pPr>
                  <w:r w:rsidRPr="002B0D4F">
                    <w:rPr>
                      <w:rFonts w:cs="Times New Roman"/>
                      <w:b/>
                      <w:color w:val="000000"/>
                    </w:rPr>
                    <w:t xml:space="preserve">Program </w:t>
                  </w:r>
                  <w:r w:rsidR="00425A18" w:rsidRPr="002B0D4F">
                    <w:rPr>
                      <w:rFonts w:cs="Times New Roman"/>
                      <w:b/>
                      <w:color w:val="000000"/>
                    </w:rPr>
                    <w:t>Yr.</w:t>
                  </w:r>
                </w:p>
              </w:tc>
              <w:tc>
                <w:tcPr>
                  <w:tcW w:w="1530" w:type="dxa"/>
                  <w:tcBorders>
                    <w:top w:val="nil"/>
                    <w:left w:val="nil"/>
                    <w:bottom w:val="nil"/>
                    <w:right w:val="nil"/>
                  </w:tcBorders>
                  <w:shd w:val="clear" w:color="auto" w:fill="auto"/>
                  <w:noWrap/>
                  <w:vAlign w:val="bottom"/>
                </w:tcPr>
                <w:p w14:paraId="7ADC1A6C" w14:textId="77777777" w:rsidR="002B0D4F" w:rsidRPr="002B0D4F" w:rsidRDefault="002B0D4F" w:rsidP="002B0D4F">
                  <w:pPr>
                    <w:spacing w:after="0" w:line="240" w:lineRule="auto"/>
                    <w:jc w:val="center"/>
                    <w:rPr>
                      <w:rFonts w:cs="Times New Roman"/>
                      <w:b/>
                      <w:color w:val="000000"/>
                    </w:rPr>
                  </w:pPr>
                  <w:r w:rsidRPr="002B0D4F">
                    <w:rPr>
                      <w:rFonts w:cs="Times New Roman"/>
                      <w:b/>
                      <w:color w:val="000000"/>
                    </w:rPr>
                    <w:t># of Payments</w:t>
                  </w:r>
                </w:p>
              </w:tc>
            </w:tr>
            <w:tr w:rsidR="002B0D4F" w:rsidRPr="00ED7C0F" w14:paraId="605FE9D7" w14:textId="77777777" w:rsidTr="002B0D4F">
              <w:trPr>
                <w:trHeight w:val="300"/>
              </w:trPr>
              <w:tc>
                <w:tcPr>
                  <w:tcW w:w="1531" w:type="dxa"/>
                  <w:tcBorders>
                    <w:top w:val="nil"/>
                    <w:left w:val="nil"/>
                    <w:bottom w:val="nil"/>
                    <w:right w:val="nil"/>
                  </w:tcBorders>
                  <w:shd w:val="clear" w:color="auto" w:fill="auto"/>
                  <w:noWrap/>
                  <w:vAlign w:val="bottom"/>
                  <w:hideMark/>
                </w:tcPr>
                <w:p w14:paraId="258BD93F" w14:textId="77777777" w:rsidR="002B0D4F" w:rsidRPr="00ED7C0F" w:rsidRDefault="002B0D4F" w:rsidP="002B0D4F">
                  <w:pPr>
                    <w:spacing w:after="0" w:line="240" w:lineRule="auto"/>
                    <w:jc w:val="center"/>
                    <w:rPr>
                      <w:rFonts w:cs="Times New Roman"/>
                      <w:color w:val="000000"/>
                    </w:rPr>
                  </w:pPr>
                  <w:r w:rsidRPr="00ED7C0F">
                    <w:rPr>
                      <w:rFonts w:cs="Times New Roman"/>
                      <w:color w:val="000000"/>
                    </w:rPr>
                    <w:t>2011</w:t>
                  </w:r>
                </w:p>
              </w:tc>
              <w:tc>
                <w:tcPr>
                  <w:tcW w:w="1530" w:type="dxa"/>
                  <w:tcBorders>
                    <w:top w:val="nil"/>
                    <w:left w:val="nil"/>
                    <w:bottom w:val="nil"/>
                    <w:right w:val="nil"/>
                  </w:tcBorders>
                  <w:shd w:val="clear" w:color="auto" w:fill="auto"/>
                  <w:noWrap/>
                  <w:vAlign w:val="bottom"/>
                  <w:hideMark/>
                </w:tcPr>
                <w:p w14:paraId="011A1338" w14:textId="77777777" w:rsidR="002B0D4F" w:rsidRPr="00ED7C0F" w:rsidRDefault="00C40440" w:rsidP="002B0D4F">
                  <w:pPr>
                    <w:spacing w:after="0" w:line="240" w:lineRule="auto"/>
                    <w:jc w:val="center"/>
                    <w:rPr>
                      <w:rFonts w:cs="Times New Roman"/>
                      <w:color w:val="000000"/>
                    </w:rPr>
                  </w:pPr>
                  <w:r>
                    <w:rPr>
                      <w:rFonts w:cs="Times New Roman"/>
                      <w:color w:val="000000"/>
                    </w:rPr>
                    <w:t>2</w:t>
                  </w:r>
                  <w:r w:rsidR="00CE1B0B">
                    <w:rPr>
                      <w:rFonts w:cs="Times New Roman"/>
                      <w:color w:val="000000"/>
                    </w:rPr>
                    <w:t>,</w:t>
                  </w:r>
                  <w:r>
                    <w:rPr>
                      <w:rFonts w:cs="Times New Roman"/>
                      <w:color w:val="000000"/>
                    </w:rPr>
                    <w:t>576</w:t>
                  </w:r>
                </w:p>
              </w:tc>
            </w:tr>
            <w:tr w:rsidR="002B0D4F" w:rsidRPr="00ED7C0F" w14:paraId="7C775923" w14:textId="77777777" w:rsidTr="002B0D4F">
              <w:trPr>
                <w:trHeight w:val="300"/>
              </w:trPr>
              <w:tc>
                <w:tcPr>
                  <w:tcW w:w="1531" w:type="dxa"/>
                  <w:tcBorders>
                    <w:top w:val="nil"/>
                    <w:left w:val="nil"/>
                    <w:bottom w:val="nil"/>
                    <w:right w:val="nil"/>
                  </w:tcBorders>
                  <w:shd w:val="clear" w:color="auto" w:fill="auto"/>
                  <w:noWrap/>
                  <w:vAlign w:val="bottom"/>
                  <w:hideMark/>
                </w:tcPr>
                <w:p w14:paraId="5A9AB42C" w14:textId="77777777" w:rsidR="002B0D4F" w:rsidRPr="00ED7C0F" w:rsidRDefault="002B0D4F" w:rsidP="002B0D4F">
                  <w:pPr>
                    <w:spacing w:after="0" w:line="240" w:lineRule="auto"/>
                    <w:jc w:val="center"/>
                    <w:rPr>
                      <w:rFonts w:cs="Times New Roman"/>
                      <w:color w:val="000000"/>
                    </w:rPr>
                  </w:pPr>
                  <w:r w:rsidRPr="00ED7C0F">
                    <w:rPr>
                      <w:rFonts w:cs="Times New Roman"/>
                      <w:color w:val="000000"/>
                    </w:rPr>
                    <w:t>2012</w:t>
                  </w:r>
                </w:p>
              </w:tc>
              <w:tc>
                <w:tcPr>
                  <w:tcW w:w="1530" w:type="dxa"/>
                  <w:tcBorders>
                    <w:top w:val="nil"/>
                    <w:left w:val="nil"/>
                    <w:bottom w:val="nil"/>
                    <w:right w:val="nil"/>
                  </w:tcBorders>
                  <w:shd w:val="clear" w:color="auto" w:fill="auto"/>
                  <w:noWrap/>
                  <w:vAlign w:val="bottom"/>
                  <w:hideMark/>
                </w:tcPr>
                <w:p w14:paraId="7BFEE3D5" w14:textId="77777777" w:rsidR="002B0D4F" w:rsidRPr="00ED7C0F" w:rsidRDefault="002B0D4F" w:rsidP="002B0D4F">
                  <w:pPr>
                    <w:spacing w:after="0" w:line="240" w:lineRule="auto"/>
                    <w:jc w:val="center"/>
                    <w:rPr>
                      <w:rFonts w:cs="Times New Roman"/>
                      <w:color w:val="000000"/>
                    </w:rPr>
                  </w:pPr>
                  <w:r w:rsidRPr="00ED7C0F">
                    <w:rPr>
                      <w:rFonts w:cs="Times New Roman"/>
                      <w:color w:val="000000"/>
                    </w:rPr>
                    <w:t>2</w:t>
                  </w:r>
                  <w:r w:rsidR="00CE1B0B">
                    <w:rPr>
                      <w:rFonts w:cs="Times New Roman"/>
                      <w:color w:val="000000"/>
                    </w:rPr>
                    <w:t>,</w:t>
                  </w:r>
                  <w:r w:rsidR="00C40440">
                    <w:rPr>
                      <w:rFonts w:cs="Times New Roman"/>
                      <w:color w:val="000000"/>
                    </w:rPr>
                    <w:t>9</w:t>
                  </w:r>
                  <w:r w:rsidRPr="00ED7C0F">
                    <w:rPr>
                      <w:rFonts w:cs="Times New Roman"/>
                      <w:color w:val="000000"/>
                    </w:rPr>
                    <w:t>7</w:t>
                  </w:r>
                  <w:r w:rsidR="00C40440">
                    <w:rPr>
                      <w:rFonts w:cs="Times New Roman"/>
                      <w:color w:val="000000"/>
                    </w:rPr>
                    <w:t>8</w:t>
                  </w:r>
                </w:p>
              </w:tc>
            </w:tr>
            <w:tr w:rsidR="002B0D4F" w:rsidRPr="00ED7C0F" w14:paraId="150F60BA" w14:textId="77777777" w:rsidTr="002B0D4F">
              <w:trPr>
                <w:trHeight w:val="300"/>
              </w:trPr>
              <w:tc>
                <w:tcPr>
                  <w:tcW w:w="1531" w:type="dxa"/>
                  <w:tcBorders>
                    <w:top w:val="nil"/>
                    <w:left w:val="nil"/>
                    <w:bottom w:val="nil"/>
                    <w:right w:val="nil"/>
                  </w:tcBorders>
                  <w:shd w:val="clear" w:color="auto" w:fill="auto"/>
                  <w:noWrap/>
                  <w:vAlign w:val="bottom"/>
                  <w:hideMark/>
                </w:tcPr>
                <w:p w14:paraId="09A3902D" w14:textId="77777777" w:rsidR="002B0D4F" w:rsidRPr="00ED7C0F" w:rsidRDefault="002B0D4F" w:rsidP="002B0D4F">
                  <w:pPr>
                    <w:spacing w:after="0" w:line="240" w:lineRule="auto"/>
                    <w:jc w:val="center"/>
                    <w:rPr>
                      <w:rFonts w:cs="Times New Roman"/>
                      <w:color w:val="000000"/>
                    </w:rPr>
                  </w:pPr>
                  <w:r w:rsidRPr="00ED7C0F">
                    <w:rPr>
                      <w:rFonts w:cs="Times New Roman"/>
                      <w:color w:val="000000"/>
                    </w:rPr>
                    <w:t>2013</w:t>
                  </w:r>
                </w:p>
              </w:tc>
              <w:tc>
                <w:tcPr>
                  <w:tcW w:w="1530" w:type="dxa"/>
                  <w:tcBorders>
                    <w:top w:val="nil"/>
                    <w:left w:val="nil"/>
                    <w:bottom w:val="nil"/>
                    <w:right w:val="nil"/>
                  </w:tcBorders>
                  <w:shd w:val="clear" w:color="auto" w:fill="auto"/>
                  <w:noWrap/>
                  <w:vAlign w:val="bottom"/>
                  <w:hideMark/>
                </w:tcPr>
                <w:p w14:paraId="62DEB695" w14:textId="606E034A" w:rsidR="002B0D4F" w:rsidRPr="00ED7C0F" w:rsidRDefault="00C40440" w:rsidP="004217B1">
                  <w:pPr>
                    <w:spacing w:after="0" w:line="240" w:lineRule="auto"/>
                    <w:jc w:val="center"/>
                    <w:rPr>
                      <w:rFonts w:cs="Times New Roman"/>
                      <w:color w:val="000000"/>
                    </w:rPr>
                  </w:pPr>
                  <w:r>
                    <w:rPr>
                      <w:rFonts w:cs="Times New Roman"/>
                      <w:color w:val="000000"/>
                    </w:rPr>
                    <w:t>3</w:t>
                  </w:r>
                  <w:r w:rsidR="00CE1B0B">
                    <w:rPr>
                      <w:rFonts w:cs="Times New Roman"/>
                      <w:color w:val="000000"/>
                    </w:rPr>
                    <w:t>,</w:t>
                  </w:r>
                  <w:r>
                    <w:rPr>
                      <w:rFonts w:cs="Times New Roman"/>
                      <w:color w:val="000000"/>
                    </w:rPr>
                    <w:t>1</w:t>
                  </w:r>
                  <w:r w:rsidR="004217B1">
                    <w:rPr>
                      <w:rFonts w:cs="Times New Roman"/>
                      <w:color w:val="000000"/>
                    </w:rPr>
                    <w:t>78</w:t>
                  </w:r>
                </w:p>
              </w:tc>
            </w:tr>
            <w:tr w:rsidR="002B0D4F" w:rsidRPr="00ED7C0F" w14:paraId="01CE3F9D" w14:textId="77777777" w:rsidTr="002B0D4F">
              <w:trPr>
                <w:trHeight w:val="300"/>
              </w:trPr>
              <w:tc>
                <w:tcPr>
                  <w:tcW w:w="1531" w:type="dxa"/>
                  <w:tcBorders>
                    <w:top w:val="nil"/>
                    <w:left w:val="nil"/>
                    <w:bottom w:val="nil"/>
                    <w:right w:val="nil"/>
                  </w:tcBorders>
                  <w:shd w:val="clear" w:color="auto" w:fill="auto"/>
                  <w:noWrap/>
                  <w:vAlign w:val="bottom"/>
                  <w:hideMark/>
                </w:tcPr>
                <w:p w14:paraId="09FE76F2" w14:textId="77777777" w:rsidR="002B0D4F" w:rsidRPr="00ED7C0F" w:rsidRDefault="002B0D4F" w:rsidP="002B0D4F">
                  <w:pPr>
                    <w:spacing w:after="0" w:line="240" w:lineRule="auto"/>
                    <w:jc w:val="center"/>
                    <w:rPr>
                      <w:rFonts w:cs="Times New Roman"/>
                      <w:color w:val="000000"/>
                    </w:rPr>
                  </w:pPr>
                  <w:r w:rsidRPr="00ED7C0F">
                    <w:rPr>
                      <w:rFonts w:cs="Times New Roman"/>
                      <w:color w:val="000000"/>
                    </w:rPr>
                    <w:t>2014</w:t>
                  </w:r>
                </w:p>
              </w:tc>
              <w:tc>
                <w:tcPr>
                  <w:tcW w:w="1530" w:type="dxa"/>
                  <w:tcBorders>
                    <w:top w:val="nil"/>
                    <w:left w:val="nil"/>
                    <w:bottom w:val="nil"/>
                    <w:right w:val="nil"/>
                  </w:tcBorders>
                  <w:shd w:val="clear" w:color="auto" w:fill="auto"/>
                  <w:noWrap/>
                  <w:vAlign w:val="bottom"/>
                  <w:hideMark/>
                </w:tcPr>
                <w:p w14:paraId="0225DE4F" w14:textId="5783BEE6" w:rsidR="002B0D4F" w:rsidRPr="00ED7C0F" w:rsidRDefault="00C40440" w:rsidP="004217B1">
                  <w:pPr>
                    <w:spacing w:after="0" w:line="240" w:lineRule="auto"/>
                    <w:jc w:val="center"/>
                    <w:rPr>
                      <w:rFonts w:cs="Times New Roman"/>
                      <w:color w:val="000000"/>
                    </w:rPr>
                  </w:pPr>
                  <w:r>
                    <w:rPr>
                      <w:rFonts w:cs="Times New Roman"/>
                      <w:color w:val="000000"/>
                    </w:rPr>
                    <w:t>2</w:t>
                  </w:r>
                  <w:r w:rsidR="00CE1B0B">
                    <w:rPr>
                      <w:rFonts w:cs="Times New Roman"/>
                      <w:color w:val="000000"/>
                    </w:rPr>
                    <w:t>,</w:t>
                  </w:r>
                  <w:r w:rsidR="004217B1">
                    <w:rPr>
                      <w:rFonts w:cs="Times New Roman"/>
                      <w:color w:val="000000"/>
                    </w:rPr>
                    <w:t>7</w:t>
                  </w:r>
                  <w:r>
                    <w:rPr>
                      <w:rFonts w:cs="Times New Roman"/>
                      <w:color w:val="000000"/>
                    </w:rPr>
                    <w:t>3</w:t>
                  </w:r>
                  <w:r w:rsidR="004217B1">
                    <w:rPr>
                      <w:rFonts w:cs="Times New Roman"/>
                      <w:color w:val="000000"/>
                    </w:rPr>
                    <w:t>2</w:t>
                  </w:r>
                </w:p>
              </w:tc>
            </w:tr>
            <w:tr w:rsidR="002B0D4F" w:rsidRPr="00ED7C0F" w14:paraId="70C9288A" w14:textId="77777777" w:rsidTr="002B0D4F">
              <w:trPr>
                <w:trHeight w:val="300"/>
              </w:trPr>
              <w:tc>
                <w:tcPr>
                  <w:tcW w:w="1531" w:type="dxa"/>
                  <w:tcBorders>
                    <w:top w:val="nil"/>
                    <w:left w:val="nil"/>
                    <w:bottom w:val="nil"/>
                    <w:right w:val="nil"/>
                  </w:tcBorders>
                  <w:shd w:val="clear" w:color="auto" w:fill="auto"/>
                  <w:noWrap/>
                  <w:vAlign w:val="bottom"/>
                  <w:hideMark/>
                </w:tcPr>
                <w:p w14:paraId="606B2561" w14:textId="7CF501C6" w:rsidR="00DE08C6" w:rsidRPr="00ED7C0F" w:rsidRDefault="002B0D4F" w:rsidP="00DE08C6">
                  <w:pPr>
                    <w:spacing w:after="0" w:line="240" w:lineRule="auto"/>
                    <w:jc w:val="center"/>
                    <w:rPr>
                      <w:rFonts w:cs="Times New Roman"/>
                      <w:color w:val="000000"/>
                    </w:rPr>
                  </w:pPr>
                  <w:r w:rsidRPr="00ED7C0F">
                    <w:rPr>
                      <w:rFonts w:cs="Times New Roman"/>
                      <w:color w:val="000000"/>
                    </w:rPr>
                    <w:t>2015</w:t>
                  </w:r>
                </w:p>
              </w:tc>
              <w:tc>
                <w:tcPr>
                  <w:tcW w:w="1530" w:type="dxa"/>
                  <w:tcBorders>
                    <w:top w:val="nil"/>
                    <w:left w:val="nil"/>
                    <w:bottom w:val="nil"/>
                    <w:right w:val="nil"/>
                  </w:tcBorders>
                  <w:shd w:val="clear" w:color="auto" w:fill="auto"/>
                  <w:noWrap/>
                  <w:vAlign w:val="bottom"/>
                  <w:hideMark/>
                </w:tcPr>
                <w:p w14:paraId="0985E5AF" w14:textId="3519E136" w:rsidR="002B0D4F" w:rsidRPr="00ED7C0F" w:rsidRDefault="004217B1" w:rsidP="002B0D4F">
                  <w:pPr>
                    <w:spacing w:after="0" w:line="240" w:lineRule="auto"/>
                    <w:jc w:val="center"/>
                    <w:rPr>
                      <w:rFonts w:cs="Times New Roman"/>
                      <w:color w:val="000000"/>
                    </w:rPr>
                  </w:pPr>
                  <w:r>
                    <w:rPr>
                      <w:rFonts w:cs="Times New Roman"/>
                      <w:color w:val="000000"/>
                    </w:rPr>
                    <w:t>1,754</w:t>
                  </w:r>
                </w:p>
              </w:tc>
            </w:tr>
          </w:tbl>
          <w:p w14:paraId="11D76458" w14:textId="7E80158D" w:rsidR="00DE08C6" w:rsidRDefault="00DE08C6" w:rsidP="00C40440">
            <w:pPr>
              <w:spacing w:after="0" w:line="240" w:lineRule="auto"/>
              <w:contextualSpacing/>
              <w:rPr>
                <w:rFonts w:asciiTheme="minorHAnsi" w:hAnsiTheme="minorHAnsi"/>
              </w:rPr>
            </w:pPr>
            <w:r>
              <w:rPr>
                <w:rFonts w:asciiTheme="minorHAnsi" w:hAnsiTheme="minorHAnsi"/>
              </w:rPr>
              <w:t xml:space="preserve">            2016                       </w:t>
            </w:r>
            <w:r w:rsidR="005A2C95">
              <w:rPr>
                <w:rFonts w:asciiTheme="minorHAnsi" w:hAnsiTheme="minorHAnsi"/>
              </w:rPr>
              <w:t>*</w:t>
            </w:r>
          </w:p>
          <w:p w14:paraId="70251849" w14:textId="0095683F" w:rsidR="00C40440" w:rsidRDefault="00C40440" w:rsidP="00C40440">
            <w:pPr>
              <w:spacing w:after="0" w:line="240" w:lineRule="auto"/>
              <w:contextualSpacing/>
              <w:rPr>
                <w:rFonts w:asciiTheme="minorHAnsi" w:hAnsiTheme="minorHAnsi"/>
              </w:rPr>
            </w:pPr>
            <w:r>
              <w:rPr>
                <w:rFonts w:asciiTheme="minorHAnsi" w:hAnsiTheme="minorHAnsi"/>
              </w:rPr>
              <w:t xml:space="preserve">*It is important to note that </w:t>
            </w:r>
            <w:r w:rsidR="005A2C95">
              <w:rPr>
                <w:rFonts w:asciiTheme="minorHAnsi" w:hAnsiTheme="minorHAnsi"/>
              </w:rPr>
              <w:t>on 12/31/16</w:t>
            </w:r>
            <w:r w:rsidR="004217B1">
              <w:rPr>
                <w:rFonts w:asciiTheme="minorHAnsi" w:hAnsiTheme="minorHAnsi"/>
              </w:rPr>
              <w:t>, there were still over 9</w:t>
            </w:r>
            <w:r>
              <w:rPr>
                <w:rFonts w:asciiTheme="minorHAnsi" w:hAnsiTheme="minorHAnsi"/>
              </w:rPr>
              <w:t>00 201</w:t>
            </w:r>
            <w:r w:rsidR="004217B1">
              <w:rPr>
                <w:rFonts w:asciiTheme="minorHAnsi" w:hAnsiTheme="minorHAnsi"/>
              </w:rPr>
              <w:t>5</w:t>
            </w:r>
            <w:r w:rsidR="005A2C95">
              <w:rPr>
                <w:rFonts w:asciiTheme="minorHAnsi" w:hAnsiTheme="minorHAnsi"/>
              </w:rPr>
              <w:t xml:space="preserve"> applications to be finalized so we hadn’t started processing many of the 2016 applications yet.</w:t>
            </w:r>
          </w:p>
          <w:p w14:paraId="5A21A6EC" w14:textId="43B4D1B9" w:rsidR="00A44F94" w:rsidRDefault="00E777D1" w:rsidP="002B0D4F">
            <w:pPr>
              <w:numPr>
                <w:ilvl w:val="0"/>
                <w:numId w:val="47"/>
              </w:numPr>
              <w:spacing w:after="0" w:line="240" w:lineRule="auto"/>
              <w:contextualSpacing/>
              <w:rPr>
                <w:rFonts w:asciiTheme="minorHAnsi" w:hAnsiTheme="minorHAnsi"/>
              </w:rPr>
            </w:pPr>
            <w:r>
              <w:rPr>
                <w:rFonts w:asciiTheme="minorHAnsi" w:hAnsiTheme="minorHAnsi"/>
              </w:rPr>
              <w:t>1</w:t>
            </w:r>
            <w:r w:rsidR="004217B1">
              <w:rPr>
                <w:rFonts w:asciiTheme="minorHAnsi" w:hAnsiTheme="minorHAnsi"/>
              </w:rPr>
              <w:t>3</w:t>
            </w:r>
            <w:r w:rsidR="00A44F94">
              <w:rPr>
                <w:rFonts w:asciiTheme="minorHAnsi" w:hAnsiTheme="minorHAnsi"/>
              </w:rPr>
              <w:t>,</w:t>
            </w:r>
            <w:r w:rsidR="004217B1">
              <w:rPr>
                <w:rFonts w:asciiTheme="minorHAnsi" w:hAnsiTheme="minorHAnsi"/>
              </w:rPr>
              <w:t>275</w:t>
            </w:r>
            <w:r w:rsidR="00A44F94">
              <w:rPr>
                <w:rFonts w:asciiTheme="minorHAnsi" w:hAnsiTheme="minorHAnsi"/>
              </w:rPr>
              <w:t xml:space="preserve"> Payments have been made</w:t>
            </w:r>
          </w:p>
          <w:p w14:paraId="580D960E" w14:textId="6B0984D6" w:rsidR="002B0D4F" w:rsidRDefault="004217B1" w:rsidP="002B0D4F">
            <w:pPr>
              <w:numPr>
                <w:ilvl w:val="0"/>
                <w:numId w:val="47"/>
              </w:numPr>
              <w:spacing w:after="0" w:line="240" w:lineRule="auto"/>
              <w:contextualSpacing/>
              <w:rPr>
                <w:rFonts w:asciiTheme="minorHAnsi" w:hAnsiTheme="minorHAnsi"/>
              </w:rPr>
            </w:pPr>
            <w:r>
              <w:rPr>
                <w:rFonts w:asciiTheme="minorHAnsi" w:hAnsiTheme="minorHAnsi"/>
              </w:rPr>
              <w:t>3</w:t>
            </w:r>
            <w:r w:rsidR="008B27E3">
              <w:rPr>
                <w:rFonts w:asciiTheme="minorHAnsi" w:hAnsiTheme="minorHAnsi"/>
              </w:rPr>
              <w:t>,</w:t>
            </w:r>
            <w:r>
              <w:rPr>
                <w:rFonts w:asciiTheme="minorHAnsi" w:hAnsiTheme="minorHAnsi"/>
              </w:rPr>
              <w:t>264</w:t>
            </w:r>
            <w:r w:rsidR="002B0D4F">
              <w:rPr>
                <w:rFonts w:asciiTheme="minorHAnsi" w:hAnsiTheme="minorHAnsi"/>
              </w:rPr>
              <w:t xml:space="preserve"> EPs have </w:t>
            </w:r>
            <w:r w:rsidR="00A44F94">
              <w:rPr>
                <w:rFonts w:asciiTheme="minorHAnsi" w:hAnsiTheme="minorHAnsi"/>
              </w:rPr>
              <w:t xml:space="preserve">received </w:t>
            </w:r>
            <w:r w:rsidR="002B0D4F">
              <w:rPr>
                <w:rFonts w:asciiTheme="minorHAnsi" w:hAnsiTheme="minorHAnsi"/>
              </w:rPr>
              <w:t>more than one payment</w:t>
            </w:r>
          </w:p>
          <w:p w14:paraId="1C428DA0" w14:textId="77777777" w:rsidR="00247A64" w:rsidRPr="00247A64" w:rsidRDefault="00247A64" w:rsidP="00A44F94">
            <w:pPr>
              <w:spacing w:after="0" w:line="240" w:lineRule="auto"/>
              <w:ind w:left="360"/>
              <w:contextualSpacing/>
              <w:rPr>
                <w:rFonts w:asciiTheme="minorHAnsi" w:hAnsiTheme="minorHAnsi"/>
              </w:rPr>
            </w:pPr>
          </w:p>
        </w:tc>
      </w:tr>
      <w:tr w:rsidR="00922329" w:rsidRPr="00247A64" w14:paraId="10E38575" w14:textId="77777777" w:rsidTr="005A2C95">
        <w:trPr>
          <w:trHeight w:val="1430"/>
          <w:jc w:val="center"/>
        </w:trPr>
        <w:tc>
          <w:tcPr>
            <w:tcW w:w="1752" w:type="pct"/>
          </w:tcPr>
          <w:p w14:paraId="70899C14" w14:textId="77777777" w:rsidR="00247A64" w:rsidRPr="00247A64" w:rsidRDefault="00247A64" w:rsidP="002A42AC">
            <w:pPr>
              <w:spacing w:after="0" w:line="240" w:lineRule="auto"/>
              <w:rPr>
                <w:rFonts w:asciiTheme="minorHAnsi" w:hAnsiTheme="minorHAnsi"/>
              </w:rPr>
            </w:pPr>
            <w:r w:rsidRPr="00247A64">
              <w:rPr>
                <w:rFonts w:asciiTheme="minorHAnsi" w:hAnsiTheme="minorHAnsi"/>
              </w:rPr>
              <w:t xml:space="preserve">Retain majority of enrolled providers in future years, in particular, retain providers between adoption, implementation, upgrade and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p>
        </w:tc>
        <w:tc>
          <w:tcPr>
            <w:tcW w:w="1547" w:type="pct"/>
          </w:tcPr>
          <w:p w14:paraId="6A3595E3" w14:textId="77777777" w:rsidR="00247A64" w:rsidRPr="00247A64" w:rsidRDefault="00247A64" w:rsidP="00247A64">
            <w:pPr>
              <w:spacing w:after="0" w:line="240" w:lineRule="auto"/>
              <w:rPr>
                <w:rFonts w:asciiTheme="minorHAnsi" w:hAnsiTheme="minorHAnsi"/>
              </w:rPr>
            </w:pPr>
            <w:r w:rsidRPr="00247A64">
              <w:rPr>
                <w:rFonts w:asciiTheme="minorHAnsi" w:hAnsiTheme="minorHAnsi"/>
              </w:rPr>
              <w:t>The Department will employ</w:t>
            </w:r>
            <w:r w:rsidR="00CE1B0B">
              <w:rPr>
                <w:rFonts w:asciiTheme="minorHAnsi" w:hAnsiTheme="minorHAnsi"/>
              </w:rPr>
              <w:t xml:space="preserve"> an</w:t>
            </w:r>
            <w:r w:rsidRPr="00247A64">
              <w:rPr>
                <w:rFonts w:asciiTheme="minorHAnsi" w:hAnsiTheme="minorHAnsi"/>
              </w:rPr>
              <w:t xml:space="preserve"> outreach and education strategy</w:t>
            </w:r>
          </w:p>
        </w:tc>
        <w:tc>
          <w:tcPr>
            <w:tcW w:w="1701" w:type="pct"/>
          </w:tcPr>
          <w:p w14:paraId="24C41197" w14:textId="76AA0B8D" w:rsidR="00247A64" w:rsidRPr="00A44F94" w:rsidRDefault="004217B1" w:rsidP="004217B1">
            <w:pPr>
              <w:pStyle w:val="ListParagraph"/>
              <w:numPr>
                <w:ilvl w:val="0"/>
                <w:numId w:val="111"/>
              </w:numPr>
              <w:spacing w:after="0" w:line="240" w:lineRule="auto"/>
              <w:rPr>
                <w:rFonts w:asciiTheme="minorHAnsi" w:hAnsiTheme="minorHAnsi"/>
              </w:rPr>
            </w:pPr>
            <w:r>
              <w:rPr>
                <w:rFonts w:asciiTheme="minorHAnsi" w:hAnsiTheme="minorHAnsi"/>
              </w:rPr>
              <w:t>3</w:t>
            </w:r>
            <w:r w:rsidR="00CE1B0B">
              <w:rPr>
                <w:rFonts w:asciiTheme="minorHAnsi" w:hAnsiTheme="minorHAnsi"/>
              </w:rPr>
              <w:t>,</w:t>
            </w:r>
            <w:r>
              <w:rPr>
                <w:rFonts w:asciiTheme="minorHAnsi" w:hAnsiTheme="minorHAnsi"/>
              </w:rPr>
              <w:t>039</w:t>
            </w:r>
            <w:r w:rsidR="00A44F94" w:rsidRPr="00A44F94">
              <w:rPr>
                <w:rFonts w:asciiTheme="minorHAnsi" w:hAnsiTheme="minorHAnsi"/>
              </w:rPr>
              <w:t xml:space="preserve"> EPs who received an AIU payment returned for </w:t>
            </w:r>
            <w:r w:rsidR="008B27E3">
              <w:rPr>
                <w:rFonts w:asciiTheme="minorHAnsi" w:hAnsiTheme="minorHAnsi"/>
              </w:rPr>
              <w:t>at least one</w:t>
            </w:r>
            <w:r w:rsidR="00A44F94" w:rsidRPr="00A44F94">
              <w:rPr>
                <w:rFonts w:asciiTheme="minorHAnsi" w:hAnsiTheme="minorHAnsi"/>
              </w:rPr>
              <w:t xml:space="preserve"> MU payment </w:t>
            </w:r>
          </w:p>
        </w:tc>
      </w:tr>
      <w:tr w:rsidR="00922329" w:rsidRPr="00247A64" w14:paraId="317F85FF" w14:textId="77777777" w:rsidTr="00A527A9">
        <w:trPr>
          <w:trHeight w:val="2204"/>
          <w:jc w:val="center"/>
        </w:trPr>
        <w:tc>
          <w:tcPr>
            <w:tcW w:w="1752" w:type="pct"/>
          </w:tcPr>
          <w:p w14:paraId="03838471" w14:textId="77777777" w:rsidR="002A3C20" w:rsidRPr="00247A64" w:rsidRDefault="002A3C20" w:rsidP="00247A64">
            <w:pPr>
              <w:spacing w:after="0" w:line="240" w:lineRule="auto"/>
              <w:rPr>
                <w:rFonts w:asciiTheme="minorHAnsi" w:hAnsiTheme="minorHAnsi"/>
              </w:rPr>
            </w:pPr>
            <w:r>
              <w:rPr>
                <w:rFonts w:asciiTheme="minorHAnsi" w:hAnsiTheme="minorHAnsi"/>
              </w:rPr>
              <w:t>Increase participation with provider types who have a lower participation rate.</w:t>
            </w:r>
          </w:p>
        </w:tc>
        <w:tc>
          <w:tcPr>
            <w:tcW w:w="1547" w:type="pct"/>
          </w:tcPr>
          <w:p w14:paraId="677C9999" w14:textId="77777777" w:rsidR="002A3C20" w:rsidRPr="00247A64" w:rsidRDefault="002A3C20" w:rsidP="002A3C20">
            <w:pPr>
              <w:spacing w:after="0" w:line="240" w:lineRule="auto"/>
              <w:rPr>
                <w:rFonts w:asciiTheme="minorHAnsi" w:hAnsiTheme="minorHAnsi"/>
              </w:rPr>
            </w:pPr>
            <w:r>
              <w:rPr>
                <w:rFonts w:asciiTheme="minorHAnsi" w:hAnsiTheme="minorHAnsi"/>
              </w:rPr>
              <w:t>Using the chart to the right as a baseline, the Department will outreach to the Dental Groups and Certified Nurse-Midwives to increase participation. In addition, the Department will focus on specialty types like Behavior Health and Long-Term Care to increase participation.</w:t>
            </w:r>
          </w:p>
        </w:tc>
        <w:tc>
          <w:tcPr>
            <w:tcW w:w="1701" w:type="pct"/>
          </w:tcPr>
          <w:p w14:paraId="321D656A" w14:textId="4C4BED2B" w:rsidR="002A3C20" w:rsidRDefault="002A3C20" w:rsidP="002A3C20">
            <w:pPr>
              <w:spacing w:after="0" w:line="240" w:lineRule="auto"/>
              <w:contextualSpacing/>
              <w:rPr>
                <w:rFonts w:asciiTheme="minorHAnsi" w:hAnsiTheme="minorHAnsi"/>
              </w:rPr>
            </w:pPr>
            <w:r>
              <w:rPr>
                <w:rFonts w:asciiTheme="minorHAnsi" w:hAnsiTheme="minorHAnsi"/>
              </w:rPr>
              <w:t xml:space="preserve">Below is a breakdown of provider type as of </w:t>
            </w:r>
            <w:r w:rsidR="005A2C95">
              <w:rPr>
                <w:rFonts w:asciiTheme="minorHAnsi" w:hAnsiTheme="minorHAnsi"/>
              </w:rPr>
              <w:t xml:space="preserve">December 31, </w:t>
            </w:r>
            <w:r>
              <w:rPr>
                <w:rFonts w:asciiTheme="minorHAnsi" w:hAnsiTheme="minorHAnsi"/>
              </w:rPr>
              <w:t>2016. The Department will use this as a baseline for tracing improvement.</w:t>
            </w:r>
          </w:p>
          <w:tbl>
            <w:tblPr>
              <w:tblW w:w="4880" w:type="dxa"/>
              <w:tblLook w:val="04A0" w:firstRow="1" w:lastRow="0" w:firstColumn="1" w:lastColumn="0" w:noHBand="0" w:noVBand="1"/>
            </w:tblPr>
            <w:tblGrid>
              <w:gridCol w:w="3340"/>
              <w:gridCol w:w="1540"/>
            </w:tblGrid>
            <w:tr w:rsidR="002A3C20" w:rsidRPr="002A3C20" w14:paraId="09BE020C" w14:textId="77777777" w:rsidTr="002A3C20">
              <w:trPr>
                <w:trHeight w:val="300"/>
              </w:trPr>
              <w:tc>
                <w:tcPr>
                  <w:tcW w:w="334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CC85D63" w14:textId="77777777" w:rsidR="002A3C20" w:rsidRPr="002A3C20" w:rsidRDefault="002A3C20" w:rsidP="002A3C20">
                  <w:pPr>
                    <w:spacing w:after="0" w:line="240" w:lineRule="auto"/>
                    <w:rPr>
                      <w:rFonts w:cs="Times New Roman"/>
                      <w:b/>
                      <w:bCs/>
                      <w:color w:val="000000"/>
                    </w:rPr>
                  </w:pPr>
                  <w:r w:rsidRPr="002A3C20">
                    <w:rPr>
                      <w:rFonts w:cs="Times New Roman"/>
                      <w:b/>
                      <w:bCs/>
                      <w:color w:val="000000"/>
                    </w:rPr>
                    <w:t>Provider Types</w:t>
                  </w:r>
                </w:p>
              </w:tc>
              <w:tc>
                <w:tcPr>
                  <w:tcW w:w="1540" w:type="dxa"/>
                  <w:tcBorders>
                    <w:top w:val="single" w:sz="4" w:space="0" w:color="auto"/>
                    <w:left w:val="nil"/>
                    <w:bottom w:val="single" w:sz="4" w:space="0" w:color="auto"/>
                    <w:right w:val="single" w:sz="4" w:space="0" w:color="auto"/>
                  </w:tcBorders>
                  <w:shd w:val="clear" w:color="000000" w:fill="DCE6F1"/>
                  <w:noWrap/>
                  <w:vAlign w:val="center"/>
                  <w:hideMark/>
                </w:tcPr>
                <w:p w14:paraId="1DB37C8D" w14:textId="77777777" w:rsidR="002A3C20" w:rsidRPr="002A3C20" w:rsidRDefault="002A3C20" w:rsidP="002A3C20">
                  <w:pPr>
                    <w:spacing w:after="0" w:line="240" w:lineRule="auto"/>
                    <w:jc w:val="center"/>
                    <w:rPr>
                      <w:rFonts w:cs="Times New Roman"/>
                      <w:b/>
                      <w:bCs/>
                      <w:color w:val="000000"/>
                    </w:rPr>
                  </w:pPr>
                  <w:r w:rsidRPr="002A3C20">
                    <w:rPr>
                      <w:rFonts w:cs="Times New Roman"/>
                      <w:b/>
                      <w:bCs/>
                      <w:color w:val="000000"/>
                    </w:rPr>
                    <w:t># Participating</w:t>
                  </w:r>
                </w:p>
              </w:tc>
            </w:tr>
            <w:tr w:rsidR="002A3C20" w:rsidRPr="002A3C20" w14:paraId="319EE154" w14:textId="77777777" w:rsidTr="002A3C20">
              <w:trPr>
                <w:trHeight w:val="300"/>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59612B26" w14:textId="77777777" w:rsidR="002A3C20" w:rsidRPr="002A3C20" w:rsidRDefault="002A3C20" w:rsidP="002A3C20">
                  <w:pPr>
                    <w:spacing w:after="0" w:line="240" w:lineRule="auto"/>
                    <w:rPr>
                      <w:rFonts w:cs="Times New Roman"/>
                      <w:color w:val="000000"/>
                    </w:rPr>
                  </w:pPr>
                  <w:r w:rsidRPr="002A3C20">
                    <w:rPr>
                      <w:rFonts w:cs="Times New Roman"/>
                      <w:color w:val="000000"/>
                    </w:rPr>
                    <w:t>Certified Nurse-Midwife</w:t>
                  </w:r>
                </w:p>
              </w:tc>
              <w:tc>
                <w:tcPr>
                  <w:tcW w:w="1540" w:type="dxa"/>
                  <w:tcBorders>
                    <w:top w:val="nil"/>
                    <w:left w:val="nil"/>
                    <w:bottom w:val="single" w:sz="4" w:space="0" w:color="auto"/>
                    <w:right w:val="single" w:sz="4" w:space="0" w:color="auto"/>
                  </w:tcBorders>
                  <w:shd w:val="clear" w:color="auto" w:fill="auto"/>
                  <w:noWrap/>
                  <w:vAlign w:val="center"/>
                  <w:hideMark/>
                </w:tcPr>
                <w:p w14:paraId="7FC131C2" w14:textId="1214705B" w:rsidR="002A3C20" w:rsidRPr="002A3C20" w:rsidRDefault="004217B1" w:rsidP="002A3C20">
                  <w:pPr>
                    <w:spacing w:after="0" w:line="240" w:lineRule="auto"/>
                    <w:jc w:val="center"/>
                    <w:rPr>
                      <w:rFonts w:cs="Times New Roman"/>
                      <w:color w:val="000000"/>
                    </w:rPr>
                  </w:pPr>
                  <w:r>
                    <w:rPr>
                      <w:rFonts w:cs="Times New Roman"/>
                      <w:color w:val="000000"/>
                    </w:rPr>
                    <w:t>101</w:t>
                  </w:r>
                </w:p>
              </w:tc>
            </w:tr>
            <w:tr w:rsidR="002A3C20" w:rsidRPr="002A3C20" w14:paraId="2846D85A" w14:textId="77777777" w:rsidTr="002A3C20">
              <w:trPr>
                <w:trHeight w:val="300"/>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3737251D" w14:textId="77777777" w:rsidR="002A3C20" w:rsidRPr="002A3C20" w:rsidRDefault="002A3C20" w:rsidP="002A3C20">
                  <w:pPr>
                    <w:spacing w:after="0" w:line="240" w:lineRule="auto"/>
                    <w:rPr>
                      <w:rFonts w:cs="Times New Roman"/>
                      <w:color w:val="000000"/>
                    </w:rPr>
                  </w:pPr>
                  <w:r w:rsidRPr="002A3C20">
                    <w:rPr>
                      <w:rFonts w:cs="Times New Roman"/>
                      <w:color w:val="000000"/>
                    </w:rPr>
                    <w:t>Dentist</w:t>
                  </w:r>
                </w:p>
              </w:tc>
              <w:tc>
                <w:tcPr>
                  <w:tcW w:w="1540" w:type="dxa"/>
                  <w:tcBorders>
                    <w:top w:val="nil"/>
                    <w:left w:val="nil"/>
                    <w:bottom w:val="single" w:sz="4" w:space="0" w:color="auto"/>
                    <w:right w:val="single" w:sz="4" w:space="0" w:color="auto"/>
                  </w:tcBorders>
                  <w:shd w:val="clear" w:color="auto" w:fill="auto"/>
                  <w:noWrap/>
                  <w:vAlign w:val="center"/>
                  <w:hideMark/>
                </w:tcPr>
                <w:p w14:paraId="59979BF4" w14:textId="623929C9" w:rsidR="002A3C20" w:rsidRPr="002A3C20" w:rsidRDefault="004217B1" w:rsidP="002A3C20">
                  <w:pPr>
                    <w:spacing w:after="0" w:line="240" w:lineRule="auto"/>
                    <w:jc w:val="center"/>
                    <w:rPr>
                      <w:rFonts w:cs="Times New Roman"/>
                      <w:color w:val="000000"/>
                    </w:rPr>
                  </w:pPr>
                  <w:r>
                    <w:rPr>
                      <w:rFonts w:cs="Times New Roman"/>
                      <w:color w:val="000000"/>
                    </w:rPr>
                    <w:t>839</w:t>
                  </w:r>
                </w:p>
              </w:tc>
            </w:tr>
            <w:tr w:rsidR="002A3C20" w:rsidRPr="002A3C20" w14:paraId="53A9068B" w14:textId="77777777" w:rsidTr="002A3C20">
              <w:trPr>
                <w:trHeight w:val="300"/>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40E6C013" w14:textId="77777777" w:rsidR="002A3C20" w:rsidRPr="002A3C20" w:rsidRDefault="002A3C20" w:rsidP="002A3C20">
                  <w:pPr>
                    <w:spacing w:after="0" w:line="240" w:lineRule="auto"/>
                    <w:rPr>
                      <w:rFonts w:cs="Times New Roman"/>
                      <w:color w:val="000000"/>
                    </w:rPr>
                  </w:pPr>
                  <w:r w:rsidRPr="002A3C20">
                    <w:rPr>
                      <w:rFonts w:cs="Times New Roman"/>
                      <w:color w:val="000000"/>
                    </w:rPr>
                    <w:t>Nurse Practitioner</w:t>
                  </w:r>
                </w:p>
              </w:tc>
              <w:tc>
                <w:tcPr>
                  <w:tcW w:w="1540" w:type="dxa"/>
                  <w:tcBorders>
                    <w:top w:val="nil"/>
                    <w:left w:val="nil"/>
                    <w:bottom w:val="single" w:sz="4" w:space="0" w:color="auto"/>
                    <w:right w:val="single" w:sz="4" w:space="0" w:color="auto"/>
                  </w:tcBorders>
                  <w:shd w:val="clear" w:color="auto" w:fill="auto"/>
                  <w:noWrap/>
                  <w:vAlign w:val="center"/>
                  <w:hideMark/>
                </w:tcPr>
                <w:p w14:paraId="6F636866" w14:textId="4241A08E" w:rsidR="002A3C20" w:rsidRPr="002A3C20" w:rsidRDefault="004217B1" w:rsidP="002A3C20">
                  <w:pPr>
                    <w:spacing w:after="0" w:line="240" w:lineRule="auto"/>
                    <w:jc w:val="center"/>
                    <w:rPr>
                      <w:rFonts w:cs="Times New Roman"/>
                      <w:color w:val="000000"/>
                    </w:rPr>
                  </w:pPr>
                  <w:r>
                    <w:rPr>
                      <w:rFonts w:cs="Times New Roman"/>
                      <w:color w:val="000000"/>
                    </w:rPr>
                    <w:t>665</w:t>
                  </w:r>
                </w:p>
              </w:tc>
            </w:tr>
            <w:tr w:rsidR="002A3C20" w:rsidRPr="002A3C20" w14:paraId="07BB54E6" w14:textId="77777777" w:rsidTr="002A3C20">
              <w:trPr>
                <w:trHeight w:val="300"/>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166CD525" w14:textId="77777777" w:rsidR="002A3C20" w:rsidRPr="002A3C20" w:rsidRDefault="002A3C20" w:rsidP="002A3C20">
                  <w:pPr>
                    <w:spacing w:after="0" w:line="240" w:lineRule="auto"/>
                    <w:rPr>
                      <w:rFonts w:cs="Times New Roman"/>
                      <w:color w:val="000000"/>
                    </w:rPr>
                  </w:pPr>
                  <w:r w:rsidRPr="002A3C20">
                    <w:rPr>
                      <w:rFonts w:cs="Times New Roman"/>
                      <w:color w:val="000000"/>
                    </w:rPr>
                    <w:t>Pediatrician</w:t>
                  </w:r>
                </w:p>
              </w:tc>
              <w:tc>
                <w:tcPr>
                  <w:tcW w:w="1540" w:type="dxa"/>
                  <w:tcBorders>
                    <w:top w:val="nil"/>
                    <w:left w:val="nil"/>
                    <w:bottom w:val="single" w:sz="4" w:space="0" w:color="auto"/>
                    <w:right w:val="single" w:sz="4" w:space="0" w:color="auto"/>
                  </w:tcBorders>
                  <w:shd w:val="clear" w:color="auto" w:fill="auto"/>
                  <w:noWrap/>
                  <w:vAlign w:val="center"/>
                  <w:hideMark/>
                </w:tcPr>
                <w:p w14:paraId="6839AD54" w14:textId="0BA107A7" w:rsidR="002A3C20" w:rsidRPr="002A3C20" w:rsidRDefault="002A3C20" w:rsidP="004217B1">
                  <w:pPr>
                    <w:spacing w:after="0" w:line="240" w:lineRule="auto"/>
                    <w:jc w:val="center"/>
                    <w:rPr>
                      <w:rFonts w:cs="Times New Roman"/>
                      <w:color w:val="000000"/>
                    </w:rPr>
                  </w:pPr>
                  <w:r w:rsidRPr="002A3C20">
                    <w:rPr>
                      <w:rFonts w:cs="Times New Roman"/>
                      <w:color w:val="000000"/>
                    </w:rPr>
                    <w:t>17</w:t>
                  </w:r>
                  <w:r w:rsidR="004217B1">
                    <w:rPr>
                      <w:rFonts w:cs="Times New Roman"/>
                      <w:color w:val="000000"/>
                    </w:rPr>
                    <w:t>03</w:t>
                  </w:r>
                </w:p>
              </w:tc>
            </w:tr>
            <w:tr w:rsidR="002A3C20" w:rsidRPr="002A3C20" w14:paraId="040E019C" w14:textId="77777777" w:rsidTr="002A3C20">
              <w:trPr>
                <w:trHeight w:val="300"/>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38B4A5D1" w14:textId="77777777" w:rsidR="002A3C20" w:rsidRPr="002A3C20" w:rsidRDefault="002A3C20" w:rsidP="002A3C20">
                  <w:pPr>
                    <w:spacing w:after="0" w:line="240" w:lineRule="auto"/>
                    <w:rPr>
                      <w:rFonts w:cs="Times New Roman"/>
                      <w:color w:val="000000"/>
                    </w:rPr>
                  </w:pPr>
                  <w:r w:rsidRPr="002A3C20">
                    <w:rPr>
                      <w:rFonts w:cs="Times New Roman"/>
                      <w:color w:val="000000"/>
                    </w:rPr>
                    <w:t>Physician</w:t>
                  </w:r>
                </w:p>
              </w:tc>
              <w:tc>
                <w:tcPr>
                  <w:tcW w:w="1540" w:type="dxa"/>
                  <w:tcBorders>
                    <w:top w:val="nil"/>
                    <w:left w:val="nil"/>
                    <w:bottom w:val="single" w:sz="4" w:space="0" w:color="auto"/>
                    <w:right w:val="single" w:sz="4" w:space="0" w:color="auto"/>
                  </w:tcBorders>
                  <w:shd w:val="clear" w:color="auto" w:fill="auto"/>
                  <w:noWrap/>
                  <w:vAlign w:val="center"/>
                  <w:hideMark/>
                </w:tcPr>
                <w:p w14:paraId="054A077D" w14:textId="74AC2299" w:rsidR="002A3C20" w:rsidRPr="002A3C20" w:rsidRDefault="002A3C20" w:rsidP="004217B1">
                  <w:pPr>
                    <w:spacing w:after="0" w:line="240" w:lineRule="auto"/>
                    <w:jc w:val="center"/>
                    <w:rPr>
                      <w:rFonts w:cs="Times New Roman"/>
                      <w:color w:val="000000"/>
                    </w:rPr>
                  </w:pPr>
                  <w:r w:rsidRPr="002A3C20">
                    <w:rPr>
                      <w:rFonts w:cs="Times New Roman"/>
                      <w:color w:val="000000"/>
                    </w:rPr>
                    <w:t>3</w:t>
                  </w:r>
                  <w:r w:rsidR="004217B1">
                    <w:rPr>
                      <w:rFonts w:cs="Times New Roman"/>
                      <w:color w:val="000000"/>
                    </w:rPr>
                    <w:t>459</w:t>
                  </w:r>
                </w:p>
              </w:tc>
            </w:tr>
            <w:tr w:rsidR="002A3C20" w:rsidRPr="002A3C20" w14:paraId="4379B9EB" w14:textId="77777777" w:rsidTr="002A3C20">
              <w:trPr>
                <w:trHeight w:val="900"/>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28605DD1" w14:textId="77777777" w:rsidR="002A3C20" w:rsidRPr="002A3C20" w:rsidRDefault="002A3C20" w:rsidP="002A3C20">
                  <w:pPr>
                    <w:spacing w:after="0" w:line="240" w:lineRule="auto"/>
                    <w:rPr>
                      <w:rFonts w:cs="Times New Roman"/>
                      <w:color w:val="000000"/>
                    </w:rPr>
                  </w:pPr>
                  <w:r w:rsidRPr="002A3C20">
                    <w:rPr>
                      <w:rFonts w:cs="Times New Roman"/>
                      <w:color w:val="000000"/>
                    </w:rPr>
                    <w:t>Physician Assistants practicing within an FQHC or RHC that is so led by a Physician Assistant</w:t>
                  </w:r>
                </w:p>
              </w:tc>
              <w:tc>
                <w:tcPr>
                  <w:tcW w:w="1540" w:type="dxa"/>
                  <w:tcBorders>
                    <w:top w:val="nil"/>
                    <w:left w:val="nil"/>
                    <w:bottom w:val="single" w:sz="4" w:space="0" w:color="auto"/>
                    <w:right w:val="single" w:sz="4" w:space="0" w:color="auto"/>
                  </w:tcBorders>
                  <w:shd w:val="clear" w:color="auto" w:fill="auto"/>
                  <w:noWrap/>
                  <w:vAlign w:val="center"/>
                  <w:hideMark/>
                </w:tcPr>
                <w:p w14:paraId="13FBF1D8" w14:textId="4C00FA36" w:rsidR="002A3C20" w:rsidRPr="002A3C20" w:rsidRDefault="002A3C20" w:rsidP="004217B1">
                  <w:pPr>
                    <w:spacing w:after="0" w:line="240" w:lineRule="auto"/>
                    <w:jc w:val="center"/>
                    <w:rPr>
                      <w:rFonts w:cs="Times New Roman"/>
                      <w:color w:val="000000"/>
                    </w:rPr>
                  </w:pPr>
                  <w:r w:rsidRPr="002A3C20">
                    <w:rPr>
                      <w:rFonts w:cs="Times New Roman"/>
                      <w:color w:val="000000"/>
                    </w:rPr>
                    <w:t>2</w:t>
                  </w:r>
                  <w:r w:rsidR="004217B1">
                    <w:rPr>
                      <w:rFonts w:cs="Times New Roman"/>
                      <w:color w:val="000000"/>
                    </w:rPr>
                    <w:t>8</w:t>
                  </w:r>
                </w:p>
              </w:tc>
            </w:tr>
            <w:tr w:rsidR="002A3C20" w:rsidRPr="002A3C20" w14:paraId="28812F53" w14:textId="77777777" w:rsidTr="002A3C20">
              <w:trPr>
                <w:trHeight w:val="300"/>
              </w:trPr>
              <w:tc>
                <w:tcPr>
                  <w:tcW w:w="3340" w:type="dxa"/>
                  <w:tcBorders>
                    <w:top w:val="nil"/>
                    <w:left w:val="single" w:sz="4" w:space="0" w:color="auto"/>
                    <w:bottom w:val="single" w:sz="4" w:space="0" w:color="auto"/>
                    <w:right w:val="single" w:sz="4" w:space="0" w:color="auto"/>
                  </w:tcBorders>
                  <w:shd w:val="clear" w:color="000000" w:fill="DCE6F1"/>
                  <w:noWrap/>
                  <w:vAlign w:val="center"/>
                  <w:hideMark/>
                </w:tcPr>
                <w:p w14:paraId="2FDE4D08" w14:textId="77777777" w:rsidR="002A3C20" w:rsidRPr="002A3C20" w:rsidRDefault="002A3C20" w:rsidP="002A3C20">
                  <w:pPr>
                    <w:spacing w:after="0" w:line="240" w:lineRule="auto"/>
                    <w:rPr>
                      <w:rFonts w:cs="Times New Roman"/>
                      <w:b/>
                      <w:bCs/>
                      <w:color w:val="000000"/>
                    </w:rPr>
                  </w:pPr>
                  <w:r w:rsidRPr="002A3C20">
                    <w:rPr>
                      <w:rFonts w:cs="Times New Roman"/>
                      <w:b/>
                      <w:bCs/>
                      <w:color w:val="000000"/>
                    </w:rPr>
                    <w:t>Grand Total</w:t>
                  </w:r>
                </w:p>
              </w:tc>
              <w:tc>
                <w:tcPr>
                  <w:tcW w:w="1540" w:type="dxa"/>
                  <w:tcBorders>
                    <w:top w:val="nil"/>
                    <w:left w:val="nil"/>
                    <w:bottom w:val="single" w:sz="4" w:space="0" w:color="auto"/>
                    <w:right w:val="single" w:sz="4" w:space="0" w:color="auto"/>
                  </w:tcBorders>
                  <w:shd w:val="clear" w:color="000000" w:fill="DCE6F1"/>
                  <w:noWrap/>
                  <w:vAlign w:val="center"/>
                  <w:hideMark/>
                </w:tcPr>
                <w:p w14:paraId="7E3DEB84" w14:textId="6B0EF244" w:rsidR="002A3C20" w:rsidRPr="002A3C20" w:rsidRDefault="002A3C20" w:rsidP="004217B1">
                  <w:pPr>
                    <w:spacing w:after="0" w:line="240" w:lineRule="auto"/>
                    <w:jc w:val="center"/>
                    <w:rPr>
                      <w:rFonts w:cs="Times New Roman"/>
                      <w:b/>
                      <w:bCs/>
                      <w:color w:val="000000"/>
                    </w:rPr>
                  </w:pPr>
                  <w:r w:rsidRPr="002A3C20">
                    <w:rPr>
                      <w:rFonts w:cs="Times New Roman"/>
                      <w:b/>
                      <w:bCs/>
                      <w:color w:val="000000"/>
                    </w:rPr>
                    <w:t>6</w:t>
                  </w:r>
                  <w:r w:rsidR="004217B1">
                    <w:rPr>
                      <w:rFonts w:cs="Times New Roman"/>
                      <w:b/>
                      <w:bCs/>
                      <w:color w:val="000000"/>
                    </w:rPr>
                    <w:t>,795</w:t>
                  </w:r>
                </w:p>
              </w:tc>
            </w:tr>
            <w:tr w:rsidR="002A3C20" w:rsidRPr="002A3C20" w14:paraId="14C065A3" w14:textId="77777777" w:rsidTr="002A3C20">
              <w:trPr>
                <w:trHeight w:val="300"/>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14D1A" w14:textId="77777777" w:rsidR="002A3C20" w:rsidRPr="002A3C20" w:rsidRDefault="002A3C20" w:rsidP="002A3C20">
                  <w:pPr>
                    <w:spacing w:after="0" w:line="240" w:lineRule="auto"/>
                    <w:rPr>
                      <w:rFonts w:cs="Times New Roman"/>
                      <w:b/>
                      <w:bCs/>
                      <w:color w:val="000000"/>
                    </w:rPr>
                  </w:pP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6FF7E95C" w14:textId="77777777" w:rsidR="002A3C20" w:rsidRPr="002A3C20" w:rsidRDefault="002A3C20" w:rsidP="002A3C20">
                  <w:pPr>
                    <w:spacing w:after="0" w:line="240" w:lineRule="auto"/>
                    <w:jc w:val="center"/>
                    <w:rPr>
                      <w:rFonts w:cs="Times New Roman"/>
                      <w:b/>
                      <w:bCs/>
                      <w:color w:val="000000"/>
                    </w:rPr>
                  </w:pPr>
                </w:p>
              </w:tc>
            </w:tr>
            <w:tr w:rsidR="002A3C20" w:rsidRPr="002A3C20" w14:paraId="24BD3649" w14:textId="77777777" w:rsidTr="002A3C20">
              <w:trPr>
                <w:trHeight w:val="300"/>
              </w:trPr>
              <w:tc>
                <w:tcPr>
                  <w:tcW w:w="334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407D164" w14:textId="77777777" w:rsidR="002A3C20" w:rsidRPr="002A3C20" w:rsidRDefault="002A3C20" w:rsidP="002A3C20">
                  <w:pPr>
                    <w:spacing w:after="0" w:line="240" w:lineRule="auto"/>
                    <w:rPr>
                      <w:rFonts w:cs="Times New Roman"/>
                      <w:b/>
                      <w:bCs/>
                      <w:color w:val="000000"/>
                    </w:rPr>
                  </w:pPr>
                  <w:r w:rsidRPr="002A3C20">
                    <w:rPr>
                      <w:rFonts w:cs="Times New Roman"/>
                      <w:b/>
                      <w:bCs/>
                      <w:color w:val="000000"/>
                    </w:rPr>
                    <w:t>Hospital Type</w:t>
                  </w:r>
                </w:p>
              </w:tc>
              <w:tc>
                <w:tcPr>
                  <w:tcW w:w="1540" w:type="dxa"/>
                  <w:tcBorders>
                    <w:top w:val="single" w:sz="4" w:space="0" w:color="auto"/>
                    <w:left w:val="nil"/>
                    <w:bottom w:val="single" w:sz="4" w:space="0" w:color="auto"/>
                    <w:right w:val="single" w:sz="4" w:space="0" w:color="auto"/>
                  </w:tcBorders>
                  <w:shd w:val="clear" w:color="000000" w:fill="DCE6F1"/>
                  <w:noWrap/>
                  <w:vAlign w:val="center"/>
                  <w:hideMark/>
                </w:tcPr>
                <w:p w14:paraId="2AF8C57E" w14:textId="77777777" w:rsidR="002A3C20" w:rsidRPr="002A3C20" w:rsidRDefault="002A3C20" w:rsidP="002A3C20">
                  <w:pPr>
                    <w:spacing w:after="0" w:line="240" w:lineRule="auto"/>
                    <w:jc w:val="center"/>
                    <w:rPr>
                      <w:rFonts w:cs="Times New Roman"/>
                      <w:b/>
                      <w:bCs/>
                      <w:color w:val="000000"/>
                    </w:rPr>
                  </w:pPr>
                  <w:r w:rsidRPr="002A3C20">
                    <w:rPr>
                      <w:rFonts w:cs="Times New Roman"/>
                      <w:b/>
                      <w:bCs/>
                      <w:color w:val="000000"/>
                    </w:rPr>
                    <w:t># Participating</w:t>
                  </w:r>
                </w:p>
              </w:tc>
            </w:tr>
            <w:tr w:rsidR="002A3C20" w:rsidRPr="002A3C20" w14:paraId="1C4C063F" w14:textId="77777777" w:rsidTr="002A3C20">
              <w:trPr>
                <w:trHeight w:val="300"/>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9D85B40" w14:textId="77777777" w:rsidR="002A3C20" w:rsidRPr="002A3C20" w:rsidRDefault="002A3C20" w:rsidP="002A3C20">
                  <w:pPr>
                    <w:spacing w:after="0" w:line="240" w:lineRule="auto"/>
                    <w:rPr>
                      <w:rFonts w:cs="Times New Roman"/>
                      <w:color w:val="000000"/>
                    </w:rPr>
                  </w:pPr>
                  <w:r>
                    <w:rPr>
                      <w:rFonts w:cs="Times New Roman"/>
                      <w:color w:val="000000"/>
                    </w:rPr>
                    <w:t xml:space="preserve">Acute Care </w:t>
                  </w:r>
                  <w:r w:rsidRPr="002A3C20">
                    <w:rPr>
                      <w:rFonts w:cs="Times New Roman"/>
                      <w:color w:val="000000"/>
                    </w:rPr>
                    <w:t>Hospitals</w:t>
                  </w:r>
                </w:p>
              </w:tc>
              <w:tc>
                <w:tcPr>
                  <w:tcW w:w="1540" w:type="dxa"/>
                  <w:tcBorders>
                    <w:top w:val="nil"/>
                    <w:left w:val="nil"/>
                    <w:bottom w:val="single" w:sz="4" w:space="0" w:color="auto"/>
                    <w:right w:val="single" w:sz="4" w:space="0" w:color="auto"/>
                  </w:tcBorders>
                  <w:shd w:val="clear" w:color="auto" w:fill="auto"/>
                  <w:noWrap/>
                  <w:vAlign w:val="center"/>
                  <w:hideMark/>
                </w:tcPr>
                <w:p w14:paraId="4C3159BA" w14:textId="4656826C" w:rsidR="002A3C20" w:rsidRPr="002A3C20" w:rsidRDefault="004217B1" w:rsidP="004217B1">
                  <w:pPr>
                    <w:spacing w:after="0" w:line="240" w:lineRule="auto"/>
                    <w:jc w:val="center"/>
                    <w:rPr>
                      <w:rFonts w:cs="Times New Roman"/>
                      <w:color w:val="000000"/>
                    </w:rPr>
                  </w:pPr>
                  <w:r>
                    <w:rPr>
                      <w:rFonts w:cs="Times New Roman"/>
                      <w:color w:val="000000"/>
                    </w:rPr>
                    <w:t>143</w:t>
                  </w:r>
                </w:p>
              </w:tc>
            </w:tr>
            <w:tr w:rsidR="002A3C20" w:rsidRPr="002A3C20" w14:paraId="33F8658D" w14:textId="77777777" w:rsidTr="002A3C20">
              <w:trPr>
                <w:trHeight w:val="300"/>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B9851EA" w14:textId="77777777" w:rsidR="002A3C20" w:rsidRPr="002A3C20" w:rsidRDefault="002A3C20" w:rsidP="002A3C20">
                  <w:pPr>
                    <w:spacing w:after="0" w:line="240" w:lineRule="auto"/>
                    <w:rPr>
                      <w:rFonts w:cs="Times New Roman"/>
                      <w:color w:val="000000"/>
                    </w:rPr>
                  </w:pPr>
                  <w:r>
                    <w:rPr>
                      <w:rFonts w:cs="Times New Roman"/>
                      <w:color w:val="000000"/>
                    </w:rPr>
                    <w:t xml:space="preserve">Children’s </w:t>
                  </w:r>
                  <w:r w:rsidRPr="002A3C20">
                    <w:rPr>
                      <w:rFonts w:cs="Times New Roman"/>
                      <w:color w:val="000000"/>
                    </w:rPr>
                    <w:t>Hospitals</w:t>
                  </w:r>
                </w:p>
              </w:tc>
              <w:tc>
                <w:tcPr>
                  <w:tcW w:w="1540" w:type="dxa"/>
                  <w:tcBorders>
                    <w:top w:val="nil"/>
                    <w:left w:val="nil"/>
                    <w:bottom w:val="single" w:sz="4" w:space="0" w:color="auto"/>
                    <w:right w:val="single" w:sz="4" w:space="0" w:color="auto"/>
                  </w:tcBorders>
                  <w:shd w:val="clear" w:color="auto" w:fill="auto"/>
                  <w:noWrap/>
                  <w:vAlign w:val="center"/>
                  <w:hideMark/>
                </w:tcPr>
                <w:p w14:paraId="0D8B4C3D" w14:textId="77777777" w:rsidR="002A3C20" w:rsidRPr="002A3C20" w:rsidRDefault="002A3C20" w:rsidP="002A3C20">
                  <w:pPr>
                    <w:spacing w:after="0" w:line="240" w:lineRule="auto"/>
                    <w:jc w:val="center"/>
                    <w:rPr>
                      <w:rFonts w:cs="Times New Roman"/>
                      <w:color w:val="000000"/>
                    </w:rPr>
                  </w:pPr>
                  <w:r w:rsidRPr="002A3C20">
                    <w:rPr>
                      <w:rFonts w:cs="Times New Roman"/>
                      <w:color w:val="000000"/>
                    </w:rPr>
                    <w:t>5</w:t>
                  </w:r>
                </w:p>
              </w:tc>
            </w:tr>
            <w:tr w:rsidR="002A3C20" w:rsidRPr="002A3C20" w14:paraId="7BACEFA9" w14:textId="77777777" w:rsidTr="002A3C20">
              <w:trPr>
                <w:trHeight w:val="300"/>
              </w:trPr>
              <w:tc>
                <w:tcPr>
                  <w:tcW w:w="3340" w:type="dxa"/>
                  <w:tcBorders>
                    <w:top w:val="nil"/>
                    <w:left w:val="single" w:sz="4" w:space="0" w:color="auto"/>
                    <w:bottom w:val="single" w:sz="4" w:space="0" w:color="auto"/>
                    <w:right w:val="single" w:sz="4" w:space="0" w:color="auto"/>
                  </w:tcBorders>
                  <w:shd w:val="clear" w:color="000000" w:fill="DCE6F1"/>
                  <w:noWrap/>
                  <w:vAlign w:val="center"/>
                  <w:hideMark/>
                </w:tcPr>
                <w:p w14:paraId="5B5C9E33" w14:textId="77777777" w:rsidR="002A3C20" w:rsidRPr="002A3C20" w:rsidRDefault="002A3C20" w:rsidP="002A3C20">
                  <w:pPr>
                    <w:spacing w:after="0" w:line="240" w:lineRule="auto"/>
                    <w:rPr>
                      <w:rFonts w:cs="Times New Roman"/>
                      <w:b/>
                      <w:bCs/>
                      <w:color w:val="000000"/>
                    </w:rPr>
                  </w:pPr>
                  <w:r w:rsidRPr="002A3C20">
                    <w:rPr>
                      <w:rFonts w:cs="Times New Roman"/>
                      <w:b/>
                      <w:bCs/>
                      <w:color w:val="000000"/>
                    </w:rPr>
                    <w:t>Grand Total</w:t>
                  </w:r>
                </w:p>
              </w:tc>
              <w:tc>
                <w:tcPr>
                  <w:tcW w:w="1540" w:type="dxa"/>
                  <w:tcBorders>
                    <w:top w:val="nil"/>
                    <w:left w:val="nil"/>
                    <w:bottom w:val="single" w:sz="4" w:space="0" w:color="auto"/>
                    <w:right w:val="single" w:sz="4" w:space="0" w:color="auto"/>
                  </w:tcBorders>
                  <w:shd w:val="clear" w:color="000000" w:fill="DCE6F1"/>
                  <w:noWrap/>
                  <w:vAlign w:val="center"/>
                  <w:hideMark/>
                </w:tcPr>
                <w:p w14:paraId="0B2DEB6A" w14:textId="27EEA0D3" w:rsidR="002A3C20" w:rsidRPr="002A3C20" w:rsidRDefault="002A3C20" w:rsidP="004217B1">
                  <w:pPr>
                    <w:spacing w:after="0" w:line="240" w:lineRule="auto"/>
                    <w:jc w:val="center"/>
                    <w:rPr>
                      <w:rFonts w:cs="Times New Roman"/>
                      <w:b/>
                      <w:bCs/>
                      <w:color w:val="000000"/>
                    </w:rPr>
                  </w:pPr>
                  <w:r w:rsidRPr="002A3C20">
                    <w:rPr>
                      <w:rFonts w:cs="Times New Roman"/>
                      <w:b/>
                      <w:bCs/>
                      <w:color w:val="000000"/>
                    </w:rPr>
                    <w:t>14</w:t>
                  </w:r>
                  <w:r w:rsidR="004217B1">
                    <w:rPr>
                      <w:rFonts w:cs="Times New Roman"/>
                      <w:b/>
                      <w:bCs/>
                      <w:color w:val="000000"/>
                    </w:rPr>
                    <w:t>8</w:t>
                  </w:r>
                </w:p>
              </w:tc>
            </w:tr>
          </w:tbl>
          <w:p w14:paraId="34732267" w14:textId="77777777" w:rsidR="002A3C20" w:rsidRDefault="002A3C20" w:rsidP="002A3C20">
            <w:pPr>
              <w:spacing w:after="0" w:line="240" w:lineRule="auto"/>
              <w:contextualSpacing/>
              <w:rPr>
                <w:rFonts w:asciiTheme="minorHAnsi" w:hAnsiTheme="minorHAnsi"/>
              </w:rPr>
            </w:pPr>
          </w:p>
          <w:p w14:paraId="3FFB9492" w14:textId="77777777" w:rsidR="002A3C20" w:rsidRDefault="002A3C20" w:rsidP="002A3C20">
            <w:pPr>
              <w:spacing w:after="0" w:line="240" w:lineRule="auto"/>
              <w:contextualSpacing/>
              <w:rPr>
                <w:rFonts w:asciiTheme="minorHAnsi" w:hAnsiTheme="minorHAnsi"/>
              </w:rPr>
            </w:pPr>
          </w:p>
        </w:tc>
      </w:tr>
      <w:tr w:rsidR="00922329" w:rsidRPr="00247A64" w14:paraId="7B8BC010" w14:textId="77777777" w:rsidTr="00A527A9">
        <w:trPr>
          <w:trHeight w:val="2204"/>
          <w:jc w:val="center"/>
        </w:trPr>
        <w:tc>
          <w:tcPr>
            <w:tcW w:w="1752" w:type="pct"/>
          </w:tcPr>
          <w:p w14:paraId="04446321" w14:textId="622B175A" w:rsidR="00247A64" w:rsidRPr="00247A64" w:rsidRDefault="00247A64" w:rsidP="00247A64">
            <w:pPr>
              <w:spacing w:after="0" w:line="240" w:lineRule="auto"/>
              <w:rPr>
                <w:rFonts w:asciiTheme="minorHAnsi" w:hAnsiTheme="minorHAnsi"/>
              </w:rPr>
            </w:pPr>
            <w:r w:rsidRPr="00247A64">
              <w:rPr>
                <w:rFonts w:asciiTheme="minorHAnsi" w:hAnsiTheme="minorHAnsi"/>
              </w:rPr>
              <w:lastRenderedPageBreak/>
              <w:t>Provide resources to support increase</w:t>
            </w:r>
            <w:r w:rsidR="007E39EC">
              <w:rPr>
                <w:rFonts w:asciiTheme="minorHAnsi" w:hAnsiTheme="minorHAnsi"/>
              </w:rPr>
              <w:t>d</w:t>
            </w:r>
            <w:r w:rsidRPr="00247A64">
              <w:rPr>
                <w:rFonts w:asciiTheme="minorHAnsi" w:hAnsiTheme="minorHAnsi"/>
              </w:rPr>
              <w:t xml:space="preserve"> adoption stage rating for all </w:t>
            </w:r>
            <w:r w:rsidR="00BF00AB">
              <w:rPr>
                <w:rFonts w:asciiTheme="minorHAnsi" w:hAnsiTheme="minorHAnsi"/>
              </w:rPr>
              <w:t>MA</w:t>
            </w:r>
            <w:r w:rsidRPr="00247A64">
              <w:rPr>
                <w:rFonts w:asciiTheme="minorHAnsi" w:hAnsiTheme="minorHAnsi"/>
              </w:rPr>
              <w:t xml:space="preserve"> providers</w:t>
            </w:r>
          </w:p>
          <w:p w14:paraId="4E9B9425" w14:textId="77777777" w:rsidR="00247A64" w:rsidRPr="00247A64" w:rsidRDefault="00247A64" w:rsidP="00247A64">
            <w:pPr>
              <w:spacing w:after="0" w:line="240" w:lineRule="auto"/>
              <w:jc w:val="center"/>
              <w:rPr>
                <w:rFonts w:asciiTheme="minorHAnsi" w:hAnsiTheme="minorHAnsi"/>
              </w:rPr>
            </w:pPr>
          </w:p>
        </w:tc>
        <w:tc>
          <w:tcPr>
            <w:tcW w:w="1547" w:type="pct"/>
          </w:tcPr>
          <w:p w14:paraId="418F4142" w14:textId="77777777" w:rsidR="00247A64" w:rsidRPr="00247A64" w:rsidRDefault="00247A64" w:rsidP="00247A64">
            <w:pPr>
              <w:spacing w:after="0" w:line="240" w:lineRule="auto"/>
              <w:rPr>
                <w:rFonts w:asciiTheme="minorHAnsi" w:hAnsiTheme="minorHAnsi"/>
              </w:rPr>
            </w:pPr>
            <w:r w:rsidRPr="00247A64">
              <w:rPr>
                <w:rFonts w:asciiTheme="minorHAnsi" w:hAnsiTheme="minorHAnsi"/>
              </w:rPr>
              <w:t xml:space="preserve">The Department will employ </w:t>
            </w:r>
            <w:r w:rsidR="00CE1B0B">
              <w:rPr>
                <w:rFonts w:asciiTheme="minorHAnsi" w:hAnsiTheme="minorHAnsi"/>
              </w:rPr>
              <w:t xml:space="preserve">an </w:t>
            </w:r>
            <w:r w:rsidRPr="00247A64">
              <w:rPr>
                <w:rFonts w:asciiTheme="minorHAnsi" w:hAnsiTheme="minorHAnsi"/>
              </w:rPr>
              <w:t>outreach and education strategy and collaborate with the Regional Extension Centers</w:t>
            </w:r>
          </w:p>
        </w:tc>
        <w:tc>
          <w:tcPr>
            <w:tcW w:w="1701" w:type="pct"/>
          </w:tcPr>
          <w:p w14:paraId="2FC75772" w14:textId="76FA92E6" w:rsidR="00247A64" w:rsidRDefault="00A44F94" w:rsidP="00DC73A0">
            <w:pPr>
              <w:numPr>
                <w:ilvl w:val="0"/>
                <w:numId w:val="48"/>
              </w:numPr>
              <w:spacing w:after="0" w:line="240" w:lineRule="auto"/>
              <w:contextualSpacing/>
              <w:rPr>
                <w:rFonts w:asciiTheme="minorHAnsi" w:hAnsiTheme="minorHAnsi"/>
              </w:rPr>
            </w:pPr>
            <w:r>
              <w:rPr>
                <w:rFonts w:asciiTheme="minorHAnsi" w:hAnsiTheme="minorHAnsi"/>
              </w:rPr>
              <w:t>Weekly updates sent to over 1</w:t>
            </w:r>
            <w:r w:rsidR="00CE1B0B">
              <w:rPr>
                <w:rFonts w:asciiTheme="minorHAnsi" w:hAnsiTheme="minorHAnsi"/>
              </w:rPr>
              <w:t>,</w:t>
            </w:r>
            <w:r w:rsidR="005A2C95">
              <w:rPr>
                <w:rFonts w:asciiTheme="minorHAnsi" w:hAnsiTheme="minorHAnsi"/>
              </w:rPr>
              <w:t>3</w:t>
            </w:r>
            <w:r>
              <w:rPr>
                <w:rFonts w:asciiTheme="minorHAnsi" w:hAnsiTheme="minorHAnsi"/>
              </w:rPr>
              <w:t>25 subscribers</w:t>
            </w:r>
          </w:p>
          <w:p w14:paraId="0D727B6C" w14:textId="77777777" w:rsidR="00A44F94" w:rsidRDefault="00A44F94" w:rsidP="00DC73A0">
            <w:pPr>
              <w:numPr>
                <w:ilvl w:val="0"/>
                <w:numId w:val="48"/>
              </w:numPr>
              <w:spacing w:after="0" w:line="240" w:lineRule="auto"/>
              <w:contextualSpacing/>
              <w:rPr>
                <w:rFonts w:asciiTheme="minorHAnsi" w:hAnsiTheme="minorHAnsi"/>
              </w:rPr>
            </w:pPr>
            <w:r>
              <w:rPr>
                <w:rFonts w:asciiTheme="minorHAnsi" w:hAnsiTheme="minorHAnsi"/>
              </w:rPr>
              <w:t>Website updated with MAPIR provider manuals, FAQs and other resources</w:t>
            </w:r>
          </w:p>
          <w:p w14:paraId="7BF58AE3" w14:textId="6CB094F0" w:rsidR="00FF34A8" w:rsidRDefault="00FF34A8" w:rsidP="00DC73A0">
            <w:pPr>
              <w:numPr>
                <w:ilvl w:val="0"/>
                <w:numId w:val="48"/>
              </w:numPr>
              <w:spacing w:after="0" w:line="240" w:lineRule="auto"/>
              <w:contextualSpacing/>
              <w:rPr>
                <w:rFonts w:asciiTheme="minorHAnsi" w:hAnsiTheme="minorHAnsi"/>
              </w:rPr>
            </w:pPr>
            <w:r>
              <w:rPr>
                <w:rFonts w:asciiTheme="minorHAnsi" w:hAnsiTheme="minorHAnsi"/>
              </w:rPr>
              <w:t xml:space="preserve">Here is a summary of our </w:t>
            </w:r>
            <w:r w:rsidR="008B27E3">
              <w:rPr>
                <w:rFonts w:asciiTheme="minorHAnsi" w:hAnsiTheme="minorHAnsi"/>
              </w:rPr>
              <w:t>2012-201</w:t>
            </w:r>
            <w:r w:rsidR="008D6DA7">
              <w:rPr>
                <w:rFonts w:asciiTheme="minorHAnsi" w:hAnsiTheme="minorHAnsi"/>
              </w:rPr>
              <w:t>6</w:t>
            </w:r>
            <w:r w:rsidR="008B27E3">
              <w:rPr>
                <w:rFonts w:asciiTheme="minorHAnsi" w:hAnsiTheme="minorHAnsi"/>
              </w:rPr>
              <w:t xml:space="preserve"> </w:t>
            </w:r>
            <w:r>
              <w:rPr>
                <w:rFonts w:asciiTheme="minorHAnsi" w:hAnsiTheme="minorHAnsi"/>
              </w:rPr>
              <w:t>activities</w:t>
            </w:r>
          </w:p>
          <w:tbl>
            <w:tblPr>
              <w:tblW w:w="3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990"/>
            </w:tblGrid>
            <w:tr w:rsidR="00A44F94" w:rsidRPr="00691685" w14:paraId="10B3A194" w14:textId="77777777" w:rsidTr="00FF34A8">
              <w:trPr>
                <w:trHeight w:val="300"/>
              </w:trPr>
              <w:tc>
                <w:tcPr>
                  <w:tcW w:w="2356" w:type="dxa"/>
                  <w:shd w:val="clear" w:color="auto" w:fill="auto"/>
                  <w:noWrap/>
                  <w:vAlign w:val="bottom"/>
                  <w:hideMark/>
                </w:tcPr>
                <w:p w14:paraId="15DE3090" w14:textId="77777777" w:rsidR="00A44F94" w:rsidRPr="00691685" w:rsidRDefault="00A44F94" w:rsidP="00A44F94">
                  <w:pPr>
                    <w:spacing w:after="0" w:line="240" w:lineRule="auto"/>
                    <w:rPr>
                      <w:rFonts w:cs="Times New Roman"/>
                      <w:b/>
                      <w:bCs/>
                      <w:color w:val="000000"/>
                    </w:rPr>
                  </w:pPr>
                  <w:r w:rsidRPr="00691685">
                    <w:rPr>
                      <w:rFonts w:cs="Times New Roman"/>
                      <w:b/>
                      <w:bCs/>
                      <w:color w:val="000000"/>
                    </w:rPr>
                    <w:t>Webinars</w:t>
                  </w:r>
                </w:p>
              </w:tc>
              <w:tc>
                <w:tcPr>
                  <w:tcW w:w="990" w:type="dxa"/>
                  <w:shd w:val="clear" w:color="auto" w:fill="auto"/>
                  <w:noWrap/>
                  <w:vAlign w:val="bottom"/>
                  <w:hideMark/>
                </w:tcPr>
                <w:p w14:paraId="07F9AECD" w14:textId="53C99B5B" w:rsidR="00A44F94" w:rsidRPr="00691685" w:rsidRDefault="006C441F" w:rsidP="00A44F94">
                  <w:pPr>
                    <w:spacing w:after="0" w:line="240" w:lineRule="auto"/>
                    <w:jc w:val="center"/>
                    <w:rPr>
                      <w:rFonts w:cs="Times New Roman"/>
                      <w:b/>
                      <w:bCs/>
                      <w:color w:val="000000"/>
                    </w:rPr>
                  </w:pPr>
                  <w:r>
                    <w:rPr>
                      <w:rFonts w:cs="Times New Roman"/>
                      <w:b/>
                      <w:bCs/>
                      <w:color w:val="000000"/>
                    </w:rPr>
                    <w:t>18</w:t>
                  </w:r>
                </w:p>
              </w:tc>
            </w:tr>
            <w:tr w:rsidR="00A44F94" w:rsidRPr="00691685" w14:paraId="4F00AC55" w14:textId="77777777" w:rsidTr="00FF34A8">
              <w:trPr>
                <w:trHeight w:val="300"/>
              </w:trPr>
              <w:tc>
                <w:tcPr>
                  <w:tcW w:w="2356" w:type="dxa"/>
                  <w:shd w:val="clear" w:color="auto" w:fill="auto"/>
                  <w:noWrap/>
                  <w:vAlign w:val="bottom"/>
                  <w:hideMark/>
                </w:tcPr>
                <w:p w14:paraId="564A5998" w14:textId="77777777" w:rsidR="00A44F94" w:rsidRPr="00691685" w:rsidRDefault="00A44F94" w:rsidP="00A44F94">
                  <w:pPr>
                    <w:spacing w:after="0" w:line="240" w:lineRule="auto"/>
                    <w:rPr>
                      <w:rFonts w:cs="Times New Roman"/>
                      <w:b/>
                      <w:bCs/>
                      <w:color w:val="000000"/>
                    </w:rPr>
                  </w:pPr>
                  <w:r w:rsidRPr="00691685">
                    <w:rPr>
                      <w:rFonts w:cs="Times New Roman"/>
                      <w:b/>
                      <w:bCs/>
                      <w:color w:val="000000"/>
                    </w:rPr>
                    <w:t>Presentations</w:t>
                  </w:r>
                </w:p>
              </w:tc>
              <w:tc>
                <w:tcPr>
                  <w:tcW w:w="990" w:type="dxa"/>
                  <w:shd w:val="clear" w:color="auto" w:fill="auto"/>
                  <w:noWrap/>
                  <w:vAlign w:val="bottom"/>
                  <w:hideMark/>
                </w:tcPr>
                <w:p w14:paraId="7D5C0A36" w14:textId="07BD6AE8" w:rsidR="00A44F94" w:rsidRPr="00691685" w:rsidRDefault="006C441F" w:rsidP="00A44F94">
                  <w:pPr>
                    <w:spacing w:after="0" w:line="240" w:lineRule="auto"/>
                    <w:jc w:val="center"/>
                    <w:rPr>
                      <w:rFonts w:cs="Times New Roman"/>
                      <w:b/>
                      <w:bCs/>
                      <w:color w:val="000000"/>
                    </w:rPr>
                  </w:pPr>
                  <w:r>
                    <w:rPr>
                      <w:rFonts w:cs="Times New Roman"/>
                      <w:b/>
                      <w:bCs/>
                      <w:color w:val="000000"/>
                    </w:rPr>
                    <w:t>55</w:t>
                  </w:r>
                </w:p>
              </w:tc>
            </w:tr>
            <w:tr w:rsidR="00A44F94" w:rsidRPr="00691685" w14:paraId="0F10F219" w14:textId="77777777" w:rsidTr="00FF34A8">
              <w:trPr>
                <w:trHeight w:val="300"/>
              </w:trPr>
              <w:tc>
                <w:tcPr>
                  <w:tcW w:w="2356" w:type="dxa"/>
                  <w:shd w:val="clear" w:color="auto" w:fill="auto"/>
                  <w:noWrap/>
                  <w:vAlign w:val="bottom"/>
                  <w:hideMark/>
                </w:tcPr>
                <w:p w14:paraId="67E01650" w14:textId="77777777" w:rsidR="00A44F94" w:rsidRPr="00691685" w:rsidRDefault="00A44F94" w:rsidP="00A44F94">
                  <w:pPr>
                    <w:spacing w:after="0" w:line="240" w:lineRule="auto"/>
                    <w:rPr>
                      <w:rFonts w:cs="Times New Roman"/>
                      <w:b/>
                      <w:bCs/>
                      <w:color w:val="000000"/>
                    </w:rPr>
                  </w:pPr>
                  <w:r w:rsidRPr="00691685">
                    <w:rPr>
                      <w:rFonts w:cs="Times New Roman"/>
                      <w:b/>
                      <w:bCs/>
                      <w:color w:val="000000"/>
                    </w:rPr>
                    <w:t>Best Practices Focus Group</w:t>
                  </w:r>
                </w:p>
              </w:tc>
              <w:tc>
                <w:tcPr>
                  <w:tcW w:w="990" w:type="dxa"/>
                  <w:shd w:val="clear" w:color="auto" w:fill="auto"/>
                  <w:noWrap/>
                  <w:vAlign w:val="bottom"/>
                  <w:hideMark/>
                </w:tcPr>
                <w:p w14:paraId="1AC4E84F" w14:textId="57DE5D7E" w:rsidR="00A44F94" w:rsidRPr="00691685" w:rsidRDefault="006C441F" w:rsidP="00A44F94">
                  <w:pPr>
                    <w:spacing w:after="0" w:line="240" w:lineRule="auto"/>
                    <w:jc w:val="center"/>
                    <w:rPr>
                      <w:rFonts w:cs="Times New Roman"/>
                      <w:b/>
                      <w:bCs/>
                      <w:color w:val="000000"/>
                    </w:rPr>
                  </w:pPr>
                  <w:r>
                    <w:rPr>
                      <w:rFonts w:cs="Times New Roman"/>
                      <w:b/>
                      <w:bCs/>
                      <w:color w:val="000000"/>
                    </w:rPr>
                    <w:t>28</w:t>
                  </w:r>
                </w:p>
              </w:tc>
            </w:tr>
            <w:tr w:rsidR="00A44F94" w:rsidRPr="00691685" w14:paraId="19C8F4DC" w14:textId="77777777" w:rsidTr="00FF34A8">
              <w:trPr>
                <w:trHeight w:val="300"/>
              </w:trPr>
              <w:tc>
                <w:tcPr>
                  <w:tcW w:w="2356" w:type="dxa"/>
                  <w:shd w:val="clear" w:color="auto" w:fill="auto"/>
                  <w:noWrap/>
                  <w:vAlign w:val="bottom"/>
                  <w:hideMark/>
                </w:tcPr>
                <w:p w14:paraId="182462EE" w14:textId="77777777" w:rsidR="00A44F94" w:rsidRPr="00691685" w:rsidRDefault="00A44F94" w:rsidP="00A44F94">
                  <w:pPr>
                    <w:spacing w:after="0" w:line="240" w:lineRule="auto"/>
                    <w:rPr>
                      <w:rFonts w:cs="Times New Roman"/>
                      <w:b/>
                      <w:bCs/>
                      <w:color w:val="000000"/>
                    </w:rPr>
                  </w:pPr>
                  <w:r w:rsidRPr="00691685">
                    <w:rPr>
                      <w:rFonts w:cs="Times New Roman"/>
                      <w:b/>
                      <w:bCs/>
                      <w:color w:val="000000"/>
                    </w:rPr>
                    <w:t>Provider Focus Group</w:t>
                  </w:r>
                </w:p>
              </w:tc>
              <w:tc>
                <w:tcPr>
                  <w:tcW w:w="990" w:type="dxa"/>
                  <w:shd w:val="clear" w:color="auto" w:fill="auto"/>
                  <w:noWrap/>
                  <w:vAlign w:val="bottom"/>
                  <w:hideMark/>
                </w:tcPr>
                <w:p w14:paraId="46F400A1" w14:textId="1D43FE5B" w:rsidR="00A44F94" w:rsidRPr="00691685" w:rsidRDefault="006C441F" w:rsidP="00A44F94">
                  <w:pPr>
                    <w:spacing w:after="0" w:line="240" w:lineRule="auto"/>
                    <w:jc w:val="center"/>
                    <w:rPr>
                      <w:rFonts w:cs="Times New Roman"/>
                      <w:b/>
                      <w:bCs/>
                      <w:color w:val="000000"/>
                    </w:rPr>
                  </w:pPr>
                  <w:r>
                    <w:rPr>
                      <w:rFonts w:cs="Times New Roman"/>
                      <w:b/>
                      <w:bCs/>
                      <w:color w:val="000000"/>
                    </w:rPr>
                    <w:t>4</w:t>
                  </w:r>
                </w:p>
              </w:tc>
            </w:tr>
            <w:tr w:rsidR="00A44F94" w:rsidRPr="00691685" w14:paraId="2D24E071" w14:textId="77777777" w:rsidTr="00FF34A8">
              <w:trPr>
                <w:trHeight w:val="300"/>
              </w:trPr>
              <w:tc>
                <w:tcPr>
                  <w:tcW w:w="2356" w:type="dxa"/>
                  <w:shd w:val="clear" w:color="auto" w:fill="auto"/>
                  <w:noWrap/>
                  <w:vAlign w:val="bottom"/>
                  <w:hideMark/>
                </w:tcPr>
                <w:p w14:paraId="4D6663A1" w14:textId="77777777" w:rsidR="00A44F94" w:rsidRPr="00691685" w:rsidRDefault="00A44F94" w:rsidP="00A44F94">
                  <w:pPr>
                    <w:spacing w:after="0" w:line="240" w:lineRule="auto"/>
                    <w:rPr>
                      <w:rFonts w:cs="Times New Roman"/>
                      <w:b/>
                      <w:bCs/>
                      <w:color w:val="000000"/>
                    </w:rPr>
                  </w:pPr>
                  <w:r w:rsidRPr="00691685">
                    <w:rPr>
                      <w:rFonts w:cs="Times New Roman"/>
                      <w:b/>
                      <w:bCs/>
                      <w:color w:val="000000"/>
                    </w:rPr>
                    <w:t>HIT Stakeholder Group</w:t>
                  </w:r>
                </w:p>
              </w:tc>
              <w:tc>
                <w:tcPr>
                  <w:tcW w:w="990" w:type="dxa"/>
                  <w:shd w:val="clear" w:color="auto" w:fill="auto"/>
                  <w:noWrap/>
                  <w:vAlign w:val="bottom"/>
                  <w:hideMark/>
                </w:tcPr>
                <w:p w14:paraId="6C08EACE" w14:textId="1E2D342B" w:rsidR="00A44F94" w:rsidRPr="00691685" w:rsidRDefault="006C441F" w:rsidP="00A44F94">
                  <w:pPr>
                    <w:spacing w:after="0" w:line="240" w:lineRule="auto"/>
                    <w:jc w:val="center"/>
                    <w:rPr>
                      <w:rFonts w:cs="Times New Roman"/>
                      <w:b/>
                      <w:bCs/>
                      <w:color w:val="000000"/>
                    </w:rPr>
                  </w:pPr>
                  <w:r>
                    <w:rPr>
                      <w:rFonts w:cs="Times New Roman"/>
                      <w:b/>
                      <w:bCs/>
                      <w:color w:val="000000"/>
                    </w:rPr>
                    <w:t>31</w:t>
                  </w:r>
                </w:p>
              </w:tc>
            </w:tr>
            <w:tr w:rsidR="00A44F94" w:rsidRPr="00691685" w14:paraId="4ED75937" w14:textId="77777777" w:rsidTr="00FF34A8">
              <w:trPr>
                <w:trHeight w:val="300"/>
              </w:trPr>
              <w:tc>
                <w:tcPr>
                  <w:tcW w:w="2356" w:type="dxa"/>
                  <w:shd w:val="clear" w:color="auto" w:fill="auto"/>
                  <w:noWrap/>
                  <w:vAlign w:val="bottom"/>
                  <w:hideMark/>
                </w:tcPr>
                <w:p w14:paraId="7AC30F69" w14:textId="77777777" w:rsidR="00A44F94" w:rsidRPr="00691685" w:rsidRDefault="00A44F94" w:rsidP="00A44F94">
                  <w:pPr>
                    <w:spacing w:after="0" w:line="240" w:lineRule="auto"/>
                    <w:rPr>
                      <w:rFonts w:cs="Times New Roman"/>
                      <w:b/>
                      <w:bCs/>
                      <w:color w:val="000000"/>
                    </w:rPr>
                  </w:pPr>
                  <w:proofErr w:type="spellStart"/>
                  <w:r w:rsidRPr="00691685">
                    <w:rPr>
                      <w:rFonts w:cs="Times New Roman"/>
                      <w:b/>
                      <w:bCs/>
                      <w:color w:val="000000"/>
                    </w:rPr>
                    <w:t>ListServ</w:t>
                  </w:r>
                  <w:proofErr w:type="spellEnd"/>
                  <w:r w:rsidRPr="00691685">
                    <w:rPr>
                      <w:rFonts w:cs="Times New Roman"/>
                      <w:b/>
                      <w:bCs/>
                      <w:color w:val="000000"/>
                    </w:rPr>
                    <w:t xml:space="preserve"> Messages</w:t>
                  </w:r>
                </w:p>
              </w:tc>
              <w:tc>
                <w:tcPr>
                  <w:tcW w:w="990" w:type="dxa"/>
                  <w:shd w:val="clear" w:color="auto" w:fill="auto"/>
                  <w:noWrap/>
                  <w:vAlign w:val="bottom"/>
                  <w:hideMark/>
                </w:tcPr>
                <w:p w14:paraId="28333079" w14:textId="5369EAE5" w:rsidR="00A44F94" w:rsidRPr="00691685" w:rsidRDefault="006C441F" w:rsidP="00A44F94">
                  <w:pPr>
                    <w:spacing w:after="0" w:line="240" w:lineRule="auto"/>
                    <w:jc w:val="center"/>
                    <w:rPr>
                      <w:rFonts w:cs="Times New Roman"/>
                      <w:b/>
                      <w:bCs/>
                      <w:color w:val="000000"/>
                    </w:rPr>
                  </w:pPr>
                  <w:r>
                    <w:rPr>
                      <w:rFonts w:cs="Times New Roman"/>
                      <w:b/>
                      <w:bCs/>
                      <w:color w:val="000000"/>
                    </w:rPr>
                    <w:t>286</w:t>
                  </w:r>
                </w:p>
              </w:tc>
            </w:tr>
            <w:tr w:rsidR="00A44F94" w:rsidRPr="00691685" w14:paraId="63D0044C" w14:textId="77777777" w:rsidTr="00FF34A8">
              <w:trPr>
                <w:trHeight w:val="300"/>
              </w:trPr>
              <w:tc>
                <w:tcPr>
                  <w:tcW w:w="2356" w:type="dxa"/>
                  <w:shd w:val="clear" w:color="auto" w:fill="auto"/>
                  <w:noWrap/>
                  <w:vAlign w:val="bottom"/>
                  <w:hideMark/>
                </w:tcPr>
                <w:p w14:paraId="368662DB" w14:textId="77777777" w:rsidR="00A44F94" w:rsidRPr="00691685" w:rsidRDefault="00A44F94" w:rsidP="00A44F94">
                  <w:pPr>
                    <w:spacing w:after="0" w:line="240" w:lineRule="auto"/>
                    <w:rPr>
                      <w:rFonts w:cs="Times New Roman"/>
                      <w:b/>
                      <w:bCs/>
                      <w:color w:val="000000"/>
                    </w:rPr>
                  </w:pPr>
                  <w:r w:rsidRPr="00691685">
                    <w:rPr>
                      <w:rFonts w:cs="Times New Roman"/>
                      <w:b/>
                      <w:bCs/>
                      <w:color w:val="000000"/>
                    </w:rPr>
                    <w:t>Surveys</w:t>
                  </w:r>
                </w:p>
              </w:tc>
              <w:tc>
                <w:tcPr>
                  <w:tcW w:w="990" w:type="dxa"/>
                  <w:shd w:val="clear" w:color="auto" w:fill="auto"/>
                  <w:noWrap/>
                  <w:vAlign w:val="bottom"/>
                  <w:hideMark/>
                </w:tcPr>
                <w:p w14:paraId="5C8B3729" w14:textId="25784078" w:rsidR="00A44F94" w:rsidRPr="00691685" w:rsidRDefault="006C441F" w:rsidP="00A44F94">
                  <w:pPr>
                    <w:spacing w:after="0" w:line="240" w:lineRule="auto"/>
                    <w:jc w:val="center"/>
                    <w:rPr>
                      <w:rFonts w:cs="Times New Roman"/>
                      <w:b/>
                      <w:bCs/>
                      <w:color w:val="000000"/>
                    </w:rPr>
                  </w:pPr>
                  <w:r>
                    <w:rPr>
                      <w:rFonts w:cs="Times New Roman"/>
                      <w:b/>
                      <w:bCs/>
                      <w:color w:val="000000"/>
                    </w:rPr>
                    <w:t>7</w:t>
                  </w:r>
                </w:p>
              </w:tc>
            </w:tr>
          </w:tbl>
          <w:p w14:paraId="3E41C0BC" w14:textId="77777777" w:rsidR="00A44F94" w:rsidRPr="00247A64" w:rsidRDefault="00A44F94" w:rsidP="00FF34A8">
            <w:pPr>
              <w:spacing w:after="0" w:line="240" w:lineRule="auto"/>
              <w:ind w:left="360"/>
              <w:contextualSpacing/>
              <w:rPr>
                <w:rFonts w:asciiTheme="minorHAnsi" w:hAnsiTheme="minorHAnsi"/>
              </w:rPr>
            </w:pPr>
          </w:p>
        </w:tc>
      </w:tr>
      <w:tr w:rsidR="00922329" w:rsidRPr="00247A64" w14:paraId="2D6B6B47" w14:textId="77777777" w:rsidTr="00A527A9">
        <w:trPr>
          <w:trHeight w:val="1626"/>
          <w:jc w:val="center"/>
        </w:trPr>
        <w:tc>
          <w:tcPr>
            <w:tcW w:w="1752" w:type="pct"/>
          </w:tcPr>
          <w:p w14:paraId="3B5428DD" w14:textId="03558E2E" w:rsidR="00247A64" w:rsidRPr="00247A64" w:rsidRDefault="00247A64" w:rsidP="00C80F48">
            <w:pPr>
              <w:spacing w:after="0" w:line="240" w:lineRule="auto"/>
              <w:rPr>
                <w:rFonts w:asciiTheme="minorHAnsi" w:hAnsiTheme="minorHAnsi"/>
              </w:rPr>
            </w:pPr>
            <w:r w:rsidRPr="00247A64">
              <w:rPr>
                <w:rFonts w:asciiTheme="minorHAnsi" w:hAnsiTheme="minorHAnsi"/>
              </w:rPr>
              <w:t xml:space="preserve">Track usage of </w:t>
            </w:r>
            <w:r w:rsidR="00E26961">
              <w:rPr>
                <w:rFonts w:asciiTheme="minorHAnsi" w:hAnsiTheme="minorHAnsi"/>
              </w:rPr>
              <w:t>HIE</w:t>
            </w:r>
            <w:r w:rsidRPr="00247A64">
              <w:rPr>
                <w:rFonts w:asciiTheme="minorHAnsi" w:hAnsiTheme="minorHAnsi"/>
              </w:rPr>
              <w:t xml:space="preserve"> services through the </w:t>
            </w:r>
            <w:r w:rsidR="00C80F48">
              <w:rPr>
                <w:rFonts w:asciiTheme="minorHAnsi" w:hAnsiTheme="minorHAnsi"/>
              </w:rPr>
              <w:t xml:space="preserve">PA </w:t>
            </w:r>
            <w:r w:rsidR="003B33D2">
              <w:rPr>
                <w:rFonts w:asciiTheme="minorHAnsi" w:hAnsiTheme="minorHAnsi"/>
              </w:rPr>
              <w:t>eHealth Partnership Program</w:t>
            </w:r>
            <w:r w:rsidRPr="00247A64">
              <w:rPr>
                <w:rFonts w:asciiTheme="minorHAnsi" w:hAnsiTheme="minorHAnsi"/>
              </w:rPr>
              <w:t xml:space="preserve"> and increase the percentage of providers exchanging data to support the Department’s overarching </w:t>
            </w:r>
            <w:r w:rsidR="00E26961">
              <w:rPr>
                <w:rFonts w:asciiTheme="minorHAnsi" w:hAnsiTheme="minorHAnsi"/>
              </w:rPr>
              <w:t>HIE</w:t>
            </w:r>
            <w:r w:rsidRPr="00247A64">
              <w:rPr>
                <w:rFonts w:asciiTheme="minorHAnsi" w:hAnsiTheme="minorHAnsi"/>
              </w:rPr>
              <w:t xml:space="preserve"> goals</w:t>
            </w:r>
          </w:p>
        </w:tc>
        <w:tc>
          <w:tcPr>
            <w:tcW w:w="1547" w:type="pct"/>
          </w:tcPr>
          <w:p w14:paraId="26B0744A" w14:textId="08564B9F" w:rsidR="00247A64" w:rsidRPr="00247A64" w:rsidRDefault="00247A64" w:rsidP="006108F6">
            <w:pPr>
              <w:spacing w:after="0" w:line="240" w:lineRule="auto"/>
              <w:rPr>
                <w:rFonts w:asciiTheme="minorHAnsi" w:hAnsiTheme="minorHAnsi"/>
              </w:rPr>
            </w:pPr>
            <w:r w:rsidRPr="00247A64">
              <w:rPr>
                <w:rFonts w:asciiTheme="minorHAnsi" w:hAnsiTheme="minorHAnsi"/>
              </w:rPr>
              <w:t xml:space="preserve">The Department will </w:t>
            </w:r>
            <w:r w:rsidR="006108F6">
              <w:rPr>
                <w:rFonts w:asciiTheme="minorHAnsi" w:hAnsiTheme="minorHAnsi"/>
              </w:rPr>
              <w:t xml:space="preserve">collaborate to increase </w:t>
            </w:r>
            <w:r w:rsidRPr="00247A64">
              <w:rPr>
                <w:rFonts w:asciiTheme="minorHAnsi" w:hAnsiTheme="minorHAnsi"/>
              </w:rPr>
              <w:t>incentive program</w:t>
            </w:r>
            <w:r w:rsidR="006108F6">
              <w:rPr>
                <w:rFonts w:asciiTheme="minorHAnsi" w:hAnsiTheme="minorHAnsi"/>
              </w:rPr>
              <w:t xml:space="preserve"> participation</w:t>
            </w:r>
            <w:r w:rsidRPr="00247A64">
              <w:rPr>
                <w:rFonts w:asciiTheme="minorHAnsi" w:hAnsiTheme="minorHAnsi"/>
              </w:rPr>
              <w:t xml:space="preserve"> to onboard providers to the P3N</w:t>
            </w:r>
          </w:p>
        </w:tc>
        <w:tc>
          <w:tcPr>
            <w:tcW w:w="1701" w:type="pct"/>
          </w:tcPr>
          <w:p w14:paraId="6DFC4B4F" w14:textId="77777777" w:rsidR="00247A64" w:rsidRDefault="008B27E3" w:rsidP="0017557C">
            <w:pPr>
              <w:numPr>
                <w:ilvl w:val="0"/>
                <w:numId w:val="49"/>
              </w:numPr>
              <w:spacing w:after="0" w:line="240" w:lineRule="auto"/>
              <w:contextualSpacing/>
              <w:rPr>
                <w:rFonts w:asciiTheme="minorHAnsi" w:hAnsiTheme="minorHAnsi"/>
              </w:rPr>
            </w:pPr>
            <w:r>
              <w:rPr>
                <w:rFonts w:asciiTheme="minorHAnsi" w:hAnsiTheme="minorHAnsi"/>
              </w:rPr>
              <w:t xml:space="preserve">Currently there are </w:t>
            </w:r>
            <w:r w:rsidR="0017557C">
              <w:rPr>
                <w:rFonts w:asciiTheme="minorHAnsi" w:hAnsiTheme="minorHAnsi"/>
              </w:rPr>
              <w:t>five</w:t>
            </w:r>
            <w:r>
              <w:rPr>
                <w:rFonts w:asciiTheme="minorHAnsi" w:hAnsiTheme="minorHAnsi"/>
              </w:rPr>
              <w:t xml:space="preserve"> HIOs in Pennsylvania that are actively </w:t>
            </w:r>
            <w:r w:rsidR="009955DF">
              <w:rPr>
                <w:rFonts w:asciiTheme="minorHAnsi" w:hAnsiTheme="minorHAnsi"/>
              </w:rPr>
              <w:t>onboard</w:t>
            </w:r>
            <w:r>
              <w:rPr>
                <w:rFonts w:asciiTheme="minorHAnsi" w:hAnsiTheme="minorHAnsi"/>
              </w:rPr>
              <w:t xml:space="preserve">ing </w:t>
            </w:r>
            <w:r w:rsidR="00CE1B0B">
              <w:rPr>
                <w:rFonts w:asciiTheme="minorHAnsi" w:hAnsiTheme="minorHAnsi"/>
              </w:rPr>
              <w:t>h</w:t>
            </w:r>
            <w:r>
              <w:rPr>
                <w:rFonts w:asciiTheme="minorHAnsi" w:hAnsiTheme="minorHAnsi"/>
              </w:rPr>
              <w:t xml:space="preserve">ospitals, </w:t>
            </w:r>
            <w:r w:rsidR="00CE1B0B">
              <w:rPr>
                <w:rFonts w:asciiTheme="minorHAnsi" w:hAnsiTheme="minorHAnsi"/>
              </w:rPr>
              <w:t>a</w:t>
            </w:r>
            <w:r>
              <w:rPr>
                <w:rFonts w:asciiTheme="minorHAnsi" w:hAnsiTheme="minorHAnsi"/>
              </w:rPr>
              <w:t xml:space="preserve">mbulatory </w:t>
            </w:r>
            <w:r w:rsidR="00CE1B0B">
              <w:rPr>
                <w:rFonts w:asciiTheme="minorHAnsi" w:hAnsiTheme="minorHAnsi"/>
              </w:rPr>
              <w:t>c</w:t>
            </w:r>
            <w:r>
              <w:rPr>
                <w:rFonts w:asciiTheme="minorHAnsi" w:hAnsiTheme="minorHAnsi"/>
              </w:rPr>
              <w:t>are facilities and other provider types.</w:t>
            </w:r>
          </w:p>
          <w:p w14:paraId="5A69F1BB" w14:textId="25E3937F" w:rsidR="0017557C" w:rsidRPr="00247A64" w:rsidRDefault="0017557C" w:rsidP="0017557C">
            <w:pPr>
              <w:numPr>
                <w:ilvl w:val="0"/>
                <w:numId w:val="49"/>
              </w:numPr>
              <w:spacing w:after="0" w:line="240" w:lineRule="auto"/>
              <w:contextualSpacing/>
              <w:rPr>
                <w:rFonts w:asciiTheme="minorHAnsi" w:hAnsiTheme="minorHAnsi"/>
              </w:rPr>
            </w:pPr>
            <w:r>
              <w:rPr>
                <w:rFonts w:asciiTheme="minorHAnsi" w:hAnsiTheme="minorHAnsi"/>
              </w:rPr>
              <w:t>There is one HIO connected to the PHG and submitting electronic lab reports.</w:t>
            </w:r>
          </w:p>
        </w:tc>
      </w:tr>
      <w:tr w:rsidR="00922329" w:rsidRPr="00247A64" w14:paraId="10F084A5" w14:textId="77777777" w:rsidTr="00A527A9">
        <w:trPr>
          <w:trHeight w:val="2194"/>
          <w:jc w:val="center"/>
        </w:trPr>
        <w:tc>
          <w:tcPr>
            <w:tcW w:w="1752" w:type="pct"/>
          </w:tcPr>
          <w:p w14:paraId="0CFF3C31" w14:textId="77777777" w:rsidR="00247A64" w:rsidRPr="00247A64" w:rsidRDefault="0016078E" w:rsidP="00247A64">
            <w:pPr>
              <w:spacing w:after="0" w:line="240" w:lineRule="auto"/>
              <w:rPr>
                <w:rFonts w:asciiTheme="minorHAnsi" w:hAnsiTheme="minorHAnsi"/>
              </w:rPr>
            </w:pPr>
            <w:r>
              <w:rPr>
                <w:rFonts w:asciiTheme="minorHAnsi" w:hAnsiTheme="minorHAnsi"/>
              </w:rPr>
              <w:t>M</w:t>
            </w:r>
            <w:r w:rsidRPr="00247A64">
              <w:rPr>
                <w:rFonts w:asciiTheme="minorHAnsi" w:hAnsiTheme="minorHAnsi"/>
              </w:rPr>
              <w:t>easure</w:t>
            </w:r>
            <w:r w:rsidR="00247A64" w:rsidRPr="00247A64">
              <w:rPr>
                <w:rFonts w:asciiTheme="minorHAnsi" w:hAnsiTheme="minorHAnsi"/>
              </w:rPr>
              <w:t xml:space="preserve"> and improve provider satisfaction with the EHR incentive program including satisfaction with  the application process and with the assistance provided by the Department</w:t>
            </w:r>
          </w:p>
        </w:tc>
        <w:tc>
          <w:tcPr>
            <w:tcW w:w="1547" w:type="pct"/>
          </w:tcPr>
          <w:p w14:paraId="36B4DC86" w14:textId="77777777" w:rsidR="00247A64" w:rsidRPr="00247A64" w:rsidRDefault="00247A64" w:rsidP="00247A64">
            <w:pPr>
              <w:spacing w:after="0" w:line="240" w:lineRule="auto"/>
              <w:rPr>
                <w:rFonts w:asciiTheme="minorHAnsi" w:hAnsiTheme="minorHAnsi"/>
              </w:rPr>
            </w:pPr>
            <w:r w:rsidRPr="00247A64">
              <w:rPr>
                <w:rFonts w:asciiTheme="minorHAnsi" w:hAnsiTheme="minorHAnsi"/>
              </w:rPr>
              <w:t xml:space="preserve">Develop provider satisfaction surveys, e.g., screens at the end of MAPIR </w:t>
            </w:r>
            <w:r w:rsidR="007E39EC">
              <w:rPr>
                <w:rFonts w:asciiTheme="minorHAnsi" w:hAnsiTheme="minorHAnsi"/>
              </w:rPr>
              <w:t>application</w:t>
            </w:r>
            <w:r w:rsidRPr="00247A64">
              <w:rPr>
                <w:rFonts w:asciiTheme="minorHAnsi" w:hAnsiTheme="minorHAnsi"/>
              </w:rPr>
              <w:t xml:space="preserve"> with satisfaction questions</w:t>
            </w:r>
          </w:p>
          <w:p w14:paraId="537CC769" w14:textId="77777777" w:rsidR="00247A64" w:rsidRPr="00247A64" w:rsidRDefault="00247A64" w:rsidP="00247A64">
            <w:pPr>
              <w:spacing w:after="0" w:line="240" w:lineRule="auto"/>
              <w:jc w:val="center"/>
              <w:rPr>
                <w:rFonts w:asciiTheme="minorHAnsi" w:hAnsiTheme="minorHAnsi"/>
              </w:rPr>
            </w:pPr>
          </w:p>
        </w:tc>
        <w:tc>
          <w:tcPr>
            <w:tcW w:w="1701" w:type="pct"/>
          </w:tcPr>
          <w:p w14:paraId="74FAF2F7" w14:textId="77777777" w:rsidR="00B464AC" w:rsidRPr="00247A64" w:rsidRDefault="00B464AC" w:rsidP="00B464AC">
            <w:pPr>
              <w:numPr>
                <w:ilvl w:val="0"/>
                <w:numId w:val="49"/>
              </w:numPr>
              <w:spacing w:after="0" w:line="240" w:lineRule="auto"/>
              <w:contextualSpacing/>
              <w:rPr>
                <w:rFonts w:asciiTheme="minorHAnsi" w:hAnsiTheme="minorHAnsi"/>
              </w:rPr>
            </w:pPr>
            <w:r>
              <w:rPr>
                <w:rFonts w:asciiTheme="minorHAnsi" w:hAnsiTheme="minorHAnsi"/>
              </w:rPr>
              <w:t>968/1</w:t>
            </w:r>
            <w:r w:rsidR="00CE1B0B">
              <w:rPr>
                <w:rFonts w:asciiTheme="minorHAnsi" w:hAnsiTheme="minorHAnsi"/>
              </w:rPr>
              <w:t>,</w:t>
            </w:r>
            <w:r>
              <w:rPr>
                <w:rFonts w:asciiTheme="minorHAnsi" w:hAnsiTheme="minorHAnsi"/>
              </w:rPr>
              <w:t>435</w:t>
            </w:r>
            <w:r w:rsidRPr="00247A64">
              <w:rPr>
                <w:rFonts w:asciiTheme="minorHAnsi" w:hAnsiTheme="minorHAnsi"/>
              </w:rPr>
              <w:t xml:space="preserve"> respondents indicated in post-MAPIR survey that MAPIR application was not difficult</w:t>
            </w:r>
          </w:p>
          <w:p w14:paraId="5A47D62E" w14:textId="77777777" w:rsidR="00247A64" w:rsidRPr="00247A64" w:rsidRDefault="00B464AC" w:rsidP="00B464AC">
            <w:pPr>
              <w:numPr>
                <w:ilvl w:val="0"/>
                <w:numId w:val="49"/>
              </w:numPr>
              <w:spacing w:after="0" w:line="240" w:lineRule="auto"/>
              <w:contextualSpacing/>
              <w:rPr>
                <w:rFonts w:asciiTheme="minorHAnsi" w:hAnsiTheme="minorHAnsi"/>
              </w:rPr>
            </w:pPr>
            <w:r>
              <w:rPr>
                <w:rFonts w:asciiTheme="minorHAnsi" w:hAnsiTheme="minorHAnsi"/>
              </w:rPr>
              <w:t>2</w:t>
            </w:r>
            <w:r w:rsidR="00CE1B0B">
              <w:rPr>
                <w:rFonts w:asciiTheme="minorHAnsi" w:hAnsiTheme="minorHAnsi"/>
              </w:rPr>
              <w:t>,</w:t>
            </w:r>
            <w:r>
              <w:rPr>
                <w:rFonts w:asciiTheme="minorHAnsi" w:hAnsiTheme="minorHAnsi"/>
              </w:rPr>
              <w:t>299/7</w:t>
            </w:r>
            <w:r w:rsidR="00CE1B0B">
              <w:rPr>
                <w:rFonts w:asciiTheme="minorHAnsi" w:hAnsiTheme="minorHAnsi"/>
              </w:rPr>
              <w:t>,</w:t>
            </w:r>
            <w:r>
              <w:rPr>
                <w:rFonts w:asciiTheme="minorHAnsi" w:hAnsiTheme="minorHAnsi"/>
              </w:rPr>
              <w:t>154</w:t>
            </w:r>
            <w:r w:rsidRPr="00247A64">
              <w:rPr>
                <w:rFonts w:asciiTheme="minorHAnsi" w:hAnsiTheme="minorHAnsi"/>
              </w:rPr>
              <w:t xml:space="preserve"> respondents indicated in post-MAPIR survey that they completed application in 30 minutes or less. </w:t>
            </w:r>
          </w:p>
        </w:tc>
      </w:tr>
      <w:tr w:rsidR="00922329" w:rsidRPr="00247A64" w14:paraId="15B77354" w14:textId="77777777" w:rsidTr="00A527A9">
        <w:trPr>
          <w:trHeight w:val="2724"/>
          <w:jc w:val="center"/>
        </w:trPr>
        <w:tc>
          <w:tcPr>
            <w:tcW w:w="1752" w:type="pct"/>
          </w:tcPr>
          <w:p w14:paraId="761D70ED" w14:textId="77777777" w:rsidR="00247A64" w:rsidRPr="00247A64" w:rsidRDefault="00247A64" w:rsidP="00247A64">
            <w:pPr>
              <w:spacing w:after="0" w:line="240" w:lineRule="auto"/>
              <w:rPr>
                <w:rFonts w:asciiTheme="minorHAnsi" w:hAnsiTheme="minorHAnsi"/>
              </w:rPr>
            </w:pPr>
            <w:r w:rsidRPr="00247A64">
              <w:rPr>
                <w:rFonts w:asciiTheme="minorHAnsi" w:hAnsiTheme="minorHAnsi"/>
              </w:rPr>
              <w:t xml:space="preserve">Increase number of providers who meet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at various stages</w:t>
            </w:r>
          </w:p>
          <w:p w14:paraId="62821CC5" w14:textId="77777777" w:rsidR="00247A64" w:rsidRPr="00247A64" w:rsidRDefault="00247A64" w:rsidP="00247A64">
            <w:pPr>
              <w:spacing w:after="0" w:line="240" w:lineRule="auto"/>
              <w:ind w:left="360"/>
              <w:rPr>
                <w:rFonts w:asciiTheme="minorHAnsi" w:hAnsiTheme="minorHAnsi"/>
              </w:rPr>
            </w:pPr>
          </w:p>
        </w:tc>
        <w:tc>
          <w:tcPr>
            <w:tcW w:w="1547" w:type="pct"/>
          </w:tcPr>
          <w:p w14:paraId="3496A854" w14:textId="43AC78F7" w:rsidR="00247A64" w:rsidRPr="00247A64" w:rsidRDefault="00247A64" w:rsidP="005A2C95">
            <w:pPr>
              <w:spacing w:after="0" w:line="240" w:lineRule="auto"/>
              <w:rPr>
                <w:rFonts w:asciiTheme="minorHAnsi" w:hAnsiTheme="minorHAnsi"/>
              </w:rPr>
            </w:pPr>
            <w:r w:rsidRPr="00247A64">
              <w:rPr>
                <w:rFonts w:asciiTheme="minorHAnsi" w:hAnsiTheme="minorHAnsi"/>
              </w:rPr>
              <w:t xml:space="preserve">Develop interventions to help increase number of providers meeting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e.g., collaborate with </w:t>
            </w:r>
            <w:r w:rsidR="0017557C">
              <w:rPr>
                <w:rFonts w:asciiTheme="minorHAnsi" w:hAnsiTheme="minorHAnsi"/>
              </w:rPr>
              <w:t>other departments and stakeholders</w:t>
            </w:r>
            <w:r w:rsidRPr="00247A64">
              <w:rPr>
                <w:rFonts w:asciiTheme="minorHAnsi" w:hAnsiTheme="minorHAnsi"/>
              </w:rPr>
              <w:t xml:space="preserve">.  </w:t>
            </w:r>
          </w:p>
        </w:tc>
        <w:tc>
          <w:tcPr>
            <w:tcW w:w="1701" w:type="pct"/>
          </w:tcPr>
          <w:p w14:paraId="12C47489" w14:textId="20F2CCE0" w:rsidR="00247A64" w:rsidRPr="00247A64" w:rsidRDefault="00B464AC" w:rsidP="004217B1">
            <w:pPr>
              <w:spacing w:after="0" w:line="240" w:lineRule="auto"/>
              <w:rPr>
                <w:rFonts w:asciiTheme="minorHAnsi" w:hAnsiTheme="minorHAnsi"/>
              </w:rPr>
            </w:pPr>
            <w:r>
              <w:rPr>
                <w:rFonts w:asciiTheme="minorHAnsi" w:hAnsiTheme="minorHAnsi"/>
              </w:rPr>
              <w:t xml:space="preserve">As of </w:t>
            </w:r>
            <w:r w:rsidR="004217B1">
              <w:rPr>
                <w:rFonts w:asciiTheme="minorHAnsi" w:hAnsiTheme="minorHAnsi"/>
              </w:rPr>
              <w:t>December 31,</w:t>
            </w:r>
            <w:r>
              <w:rPr>
                <w:rFonts w:asciiTheme="minorHAnsi" w:hAnsiTheme="minorHAnsi"/>
              </w:rPr>
              <w:t xml:space="preserve"> 2016, there has been $1</w:t>
            </w:r>
            <w:r w:rsidR="004217B1">
              <w:rPr>
                <w:rFonts w:asciiTheme="minorHAnsi" w:hAnsiTheme="minorHAnsi"/>
              </w:rPr>
              <w:t>94</w:t>
            </w:r>
            <w:r>
              <w:rPr>
                <w:rFonts w:asciiTheme="minorHAnsi" w:hAnsiTheme="minorHAnsi"/>
              </w:rPr>
              <w:t>,</w:t>
            </w:r>
            <w:r w:rsidR="004217B1">
              <w:rPr>
                <w:rFonts w:asciiTheme="minorHAnsi" w:hAnsiTheme="minorHAnsi"/>
              </w:rPr>
              <w:t>500</w:t>
            </w:r>
            <w:r>
              <w:rPr>
                <w:rFonts w:asciiTheme="minorHAnsi" w:hAnsiTheme="minorHAnsi"/>
              </w:rPr>
              <w:t>,</w:t>
            </w:r>
            <w:r w:rsidR="004217B1">
              <w:rPr>
                <w:rFonts w:asciiTheme="minorHAnsi" w:hAnsiTheme="minorHAnsi"/>
              </w:rPr>
              <w:t>087</w:t>
            </w:r>
            <w:r>
              <w:rPr>
                <w:rFonts w:asciiTheme="minorHAnsi" w:hAnsiTheme="minorHAnsi"/>
              </w:rPr>
              <w:t xml:space="preserve"> paid to 1</w:t>
            </w:r>
            <w:r w:rsidR="004217B1">
              <w:rPr>
                <w:rFonts w:asciiTheme="minorHAnsi" w:hAnsiTheme="minorHAnsi"/>
              </w:rPr>
              <w:t>3</w:t>
            </w:r>
            <w:r>
              <w:rPr>
                <w:rFonts w:asciiTheme="minorHAnsi" w:hAnsiTheme="minorHAnsi"/>
              </w:rPr>
              <w:t>,</w:t>
            </w:r>
            <w:r w:rsidR="004217B1">
              <w:rPr>
                <w:rFonts w:asciiTheme="minorHAnsi" w:hAnsiTheme="minorHAnsi"/>
              </w:rPr>
              <w:t>275</w:t>
            </w:r>
            <w:r>
              <w:rPr>
                <w:rFonts w:asciiTheme="minorHAnsi" w:hAnsiTheme="minorHAnsi"/>
              </w:rPr>
              <w:t xml:space="preserve"> EPs and $</w:t>
            </w:r>
            <w:r w:rsidR="004217B1">
              <w:rPr>
                <w:rFonts w:asciiTheme="minorHAnsi" w:hAnsiTheme="minorHAnsi"/>
              </w:rPr>
              <w:t>200</w:t>
            </w:r>
            <w:r>
              <w:rPr>
                <w:rFonts w:asciiTheme="minorHAnsi" w:hAnsiTheme="minorHAnsi"/>
              </w:rPr>
              <w:t>,</w:t>
            </w:r>
            <w:r w:rsidR="004217B1">
              <w:rPr>
                <w:rFonts w:asciiTheme="minorHAnsi" w:hAnsiTheme="minorHAnsi"/>
              </w:rPr>
              <w:t>419</w:t>
            </w:r>
            <w:r>
              <w:rPr>
                <w:rFonts w:asciiTheme="minorHAnsi" w:hAnsiTheme="minorHAnsi"/>
              </w:rPr>
              <w:t>,</w:t>
            </w:r>
            <w:r w:rsidR="004217B1">
              <w:rPr>
                <w:rFonts w:asciiTheme="minorHAnsi" w:hAnsiTheme="minorHAnsi"/>
              </w:rPr>
              <w:t>639</w:t>
            </w:r>
            <w:r>
              <w:rPr>
                <w:rFonts w:asciiTheme="minorHAnsi" w:hAnsiTheme="minorHAnsi"/>
              </w:rPr>
              <w:t xml:space="preserve"> paid to </w:t>
            </w:r>
            <w:r w:rsidR="004217B1">
              <w:rPr>
                <w:rFonts w:asciiTheme="minorHAnsi" w:hAnsiTheme="minorHAnsi"/>
              </w:rPr>
              <w:t>511 EHs. Of these payments, 6</w:t>
            </w:r>
            <w:r>
              <w:rPr>
                <w:rFonts w:asciiTheme="minorHAnsi" w:hAnsiTheme="minorHAnsi"/>
              </w:rPr>
              <w:t>,</w:t>
            </w:r>
            <w:r w:rsidR="004217B1">
              <w:rPr>
                <w:rFonts w:asciiTheme="minorHAnsi" w:hAnsiTheme="minorHAnsi"/>
              </w:rPr>
              <w:t>402</w:t>
            </w:r>
            <w:r>
              <w:rPr>
                <w:rFonts w:asciiTheme="minorHAnsi" w:hAnsiTheme="minorHAnsi"/>
              </w:rPr>
              <w:t xml:space="preserve"> of EPs received payments for AIU and 3,</w:t>
            </w:r>
            <w:r w:rsidR="004217B1">
              <w:rPr>
                <w:rFonts w:asciiTheme="minorHAnsi" w:hAnsiTheme="minorHAnsi"/>
              </w:rPr>
              <w:t>432</w:t>
            </w:r>
            <w:r>
              <w:rPr>
                <w:rFonts w:asciiTheme="minorHAnsi" w:hAnsiTheme="minorHAnsi"/>
              </w:rPr>
              <w:t xml:space="preserve"> unique EPs received payments for MU.</w:t>
            </w:r>
          </w:p>
        </w:tc>
      </w:tr>
      <w:tr w:rsidR="00922329" w:rsidRPr="00247A64" w14:paraId="021CE107" w14:textId="77777777" w:rsidTr="00A527A9">
        <w:trPr>
          <w:trHeight w:val="2715"/>
          <w:jc w:val="center"/>
        </w:trPr>
        <w:tc>
          <w:tcPr>
            <w:tcW w:w="1752" w:type="pct"/>
          </w:tcPr>
          <w:p w14:paraId="39D022E6" w14:textId="77777777" w:rsidR="00247A64" w:rsidRPr="00247A64" w:rsidRDefault="00247A64" w:rsidP="00247A64">
            <w:pPr>
              <w:spacing w:after="0" w:line="240" w:lineRule="auto"/>
              <w:rPr>
                <w:rFonts w:asciiTheme="minorHAnsi" w:hAnsiTheme="minorHAnsi"/>
              </w:rPr>
            </w:pPr>
            <w:r w:rsidRPr="00247A64">
              <w:rPr>
                <w:rFonts w:asciiTheme="minorHAnsi" w:hAnsiTheme="minorHAnsi"/>
              </w:rPr>
              <w:lastRenderedPageBreak/>
              <w:t>Improve provider performance on clinical quality measures and objectives</w:t>
            </w:r>
          </w:p>
        </w:tc>
        <w:tc>
          <w:tcPr>
            <w:tcW w:w="1547" w:type="pct"/>
          </w:tcPr>
          <w:p w14:paraId="00D7B30A" w14:textId="77777777" w:rsidR="00247A64" w:rsidRPr="00247A64" w:rsidRDefault="00247A64" w:rsidP="002A42AC">
            <w:pPr>
              <w:spacing w:after="0" w:line="240" w:lineRule="auto"/>
              <w:rPr>
                <w:rFonts w:asciiTheme="minorHAnsi" w:hAnsiTheme="minorHAnsi"/>
              </w:rPr>
            </w:pPr>
            <w:r w:rsidRPr="00247A64">
              <w:rPr>
                <w:rFonts w:asciiTheme="minorHAnsi" w:hAnsiTheme="minorHAnsi"/>
              </w:rPr>
              <w:t xml:space="preserve">Develop metrics and tracking mechanisms for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reporting and develop interventions to improve results of clinical quality measures and objectives</w:t>
            </w:r>
          </w:p>
        </w:tc>
        <w:tc>
          <w:tcPr>
            <w:tcW w:w="1701" w:type="pct"/>
          </w:tcPr>
          <w:p w14:paraId="6DFC462B" w14:textId="77777777" w:rsidR="00247A64" w:rsidRPr="00247A64" w:rsidRDefault="00CE1B0B" w:rsidP="00247A64">
            <w:pPr>
              <w:spacing w:after="0" w:line="240" w:lineRule="auto"/>
              <w:rPr>
                <w:rFonts w:asciiTheme="minorHAnsi" w:hAnsiTheme="minorHAnsi"/>
              </w:rPr>
            </w:pPr>
            <w:r>
              <w:rPr>
                <w:rFonts w:asciiTheme="minorHAnsi" w:hAnsiTheme="minorHAnsi"/>
              </w:rPr>
              <w:t>The Department</w:t>
            </w:r>
            <w:r w:rsidR="00B464AC">
              <w:rPr>
                <w:rFonts w:asciiTheme="minorHAnsi" w:hAnsiTheme="minorHAnsi"/>
              </w:rPr>
              <w:t xml:space="preserve"> has aggregated initial submission of eCQMs (QRDA 1 and QRDA 3 level) and identified which eCQMs are most likely to be reported by providers. Aggregated results have been collated to see which measures offer an opportunity across the program for the most improvement.  </w:t>
            </w:r>
          </w:p>
        </w:tc>
      </w:tr>
    </w:tbl>
    <w:p w14:paraId="28F17CDF" w14:textId="77777777" w:rsidR="00247A64" w:rsidRPr="00247A64" w:rsidRDefault="00247A64" w:rsidP="00247A64">
      <w:pPr>
        <w:spacing w:after="0" w:line="240" w:lineRule="auto"/>
        <w:rPr>
          <w:rFonts w:asciiTheme="minorHAnsi" w:hAnsiTheme="minorHAnsi"/>
        </w:rPr>
      </w:pPr>
    </w:p>
    <w:p w14:paraId="53503AC0" w14:textId="77777777" w:rsidR="00247A64" w:rsidRPr="00247A64" w:rsidRDefault="00247A64" w:rsidP="00247A64">
      <w:pPr>
        <w:spacing w:after="0" w:line="240" w:lineRule="auto"/>
        <w:rPr>
          <w:rFonts w:asciiTheme="minorHAnsi" w:hAnsiTheme="minorHAnsi"/>
        </w:rPr>
      </w:pPr>
      <w:r w:rsidRPr="00247A64">
        <w:rPr>
          <w:rFonts w:asciiTheme="minorHAnsi" w:hAnsiTheme="minorHAnsi"/>
        </w:rPr>
        <w:t xml:space="preserve">The Department is continuing to refine this roadmap to customize the approach to infrastructure development to address the unique needs and challenges facing providers.  As discussed in Section A, professionals and hospitals are at varying levels of EHR adoption and familiarity with HIT.  The Department does not fully understand the functionality of the systems that providers are using and anticipates that functionality may change significantly when providers move towards using </w:t>
      </w:r>
      <w:r w:rsidR="007E39EC">
        <w:rPr>
          <w:rFonts w:asciiTheme="minorHAnsi" w:hAnsiTheme="minorHAnsi"/>
        </w:rPr>
        <w:t xml:space="preserve">upgraded versions of </w:t>
      </w:r>
      <w:r w:rsidRPr="00247A64">
        <w:rPr>
          <w:rFonts w:asciiTheme="minorHAnsi" w:hAnsiTheme="minorHAnsi"/>
        </w:rPr>
        <w:t xml:space="preserve">federally-certified EHR systems.  The Department will continue to collect information on the levels of EHR and </w:t>
      </w:r>
      <w:r w:rsidR="00E26961">
        <w:rPr>
          <w:rFonts w:asciiTheme="minorHAnsi" w:hAnsiTheme="minorHAnsi"/>
        </w:rPr>
        <w:t>HIE</w:t>
      </w:r>
      <w:r w:rsidRPr="00247A64">
        <w:rPr>
          <w:rFonts w:asciiTheme="minorHAnsi" w:hAnsiTheme="minorHAnsi"/>
        </w:rPr>
        <w:t xml:space="preserve"> adoption, including information on system functionality and progress towards achieving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of certified EHRs.  </w:t>
      </w:r>
    </w:p>
    <w:p w14:paraId="47EAAA05" w14:textId="77777777" w:rsidR="00247A64" w:rsidRPr="00247A64" w:rsidRDefault="00247A64" w:rsidP="00247A64">
      <w:pPr>
        <w:spacing w:after="0" w:line="240" w:lineRule="auto"/>
        <w:rPr>
          <w:rFonts w:asciiTheme="minorHAnsi" w:hAnsiTheme="minorHAnsi"/>
        </w:rPr>
      </w:pPr>
    </w:p>
    <w:p w14:paraId="10896C98" w14:textId="77777777" w:rsidR="00247A64" w:rsidRPr="00247A64" w:rsidRDefault="00247A64" w:rsidP="00247A64">
      <w:pPr>
        <w:spacing w:after="0" w:line="240" w:lineRule="auto"/>
        <w:rPr>
          <w:rFonts w:asciiTheme="minorHAnsi" w:hAnsiTheme="minorHAnsi"/>
        </w:rPr>
      </w:pPr>
      <w:r w:rsidRPr="00247A64">
        <w:rPr>
          <w:rFonts w:asciiTheme="minorHAnsi" w:hAnsiTheme="minorHAnsi"/>
        </w:rPr>
        <w:t xml:space="preserve">Critical to this long-term pathway is defining provider requirements and expectations for achieving Stage 3 of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Moving providers who currently have not adopted HIT to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will likely be tied to the provider’s perception of sustainability and ability to meet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criteria.  The Department’s strategy will </w:t>
      </w:r>
      <w:r w:rsidR="007E39EC">
        <w:rPr>
          <w:rFonts w:asciiTheme="minorHAnsi" w:hAnsiTheme="minorHAnsi"/>
        </w:rPr>
        <w:t>engage</w:t>
      </w:r>
      <w:r w:rsidR="007E39EC" w:rsidRPr="00247A64" w:rsidDel="007E39EC">
        <w:rPr>
          <w:rFonts w:asciiTheme="minorHAnsi" w:hAnsiTheme="minorHAnsi"/>
        </w:rPr>
        <w:t xml:space="preserve"> </w:t>
      </w:r>
      <w:r w:rsidRPr="00247A64">
        <w:rPr>
          <w:rFonts w:asciiTheme="minorHAnsi" w:hAnsiTheme="minorHAnsi"/>
        </w:rPr>
        <w:t>providers in the EHR Incentive Program and help them evolve in their participation over time.  Efforts to clear these hurdles and involve providers in HIT adoption include but are not limited to:</w:t>
      </w:r>
    </w:p>
    <w:p w14:paraId="0317B07B" w14:textId="77777777" w:rsidR="00247A64" w:rsidRPr="00247A64" w:rsidRDefault="00247A64" w:rsidP="00247A64">
      <w:pPr>
        <w:spacing w:after="0" w:line="240" w:lineRule="auto"/>
        <w:rPr>
          <w:rFonts w:asciiTheme="minorHAnsi" w:hAnsiTheme="minorHAnsi"/>
        </w:rPr>
      </w:pPr>
    </w:p>
    <w:p w14:paraId="3EDA0712" w14:textId="1A20B777" w:rsidR="00247A64" w:rsidRPr="00247A64" w:rsidRDefault="00247A64" w:rsidP="00DC73A0">
      <w:pPr>
        <w:numPr>
          <w:ilvl w:val="0"/>
          <w:numId w:val="80"/>
        </w:numPr>
        <w:contextualSpacing/>
        <w:rPr>
          <w:rFonts w:asciiTheme="minorHAnsi" w:hAnsiTheme="minorHAnsi"/>
        </w:rPr>
      </w:pPr>
      <w:r w:rsidRPr="00247A64">
        <w:rPr>
          <w:rFonts w:asciiTheme="minorHAnsi" w:hAnsiTheme="minorHAnsi"/>
          <w:b/>
        </w:rPr>
        <w:t xml:space="preserve">Outreach- </w:t>
      </w:r>
      <w:r w:rsidRPr="00247A64">
        <w:rPr>
          <w:rFonts w:asciiTheme="minorHAnsi" w:hAnsiTheme="minorHAnsi"/>
        </w:rPr>
        <w:t xml:space="preserve">As previously noted in Section C, the Department has many provider outreach efforts planned to maximize </w:t>
      </w:r>
      <w:r w:rsidR="00BF00AB">
        <w:rPr>
          <w:rFonts w:asciiTheme="minorHAnsi" w:hAnsiTheme="minorHAnsi"/>
        </w:rPr>
        <w:t>MA</w:t>
      </w:r>
      <w:r w:rsidRPr="00247A64">
        <w:rPr>
          <w:rFonts w:asciiTheme="minorHAnsi" w:hAnsiTheme="minorHAnsi"/>
        </w:rPr>
        <w:t xml:space="preserve"> provider HIT adoption and sustained participation in the EHR Incentive Program.   The Department is using the data that is collected through multiple provider surveys and through outreach to provider associations and other stakeholders.  This information will be used to shape the Department’s EHR Incentive Program and align outreach and oversight functions in relation to these baseline measures.  Over time, the Department also plans to use the MAPIR system and the provider statistics captured during the application process to further assess and statistically monitor provider adoption levels and ongoing outreach and technical assistance needs.  The MAPIR system will also provide valuable statistics </w:t>
      </w:r>
      <w:r w:rsidR="00A33D91">
        <w:rPr>
          <w:rFonts w:asciiTheme="minorHAnsi" w:hAnsiTheme="minorHAnsi"/>
        </w:rPr>
        <w:t xml:space="preserve">regarding suspended applications.  This information will </w:t>
      </w:r>
      <w:r w:rsidRPr="00247A64">
        <w:rPr>
          <w:rFonts w:asciiTheme="minorHAnsi" w:hAnsiTheme="minorHAnsi"/>
        </w:rPr>
        <w:t xml:space="preserve">help the Department target outreach efforts.  </w:t>
      </w:r>
    </w:p>
    <w:p w14:paraId="4D4E13B5" w14:textId="77777777" w:rsidR="00247A64" w:rsidRPr="00247A64" w:rsidRDefault="00247A64" w:rsidP="00247A64">
      <w:pPr>
        <w:ind w:left="720"/>
        <w:contextualSpacing/>
        <w:rPr>
          <w:rFonts w:asciiTheme="minorHAnsi" w:hAnsiTheme="minorHAnsi"/>
        </w:rPr>
      </w:pPr>
    </w:p>
    <w:p w14:paraId="4756F340" w14:textId="77777777" w:rsidR="00247A64" w:rsidRPr="00247A64" w:rsidRDefault="00247A64" w:rsidP="004D4E51">
      <w:pPr>
        <w:spacing w:after="0"/>
        <w:ind w:left="720"/>
        <w:contextualSpacing/>
        <w:rPr>
          <w:rFonts w:asciiTheme="minorHAnsi" w:hAnsiTheme="minorHAnsi"/>
        </w:rPr>
      </w:pPr>
      <w:r w:rsidRPr="00247A64">
        <w:rPr>
          <w:rFonts w:asciiTheme="minorHAnsi" w:hAnsiTheme="minorHAnsi"/>
        </w:rPr>
        <w:t xml:space="preserve">The Department will analyze and modify the program based on the key issues or challenges for successful enrollment and will regularly outreach to providers to improve success in the program.  In all outreach efforts, the Department’s emphasis will be to make sure that providers understand that the Department’s ultimate goal is to improve quality of care.  The EHR Incentive Program is driven by the need to develop the necessary infrastructure to support a more </w:t>
      </w:r>
      <w:r w:rsidRPr="00247A64">
        <w:rPr>
          <w:rFonts w:asciiTheme="minorHAnsi" w:hAnsiTheme="minorHAnsi"/>
        </w:rPr>
        <w:lastRenderedPageBreak/>
        <w:t>sophisticated means of exchanging data on medical services to save and improve lives and contain costs.</w:t>
      </w:r>
    </w:p>
    <w:p w14:paraId="6DBEB8B0" w14:textId="77777777" w:rsidR="00247A64" w:rsidRPr="00247A64" w:rsidRDefault="00247A64" w:rsidP="00247A64">
      <w:pPr>
        <w:spacing w:after="0" w:line="240" w:lineRule="auto"/>
        <w:rPr>
          <w:rFonts w:asciiTheme="minorHAnsi" w:hAnsiTheme="minorHAnsi"/>
        </w:rPr>
      </w:pPr>
    </w:p>
    <w:p w14:paraId="48C01AFE" w14:textId="5F1B6886" w:rsidR="00247A64" w:rsidRPr="00247A64" w:rsidRDefault="00247A64" w:rsidP="00DC73A0">
      <w:pPr>
        <w:numPr>
          <w:ilvl w:val="0"/>
          <w:numId w:val="80"/>
        </w:numPr>
        <w:contextualSpacing/>
        <w:rPr>
          <w:rFonts w:asciiTheme="minorHAnsi" w:hAnsiTheme="minorHAnsi"/>
        </w:rPr>
      </w:pPr>
      <w:r w:rsidRPr="00247A64">
        <w:rPr>
          <w:rFonts w:asciiTheme="minorHAnsi" w:hAnsiTheme="minorHAnsi"/>
          <w:b/>
        </w:rPr>
        <w:t xml:space="preserve">Collaboration- </w:t>
      </w:r>
      <w:r w:rsidRPr="00247A64">
        <w:rPr>
          <w:rFonts w:asciiTheme="minorHAnsi" w:hAnsiTheme="minorHAnsi"/>
        </w:rPr>
        <w:t xml:space="preserve">The Department will continue to work in collaboration with other HIT and </w:t>
      </w:r>
      <w:r w:rsidR="00E26961">
        <w:rPr>
          <w:rFonts w:asciiTheme="minorHAnsi" w:hAnsiTheme="minorHAnsi"/>
        </w:rPr>
        <w:t>HIE</w:t>
      </w:r>
      <w:r w:rsidRPr="00247A64">
        <w:rPr>
          <w:rFonts w:asciiTheme="minorHAnsi" w:hAnsiTheme="minorHAnsi"/>
        </w:rPr>
        <w:t xml:space="preserve"> initiatives to maximize the existing resources and to ensure an accurate and consistent message regarding the </w:t>
      </w:r>
      <w:r w:rsidR="00BF00AB">
        <w:rPr>
          <w:rFonts w:asciiTheme="minorHAnsi" w:hAnsiTheme="minorHAnsi"/>
        </w:rPr>
        <w:t>MA</w:t>
      </w:r>
      <w:r w:rsidRPr="00247A64">
        <w:rPr>
          <w:rFonts w:asciiTheme="minorHAnsi" w:hAnsiTheme="minorHAnsi"/>
        </w:rPr>
        <w:t xml:space="preserve"> incentive program is delivered to providers.  As previously mentioned, to move providers </w:t>
      </w:r>
      <w:r w:rsidR="00EE6959">
        <w:rPr>
          <w:rFonts w:asciiTheme="minorHAnsi" w:hAnsiTheme="minorHAnsi"/>
        </w:rPr>
        <w:t xml:space="preserve">who currently operate without </w:t>
      </w:r>
      <w:r w:rsidRPr="00247A64">
        <w:rPr>
          <w:rFonts w:asciiTheme="minorHAnsi" w:hAnsiTheme="minorHAnsi"/>
        </w:rPr>
        <w:t xml:space="preserve">HIT to adopt and participate, these providers will have to recognize the clinical value, cost effectiveness and sustainability of HIT.  Participation in the incentive program will certainly be seen as a means to offset costs.  However, if providers are uncertain of their ability to meet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criteria, they will initially require guidance on which solution will best serve them in meeting the incentive program requirements.  The Department will collaborate with </w:t>
      </w:r>
      <w:r w:rsidR="00297598">
        <w:rPr>
          <w:rFonts w:asciiTheme="minorHAnsi" w:hAnsiTheme="minorHAnsi"/>
        </w:rPr>
        <w:t>Quality Insights, the former contractor for both of Pennsylvania’s</w:t>
      </w:r>
      <w:r w:rsidRPr="00247A64">
        <w:rPr>
          <w:rFonts w:asciiTheme="minorHAnsi" w:hAnsiTheme="minorHAnsi"/>
        </w:rPr>
        <w:t xml:space="preserve"> Regional Extension Centers, medical societies, associations, and others to help disseminate research and model practices on benefits and functionality to promote long-term sustainability.  The Department recognizes the importance of engaging consumers and will continue to engage consumers as part of the MAAC.</w:t>
      </w:r>
    </w:p>
    <w:p w14:paraId="0CD86136" w14:textId="77777777" w:rsidR="00247A64" w:rsidRPr="00247A64" w:rsidRDefault="00247A64" w:rsidP="00247A64">
      <w:pPr>
        <w:ind w:left="720"/>
        <w:contextualSpacing/>
        <w:rPr>
          <w:rFonts w:asciiTheme="minorHAnsi" w:hAnsiTheme="minorHAnsi"/>
        </w:rPr>
      </w:pPr>
    </w:p>
    <w:p w14:paraId="64160D69" w14:textId="5907289E" w:rsidR="00247A64" w:rsidRPr="00247A64" w:rsidRDefault="00247A64" w:rsidP="00DC73A0">
      <w:pPr>
        <w:numPr>
          <w:ilvl w:val="0"/>
          <w:numId w:val="80"/>
        </w:numPr>
        <w:contextualSpacing/>
        <w:rPr>
          <w:rFonts w:asciiTheme="minorHAnsi" w:hAnsiTheme="minorHAnsi"/>
        </w:rPr>
      </w:pPr>
      <w:r w:rsidRPr="00247A64">
        <w:rPr>
          <w:rFonts w:asciiTheme="minorHAnsi" w:hAnsiTheme="minorHAnsi"/>
          <w:b/>
        </w:rPr>
        <w:t>Innovations-</w:t>
      </w:r>
      <w:r w:rsidRPr="00247A64">
        <w:rPr>
          <w:rFonts w:asciiTheme="minorHAnsi" w:hAnsiTheme="minorHAnsi"/>
        </w:rPr>
        <w:t xml:space="preserve"> </w:t>
      </w:r>
      <w:r w:rsidR="00E37241">
        <w:rPr>
          <w:rFonts w:asciiTheme="minorHAnsi" w:hAnsiTheme="minorHAnsi"/>
        </w:rPr>
        <w:t>T</w:t>
      </w:r>
      <w:r w:rsidR="00AA5BD8" w:rsidRPr="00247A64">
        <w:rPr>
          <w:rFonts w:asciiTheme="minorHAnsi" w:hAnsiTheme="minorHAnsi"/>
        </w:rPr>
        <w:t>he</w:t>
      </w:r>
      <w:r w:rsidRPr="00247A64">
        <w:rPr>
          <w:rFonts w:asciiTheme="minorHAnsi" w:hAnsiTheme="minorHAnsi"/>
        </w:rPr>
        <w:t xml:space="preserve"> Department will also work with providers to identify innovative solutions to HIT adoption and how to most effectively use HIT and meet program requirements and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w:t>
      </w:r>
      <w:r w:rsidR="00A86CEE">
        <w:rPr>
          <w:rFonts w:asciiTheme="minorHAnsi" w:hAnsiTheme="minorHAnsi"/>
        </w:rPr>
        <w:t>The Environmental Scan</w:t>
      </w:r>
      <w:r w:rsidRPr="00247A64">
        <w:rPr>
          <w:rFonts w:asciiTheme="minorHAnsi" w:hAnsiTheme="minorHAnsi"/>
        </w:rPr>
        <w:t xml:space="preserve">, provider outreach, and further refinement of the current HIT adoption levels will assist the Department in developing solutions that maximize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of HIT for all </w:t>
      </w:r>
      <w:r w:rsidR="00BF00AB">
        <w:rPr>
          <w:rFonts w:asciiTheme="minorHAnsi" w:hAnsiTheme="minorHAnsi"/>
        </w:rPr>
        <w:t>MA</w:t>
      </w:r>
      <w:r w:rsidRPr="00247A64">
        <w:rPr>
          <w:rFonts w:asciiTheme="minorHAnsi" w:hAnsiTheme="minorHAnsi"/>
        </w:rPr>
        <w:t xml:space="preserve"> providers (those in the incentive program and those who are not).</w:t>
      </w:r>
    </w:p>
    <w:p w14:paraId="3D0D6935" w14:textId="77777777" w:rsidR="00E86FD8" w:rsidRDefault="00E86FD8" w:rsidP="00247A64">
      <w:pPr>
        <w:spacing w:after="0" w:line="240" w:lineRule="auto"/>
        <w:ind w:left="720"/>
        <w:rPr>
          <w:rFonts w:asciiTheme="minorHAnsi" w:hAnsiTheme="minorHAnsi"/>
        </w:rPr>
      </w:pPr>
    </w:p>
    <w:p w14:paraId="4689FDF4" w14:textId="27FD3F3E" w:rsidR="00247A64" w:rsidRPr="00247A64" w:rsidRDefault="00247A64" w:rsidP="004D4E51">
      <w:pPr>
        <w:spacing w:after="0"/>
        <w:ind w:left="720"/>
        <w:rPr>
          <w:rFonts w:asciiTheme="minorHAnsi" w:hAnsiTheme="minorHAnsi"/>
        </w:rPr>
      </w:pPr>
      <w:r w:rsidRPr="00247A64">
        <w:rPr>
          <w:rFonts w:asciiTheme="minorHAnsi" w:hAnsiTheme="minorHAnsi"/>
        </w:rPr>
        <w:t xml:space="preserve">As providers move from the AIU stage to the MU stage, the Department will be working closely with ONC to provide innovative solutions that support providers’ ability to meet these criteria.  The Department will be closely monitoring the </w:t>
      </w:r>
      <w:r w:rsidR="00971A42">
        <w:rPr>
          <w:rFonts w:asciiTheme="minorHAnsi" w:hAnsiTheme="minorHAnsi"/>
        </w:rPr>
        <w:t>Final Rule</w:t>
      </w:r>
      <w:r w:rsidRPr="00247A64">
        <w:rPr>
          <w:rFonts w:asciiTheme="minorHAnsi" w:hAnsiTheme="minorHAnsi"/>
        </w:rPr>
        <w:t xml:space="preserve">s for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w:t>
      </w:r>
      <w:r w:rsidR="00B464AC">
        <w:rPr>
          <w:rFonts w:asciiTheme="minorHAnsi" w:hAnsiTheme="minorHAnsi"/>
        </w:rPr>
        <w:t xml:space="preserve">Stage 2 and Stage 3 </w:t>
      </w:r>
      <w:r w:rsidRPr="00247A64">
        <w:rPr>
          <w:rFonts w:asciiTheme="minorHAnsi" w:hAnsiTheme="minorHAnsi"/>
        </w:rPr>
        <w:t xml:space="preserve">and working with the </w:t>
      </w:r>
      <w:r w:rsidR="00C80F48">
        <w:rPr>
          <w:rFonts w:asciiTheme="minorHAnsi" w:hAnsiTheme="minorHAnsi"/>
        </w:rPr>
        <w:t xml:space="preserve">PA </w:t>
      </w:r>
      <w:r w:rsidR="003B33D2">
        <w:rPr>
          <w:rFonts w:asciiTheme="minorHAnsi" w:hAnsiTheme="minorHAnsi"/>
        </w:rPr>
        <w:t>eHealth Partnership Program</w:t>
      </w:r>
      <w:r w:rsidRPr="00247A64">
        <w:rPr>
          <w:rFonts w:asciiTheme="minorHAnsi" w:hAnsiTheme="minorHAnsi"/>
        </w:rPr>
        <w:t xml:space="preserve"> and the Department’s internal data so</w:t>
      </w:r>
      <w:r w:rsidR="008B27E3">
        <w:rPr>
          <w:rFonts w:asciiTheme="minorHAnsi" w:hAnsiTheme="minorHAnsi"/>
        </w:rPr>
        <w:t>u</w:t>
      </w:r>
      <w:r w:rsidRPr="00247A64">
        <w:rPr>
          <w:rFonts w:asciiTheme="minorHAnsi" w:hAnsiTheme="minorHAnsi"/>
        </w:rPr>
        <w:t>r</w:t>
      </w:r>
      <w:r w:rsidR="008B27E3">
        <w:rPr>
          <w:rFonts w:asciiTheme="minorHAnsi" w:hAnsiTheme="minorHAnsi"/>
        </w:rPr>
        <w:t>c</w:t>
      </w:r>
      <w:r w:rsidRPr="00247A64">
        <w:rPr>
          <w:rFonts w:asciiTheme="minorHAnsi" w:hAnsiTheme="minorHAnsi"/>
        </w:rPr>
        <w:t xml:space="preserve">es to further evaluate clinical and administrative operational plan as it relates to sustaining providers through the life of the Pennsylvania EHR Incentive Program.  Given that the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(MU) criteria is subject to change, the Department will continue to evaluate this process and modify data collection and analyses tools as necessary.</w:t>
      </w:r>
    </w:p>
    <w:p w14:paraId="36E06277" w14:textId="77777777" w:rsidR="00247A64" w:rsidRPr="00247A64" w:rsidRDefault="00247A64" w:rsidP="004D4E51">
      <w:pPr>
        <w:spacing w:after="0"/>
        <w:rPr>
          <w:rFonts w:asciiTheme="minorHAnsi" w:hAnsiTheme="minorHAnsi"/>
        </w:rPr>
      </w:pPr>
    </w:p>
    <w:p w14:paraId="592E4D7D" w14:textId="4E5C16DA" w:rsidR="00247A64" w:rsidRPr="00247A64" w:rsidRDefault="00247A64" w:rsidP="004D4E51">
      <w:pPr>
        <w:spacing w:after="120"/>
        <w:ind w:left="720"/>
        <w:rPr>
          <w:rFonts w:asciiTheme="minorHAnsi" w:hAnsiTheme="minorHAnsi"/>
        </w:rPr>
      </w:pPr>
      <w:r w:rsidRPr="00247A64">
        <w:rPr>
          <w:rFonts w:asciiTheme="minorHAnsi" w:hAnsiTheme="minorHAnsi"/>
        </w:rPr>
        <w:t>Helping providers maximize the benefits of this program and sustain their involvement is critical to the long-term success of the model.  The Department is also looking for ways to leverage the experiences of “</w:t>
      </w:r>
      <w:proofErr w:type="spellStart"/>
      <w:r w:rsidRPr="00247A64">
        <w:rPr>
          <w:rFonts w:asciiTheme="minorHAnsi" w:hAnsiTheme="minorHAnsi"/>
        </w:rPr>
        <w:t>MUVers</w:t>
      </w:r>
      <w:proofErr w:type="spellEnd"/>
      <w:r w:rsidRPr="00247A64">
        <w:rPr>
          <w:rFonts w:asciiTheme="minorHAnsi" w:hAnsiTheme="minorHAnsi"/>
        </w:rPr>
        <w:t xml:space="preserve">.”  </w:t>
      </w:r>
      <w:proofErr w:type="spellStart"/>
      <w:r w:rsidRPr="00247A64">
        <w:rPr>
          <w:rFonts w:asciiTheme="minorHAnsi" w:hAnsiTheme="minorHAnsi"/>
        </w:rPr>
        <w:t>MUVers</w:t>
      </w:r>
      <w:proofErr w:type="spellEnd"/>
      <w:r w:rsidRPr="00247A64">
        <w:rPr>
          <w:rFonts w:asciiTheme="minorHAnsi" w:hAnsiTheme="minorHAnsi"/>
        </w:rPr>
        <w:t xml:space="preserve">, as defined by the Office of the National Coordinator, are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Vanguard providers, or providers who are already meeting the requirements of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and demonstrating that they can improve outcomes and quality of care through the use of EHRs and </w:t>
      </w:r>
      <w:r w:rsidR="00E26961">
        <w:rPr>
          <w:rFonts w:asciiTheme="minorHAnsi" w:hAnsiTheme="minorHAnsi"/>
        </w:rPr>
        <w:t>HIE</w:t>
      </w:r>
      <w:r w:rsidRPr="00247A64">
        <w:rPr>
          <w:rFonts w:asciiTheme="minorHAnsi" w:hAnsiTheme="minorHAnsi"/>
        </w:rPr>
        <w:t xml:space="preserve">.  </w:t>
      </w:r>
      <w:r w:rsidR="00577EF8">
        <w:rPr>
          <w:rFonts w:asciiTheme="minorHAnsi" w:hAnsiTheme="minorHAnsi"/>
        </w:rPr>
        <w:t>The Department will also utilize the members of the Best Practices Focus Group to collect information and seek guidance on key topics</w:t>
      </w:r>
      <w:r w:rsidRPr="00247A64">
        <w:rPr>
          <w:rFonts w:asciiTheme="minorHAnsi" w:hAnsiTheme="minorHAnsi"/>
        </w:rPr>
        <w:t xml:space="preserve">.  </w:t>
      </w:r>
      <w:r w:rsidR="008C391B">
        <w:rPr>
          <w:rFonts w:asciiTheme="minorHAnsi" w:hAnsiTheme="minorHAnsi"/>
        </w:rPr>
        <w:t>These groups are</w:t>
      </w:r>
      <w:r w:rsidRPr="00247A64">
        <w:rPr>
          <w:rFonts w:asciiTheme="minorHAnsi" w:hAnsiTheme="minorHAnsi"/>
        </w:rPr>
        <w:t xml:space="preserve"> expected to:</w:t>
      </w:r>
    </w:p>
    <w:p w14:paraId="605FA194" w14:textId="77777777" w:rsidR="00247A64" w:rsidRPr="00247A64" w:rsidRDefault="00247A64" w:rsidP="004D4E51">
      <w:pPr>
        <w:numPr>
          <w:ilvl w:val="0"/>
          <w:numId w:val="83"/>
        </w:numPr>
        <w:autoSpaceDE w:val="0"/>
        <w:autoSpaceDN w:val="0"/>
        <w:adjustRightInd w:val="0"/>
        <w:spacing w:after="120"/>
        <w:ind w:left="1800"/>
        <w:rPr>
          <w:rFonts w:asciiTheme="minorHAnsi" w:hAnsiTheme="minorHAnsi" w:cs="Palatino Linotype"/>
        </w:rPr>
      </w:pPr>
      <w:r w:rsidRPr="00247A64">
        <w:rPr>
          <w:rFonts w:asciiTheme="minorHAnsi" w:hAnsiTheme="minorHAnsi" w:cs="Palatino Linotype"/>
        </w:rPr>
        <w:lastRenderedPageBreak/>
        <w:t xml:space="preserve">Build momentum for </w:t>
      </w:r>
      <w:r w:rsidR="002A42AC">
        <w:rPr>
          <w:rFonts w:asciiTheme="minorHAnsi" w:hAnsiTheme="minorHAnsi" w:cs="Palatino Linotype"/>
        </w:rPr>
        <w:t>m</w:t>
      </w:r>
      <w:r w:rsidR="00100684">
        <w:rPr>
          <w:rFonts w:asciiTheme="minorHAnsi" w:hAnsiTheme="minorHAnsi" w:cs="Palatino Linotype"/>
        </w:rPr>
        <w:t xml:space="preserve">eaningful </w:t>
      </w:r>
      <w:r w:rsidR="002A42AC">
        <w:rPr>
          <w:rFonts w:asciiTheme="minorHAnsi" w:hAnsiTheme="minorHAnsi" w:cs="Palatino Linotype"/>
        </w:rPr>
        <w:t>u</w:t>
      </w:r>
      <w:r w:rsidR="00100684">
        <w:rPr>
          <w:rFonts w:asciiTheme="minorHAnsi" w:hAnsiTheme="minorHAnsi" w:cs="Palatino Linotype"/>
        </w:rPr>
        <w:t>se</w:t>
      </w:r>
    </w:p>
    <w:p w14:paraId="4FC69D8E" w14:textId="77777777" w:rsidR="00247A64" w:rsidRPr="00247A64" w:rsidRDefault="00247A64" w:rsidP="004D4E51">
      <w:pPr>
        <w:numPr>
          <w:ilvl w:val="0"/>
          <w:numId w:val="83"/>
        </w:numPr>
        <w:autoSpaceDE w:val="0"/>
        <w:autoSpaceDN w:val="0"/>
        <w:adjustRightInd w:val="0"/>
        <w:spacing w:after="120"/>
        <w:ind w:left="1800"/>
        <w:rPr>
          <w:rFonts w:asciiTheme="minorHAnsi" w:hAnsiTheme="minorHAnsi" w:cs="Palatino Linotype"/>
        </w:rPr>
      </w:pPr>
      <w:r w:rsidRPr="00247A64">
        <w:rPr>
          <w:rFonts w:asciiTheme="minorHAnsi" w:hAnsiTheme="minorHAnsi" w:cs="Palatino Linotype"/>
        </w:rPr>
        <w:t xml:space="preserve">Identify challenges to meeting </w:t>
      </w:r>
      <w:r w:rsidR="002A42AC">
        <w:rPr>
          <w:rFonts w:asciiTheme="minorHAnsi" w:hAnsiTheme="minorHAnsi" w:cs="Palatino Linotype"/>
        </w:rPr>
        <w:t>m</w:t>
      </w:r>
      <w:r w:rsidR="00100684">
        <w:rPr>
          <w:rFonts w:asciiTheme="minorHAnsi" w:hAnsiTheme="minorHAnsi" w:cs="Palatino Linotype"/>
        </w:rPr>
        <w:t xml:space="preserve">eaningful </w:t>
      </w:r>
      <w:r w:rsidR="002A42AC">
        <w:rPr>
          <w:rFonts w:asciiTheme="minorHAnsi" w:hAnsiTheme="minorHAnsi" w:cs="Palatino Linotype"/>
        </w:rPr>
        <w:t>u</w:t>
      </w:r>
      <w:r w:rsidR="00100684">
        <w:rPr>
          <w:rFonts w:asciiTheme="minorHAnsi" w:hAnsiTheme="minorHAnsi" w:cs="Palatino Linotype"/>
        </w:rPr>
        <w:t>se</w:t>
      </w:r>
    </w:p>
    <w:p w14:paraId="119734EB" w14:textId="77777777" w:rsidR="00247A64" w:rsidRPr="00247A64" w:rsidRDefault="00247A64" w:rsidP="004D4E51">
      <w:pPr>
        <w:numPr>
          <w:ilvl w:val="0"/>
          <w:numId w:val="83"/>
        </w:numPr>
        <w:autoSpaceDE w:val="0"/>
        <w:autoSpaceDN w:val="0"/>
        <w:adjustRightInd w:val="0"/>
        <w:spacing w:after="120"/>
        <w:ind w:left="1800"/>
        <w:rPr>
          <w:rFonts w:asciiTheme="minorHAnsi" w:hAnsiTheme="minorHAnsi" w:cs="Palatino Linotype"/>
        </w:rPr>
      </w:pPr>
      <w:r w:rsidRPr="00247A64">
        <w:rPr>
          <w:rFonts w:asciiTheme="minorHAnsi" w:hAnsiTheme="minorHAnsi" w:cs="Palatino Linotype"/>
        </w:rPr>
        <w:t>Assist with the development of tools</w:t>
      </w:r>
    </w:p>
    <w:p w14:paraId="70D5D729" w14:textId="77777777" w:rsidR="00247A64" w:rsidRPr="00247A64" w:rsidRDefault="00247A64" w:rsidP="004D4E51">
      <w:pPr>
        <w:numPr>
          <w:ilvl w:val="0"/>
          <w:numId w:val="83"/>
        </w:numPr>
        <w:autoSpaceDE w:val="0"/>
        <w:autoSpaceDN w:val="0"/>
        <w:adjustRightInd w:val="0"/>
        <w:spacing w:after="120"/>
        <w:ind w:left="1800"/>
        <w:rPr>
          <w:rFonts w:asciiTheme="minorHAnsi" w:hAnsiTheme="minorHAnsi" w:cs="Palatino Linotype"/>
        </w:rPr>
      </w:pPr>
      <w:r w:rsidRPr="00247A64">
        <w:rPr>
          <w:rFonts w:asciiTheme="minorHAnsi" w:hAnsiTheme="minorHAnsi" w:cs="Palatino Linotype"/>
        </w:rPr>
        <w:t>Highlight model practices</w:t>
      </w:r>
    </w:p>
    <w:p w14:paraId="56AC3E26" w14:textId="726A3B23" w:rsidR="00247A64" w:rsidRPr="00247A64" w:rsidRDefault="00247A64" w:rsidP="004D4E51">
      <w:pPr>
        <w:numPr>
          <w:ilvl w:val="0"/>
          <w:numId w:val="83"/>
        </w:numPr>
        <w:autoSpaceDE w:val="0"/>
        <w:autoSpaceDN w:val="0"/>
        <w:adjustRightInd w:val="0"/>
        <w:spacing w:after="0"/>
        <w:ind w:left="1800"/>
        <w:contextualSpacing/>
        <w:rPr>
          <w:rFonts w:asciiTheme="minorHAnsi" w:hAnsiTheme="minorHAnsi" w:cs="Palatino Linotype"/>
        </w:rPr>
      </w:pPr>
      <w:r w:rsidRPr="00247A64">
        <w:rPr>
          <w:rFonts w:asciiTheme="minorHAnsi" w:hAnsiTheme="minorHAnsi" w:cs="Palatino Linotype"/>
        </w:rPr>
        <w:t xml:space="preserve">Help to pilot and test </w:t>
      </w:r>
      <w:r w:rsidR="00577EF8">
        <w:rPr>
          <w:rFonts w:asciiTheme="minorHAnsi" w:hAnsiTheme="minorHAnsi" w:cs="Palatino Linotype"/>
        </w:rPr>
        <w:t xml:space="preserve">new </w:t>
      </w:r>
      <w:r w:rsidR="002A42AC">
        <w:rPr>
          <w:rFonts w:asciiTheme="minorHAnsi" w:hAnsiTheme="minorHAnsi" w:cs="Palatino Linotype"/>
        </w:rPr>
        <w:t>m</w:t>
      </w:r>
      <w:r w:rsidR="00100684">
        <w:rPr>
          <w:rFonts w:asciiTheme="minorHAnsi" w:hAnsiTheme="minorHAnsi" w:cs="Palatino Linotype"/>
        </w:rPr>
        <w:t xml:space="preserve">eaningful </w:t>
      </w:r>
      <w:r w:rsidR="002A42AC">
        <w:rPr>
          <w:rFonts w:asciiTheme="minorHAnsi" w:hAnsiTheme="minorHAnsi" w:cs="Palatino Linotype"/>
        </w:rPr>
        <w:t>u</w:t>
      </w:r>
      <w:r w:rsidR="00100684">
        <w:rPr>
          <w:rFonts w:asciiTheme="minorHAnsi" w:hAnsiTheme="minorHAnsi" w:cs="Palatino Linotype"/>
        </w:rPr>
        <w:t>se</w:t>
      </w:r>
      <w:r w:rsidRPr="00247A64">
        <w:rPr>
          <w:rFonts w:asciiTheme="minorHAnsi" w:hAnsiTheme="minorHAnsi" w:cs="Palatino Linotype"/>
        </w:rPr>
        <w:t xml:space="preserve"> requirements</w:t>
      </w:r>
    </w:p>
    <w:p w14:paraId="28D91431" w14:textId="77777777" w:rsidR="00247A64" w:rsidRPr="00247A64" w:rsidRDefault="00247A64" w:rsidP="004D4E51">
      <w:pPr>
        <w:spacing w:after="0"/>
        <w:rPr>
          <w:rFonts w:asciiTheme="minorHAnsi" w:hAnsiTheme="minorHAnsi"/>
        </w:rPr>
      </w:pPr>
    </w:p>
    <w:p w14:paraId="2AE87438" w14:textId="47A64802" w:rsidR="00247A64" w:rsidRPr="00247A64" w:rsidRDefault="00247A64" w:rsidP="004D4E51">
      <w:pPr>
        <w:spacing w:after="0"/>
        <w:ind w:left="720"/>
        <w:rPr>
          <w:rFonts w:asciiTheme="minorHAnsi" w:hAnsiTheme="minorHAnsi"/>
        </w:rPr>
      </w:pPr>
      <w:r w:rsidRPr="00247A64">
        <w:rPr>
          <w:rFonts w:asciiTheme="minorHAnsi" w:hAnsiTheme="minorHAnsi"/>
        </w:rPr>
        <w:t xml:space="preserve">As the Department works with providers moving them through the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stages, the Department will begin to move towards outcomes and evaluation.  The Department will begin to assess quality improvements using the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247A64">
        <w:rPr>
          <w:rFonts w:asciiTheme="minorHAnsi" w:hAnsiTheme="minorHAnsi"/>
        </w:rPr>
        <w:t xml:space="preserve"> data, evaluate changes in utilization and service patterns in relation to HIT stages and begin utilizing more advanced features of the </w:t>
      </w:r>
      <w:r w:rsidR="00C80F48">
        <w:rPr>
          <w:rFonts w:asciiTheme="minorHAnsi" w:hAnsiTheme="minorHAnsi"/>
        </w:rPr>
        <w:t xml:space="preserve">PA </w:t>
      </w:r>
      <w:r w:rsidR="003B33D2">
        <w:rPr>
          <w:rFonts w:asciiTheme="minorHAnsi" w:hAnsiTheme="minorHAnsi"/>
        </w:rPr>
        <w:t>eHealth Partnership Program</w:t>
      </w:r>
      <w:r w:rsidRPr="00247A64">
        <w:rPr>
          <w:rFonts w:asciiTheme="minorHAnsi" w:hAnsiTheme="minorHAnsi"/>
        </w:rPr>
        <w:t xml:space="preserve">.  </w:t>
      </w:r>
    </w:p>
    <w:p w14:paraId="32BF48B5" w14:textId="77777777" w:rsidR="00247A64" w:rsidRPr="00247A64" w:rsidRDefault="00247A64" w:rsidP="004D4E51">
      <w:pPr>
        <w:spacing w:after="0"/>
        <w:rPr>
          <w:rFonts w:asciiTheme="minorHAnsi" w:hAnsiTheme="minorHAnsi"/>
        </w:rPr>
      </w:pPr>
    </w:p>
    <w:p w14:paraId="6F5522B7" w14:textId="5099D772" w:rsidR="005B101E" w:rsidRDefault="005B101E" w:rsidP="004D4E51">
      <w:pPr>
        <w:spacing w:after="0"/>
        <w:rPr>
          <w:rFonts w:asciiTheme="minorHAnsi" w:hAnsiTheme="minorHAnsi"/>
        </w:rPr>
      </w:pPr>
      <w:r w:rsidRPr="00D95044">
        <w:rPr>
          <w:rFonts w:asciiTheme="minorHAnsi" w:hAnsiTheme="minorHAnsi"/>
        </w:rPr>
        <w:t>At the inception of the program in 2011, the Department determined that there</w:t>
      </w:r>
      <w:r>
        <w:rPr>
          <w:rFonts w:asciiTheme="minorHAnsi" w:hAnsiTheme="minorHAnsi"/>
        </w:rPr>
        <w:t xml:space="preserve"> were potentially 4,600 </w:t>
      </w:r>
      <w:r w:rsidR="00325C74">
        <w:rPr>
          <w:rFonts w:asciiTheme="minorHAnsi" w:hAnsiTheme="minorHAnsi"/>
        </w:rPr>
        <w:t>e</w:t>
      </w:r>
      <w:r>
        <w:rPr>
          <w:rFonts w:asciiTheme="minorHAnsi" w:hAnsiTheme="minorHAnsi"/>
        </w:rPr>
        <w:t xml:space="preserve">ligible </w:t>
      </w:r>
      <w:r w:rsidR="00325C74">
        <w:rPr>
          <w:rFonts w:asciiTheme="minorHAnsi" w:hAnsiTheme="minorHAnsi"/>
        </w:rPr>
        <w:t>p</w:t>
      </w:r>
      <w:r>
        <w:rPr>
          <w:rFonts w:asciiTheme="minorHAnsi" w:hAnsiTheme="minorHAnsi"/>
        </w:rPr>
        <w:t>rofessionals who could parti</w:t>
      </w:r>
      <w:r w:rsidR="00C42218">
        <w:rPr>
          <w:rFonts w:asciiTheme="minorHAnsi" w:hAnsiTheme="minorHAnsi"/>
        </w:rPr>
        <w:t>cipate in the MA EHR Incentive P</w:t>
      </w:r>
      <w:r>
        <w:rPr>
          <w:rFonts w:asciiTheme="minorHAnsi" w:hAnsiTheme="minorHAnsi"/>
        </w:rPr>
        <w:t>rogram based on being able to meet the 30% MA patient volum</w:t>
      </w:r>
      <w:r w:rsidR="00E37241">
        <w:rPr>
          <w:rFonts w:asciiTheme="minorHAnsi" w:hAnsiTheme="minorHAnsi"/>
        </w:rPr>
        <w:t>e requirement. Since then the p</w:t>
      </w:r>
      <w:r>
        <w:rPr>
          <w:rFonts w:asciiTheme="minorHAnsi" w:hAnsiTheme="minorHAnsi"/>
        </w:rPr>
        <w:t xml:space="preserve">rogram has reached and exceeded that goal. This is due to several changes.  First, the 2012 Final Rule updated the definition of an encounter to include patients eligible for MA and not just paid encounters. Second, the Program has also seen an increase of new providers who have just started their medical career and are participating in the incentive program through their practice.  As of </w:t>
      </w:r>
      <w:r w:rsidR="001E4D5F">
        <w:rPr>
          <w:rFonts w:asciiTheme="minorHAnsi" w:hAnsiTheme="minorHAnsi"/>
        </w:rPr>
        <w:t>December 31</w:t>
      </w:r>
      <w:r>
        <w:rPr>
          <w:rFonts w:asciiTheme="minorHAnsi" w:hAnsiTheme="minorHAnsi"/>
        </w:rPr>
        <w:t>, 201</w:t>
      </w:r>
      <w:r w:rsidR="00C42218">
        <w:rPr>
          <w:rFonts w:asciiTheme="minorHAnsi" w:hAnsiTheme="minorHAnsi"/>
        </w:rPr>
        <w:t>6</w:t>
      </w:r>
      <w:r>
        <w:rPr>
          <w:rFonts w:asciiTheme="minorHAnsi" w:hAnsiTheme="minorHAnsi"/>
        </w:rPr>
        <w:t xml:space="preserve">, there have been </w:t>
      </w:r>
      <w:r w:rsidR="00B464AC">
        <w:rPr>
          <w:rFonts w:asciiTheme="minorHAnsi" w:hAnsiTheme="minorHAnsi"/>
        </w:rPr>
        <w:t>6</w:t>
      </w:r>
      <w:r>
        <w:rPr>
          <w:rFonts w:asciiTheme="minorHAnsi" w:hAnsiTheme="minorHAnsi"/>
        </w:rPr>
        <w:t>,</w:t>
      </w:r>
      <w:r w:rsidR="001E4D5F">
        <w:rPr>
          <w:rFonts w:asciiTheme="minorHAnsi" w:hAnsiTheme="minorHAnsi"/>
        </w:rPr>
        <w:t>795</w:t>
      </w:r>
      <w:r>
        <w:rPr>
          <w:rFonts w:asciiTheme="minorHAnsi" w:hAnsiTheme="minorHAnsi"/>
        </w:rPr>
        <w:t xml:space="preserve"> unique </w:t>
      </w:r>
      <w:r w:rsidR="00325C74">
        <w:rPr>
          <w:rFonts w:asciiTheme="minorHAnsi" w:hAnsiTheme="minorHAnsi"/>
        </w:rPr>
        <w:t>e</w:t>
      </w:r>
      <w:r>
        <w:rPr>
          <w:rFonts w:asciiTheme="minorHAnsi" w:hAnsiTheme="minorHAnsi"/>
        </w:rPr>
        <w:t xml:space="preserve">ligible </w:t>
      </w:r>
      <w:r w:rsidR="00325C74">
        <w:rPr>
          <w:rFonts w:asciiTheme="minorHAnsi" w:hAnsiTheme="minorHAnsi"/>
        </w:rPr>
        <w:t>p</w:t>
      </w:r>
      <w:r>
        <w:rPr>
          <w:rFonts w:asciiTheme="minorHAnsi" w:hAnsiTheme="minorHAnsi"/>
        </w:rPr>
        <w:t xml:space="preserve">rofessionals </w:t>
      </w:r>
      <w:r w:rsidR="001E4D5F">
        <w:rPr>
          <w:rFonts w:asciiTheme="minorHAnsi" w:hAnsiTheme="minorHAnsi"/>
        </w:rPr>
        <w:t>and 148</w:t>
      </w:r>
      <w:r w:rsidR="000E70C8">
        <w:rPr>
          <w:rFonts w:asciiTheme="minorHAnsi" w:hAnsiTheme="minorHAnsi"/>
        </w:rPr>
        <w:t xml:space="preserve"> out of the 159 Pennsylvania </w:t>
      </w:r>
      <w:r w:rsidR="00325C74">
        <w:rPr>
          <w:rFonts w:asciiTheme="minorHAnsi" w:hAnsiTheme="minorHAnsi"/>
        </w:rPr>
        <w:t>e</w:t>
      </w:r>
      <w:r w:rsidR="000E70C8">
        <w:rPr>
          <w:rFonts w:asciiTheme="minorHAnsi" w:hAnsiTheme="minorHAnsi"/>
        </w:rPr>
        <w:t xml:space="preserve">ligible </w:t>
      </w:r>
      <w:r w:rsidR="00325C74">
        <w:rPr>
          <w:rFonts w:asciiTheme="minorHAnsi" w:hAnsiTheme="minorHAnsi"/>
        </w:rPr>
        <w:t>h</w:t>
      </w:r>
      <w:r w:rsidR="000E70C8">
        <w:rPr>
          <w:rFonts w:asciiTheme="minorHAnsi" w:hAnsiTheme="minorHAnsi"/>
        </w:rPr>
        <w:t>ospitals that</w:t>
      </w:r>
      <w:r>
        <w:rPr>
          <w:rFonts w:asciiTheme="minorHAnsi" w:hAnsiTheme="minorHAnsi"/>
        </w:rPr>
        <w:t xml:space="preserve"> have participated in the Pennsylvania MA EHR Incentive</w:t>
      </w:r>
      <w:r w:rsidR="000E70C8">
        <w:rPr>
          <w:rFonts w:asciiTheme="minorHAnsi" w:hAnsiTheme="minorHAnsi"/>
        </w:rPr>
        <w:t xml:space="preserve"> program </w:t>
      </w:r>
    </w:p>
    <w:p w14:paraId="3021B3F4" w14:textId="77777777" w:rsidR="005B101E" w:rsidRDefault="005B101E" w:rsidP="004D4E51">
      <w:pPr>
        <w:spacing w:after="0"/>
        <w:rPr>
          <w:rFonts w:asciiTheme="minorHAnsi" w:hAnsiTheme="minorHAnsi"/>
        </w:rPr>
      </w:pPr>
    </w:p>
    <w:p w14:paraId="180159A8" w14:textId="5D9C6F8E" w:rsidR="000E70C8" w:rsidRDefault="005B101E" w:rsidP="004D4E51">
      <w:pPr>
        <w:spacing w:after="0"/>
        <w:rPr>
          <w:rFonts w:asciiTheme="minorHAnsi" w:hAnsiTheme="minorHAnsi"/>
        </w:rPr>
      </w:pPr>
      <w:r>
        <w:rPr>
          <w:rFonts w:asciiTheme="minorHAnsi" w:hAnsiTheme="minorHAnsi"/>
        </w:rPr>
        <w:t xml:space="preserve">In projecting for the next </w:t>
      </w:r>
      <w:r w:rsidR="00C319FA">
        <w:rPr>
          <w:rFonts w:asciiTheme="minorHAnsi" w:hAnsiTheme="minorHAnsi"/>
        </w:rPr>
        <w:t>five</w:t>
      </w:r>
      <w:r>
        <w:rPr>
          <w:rFonts w:asciiTheme="minorHAnsi" w:hAnsiTheme="minorHAnsi"/>
        </w:rPr>
        <w:t xml:space="preserve"> years, the Department anticipates that </w:t>
      </w:r>
      <w:r w:rsidR="00C42218">
        <w:rPr>
          <w:rFonts w:asciiTheme="minorHAnsi" w:hAnsiTheme="minorHAnsi"/>
        </w:rPr>
        <w:t xml:space="preserve">participation </w:t>
      </w:r>
      <w:r w:rsidR="003D5462">
        <w:rPr>
          <w:rFonts w:asciiTheme="minorHAnsi" w:hAnsiTheme="minorHAnsi"/>
        </w:rPr>
        <w:t xml:space="preserve">in meeting meaningful use </w:t>
      </w:r>
      <w:r w:rsidR="00C42218">
        <w:rPr>
          <w:rFonts w:asciiTheme="minorHAnsi" w:hAnsiTheme="minorHAnsi"/>
        </w:rPr>
        <w:t>will increase</w:t>
      </w:r>
      <w:r>
        <w:rPr>
          <w:rFonts w:asciiTheme="minorHAnsi" w:hAnsiTheme="minorHAnsi"/>
        </w:rPr>
        <w:t xml:space="preserve"> due to </w:t>
      </w:r>
      <w:r w:rsidR="003D5462">
        <w:rPr>
          <w:rFonts w:asciiTheme="minorHAnsi" w:hAnsiTheme="minorHAnsi"/>
        </w:rPr>
        <w:t xml:space="preserve">our focus on education and outreach to the smaller provider practices.  </w:t>
      </w:r>
      <w:r w:rsidR="00C42218">
        <w:rPr>
          <w:rFonts w:asciiTheme="minorHAnsi" w:hAnsiTheme="minorHAnsi"/>
        </w:rPr>
        <w:t>There are t</w:t>
      </w:r>
      <w:r w:rsidR="003D5462">
        <w:rPr>
          <w:rFonts w:asciiTheme="minorHAnsi" w:hAnsiTheme="minorHAnsi"/>
        </w:rPr>
        <w:t>hree</w:t>
      </w:r>
      <w:r>
        <w:rPr>
          <w:rFonts w:asciiTheme="minorHAnsi" w:hAnsiTheme="minorHAnsi"/>
        </w:rPr>
        <w:t xml:space="preserve"> important components of the Final Rule </w:t>
      </w:r>
      <w:r w:rsidR="00C42218">
        <w:rPr>
          <w:rFonts w:asciiTheme="minorHAnsi" w:hAnsiTheme="minorHAnsi"/>
        </w:rPr>
        <w:t>that need to be considered.</w:t>
      </w:r>
      <w:r>
        <w:rPr>
          <w:rFonts w:asciiTheme="minorHAnsi" w:hAnsiTheme="minorHAnsi"/>
        </w:rPr>
        <w:t xml:space="preserve"> First, neither EPs nor EHs are able to begin partici</w:t>
      </w:r>
      <w:r w:rsidR="00C42218">
        <w:rPr>
          <w:rFonts w:asciiTheme="minorHAnsi" w:hAnsiTheme="minorHAnsi"/>
        </w:rPr>
        <w:t>pation in the MA EHR Incentive P</w:t>
      </w:r>
      <w:r>
        <w:rPr>
          <w:rFonts w:asciiTheme="minorHAnsi" w:hAnsiTheme="minorHAnsi"/>
        </w:rPr>
        <w:t xml:space="preserve">rogram after </w:t>
      </w:r>
      <w:r w:rsidR="00B464AC">
        <w:rPr>
          <w:rFonts w:asciiTheme="minorHAnsi" w:hAnsiTheme="minorHAnsi"/>
        </w:rPr>
        <w:t>Program Year 2016</w:t>
      </w:r>
      <w:r w:rsidR="00C42218">
        <w:rPr>
          <w:rFonts w:asciiTheme="minorHAnsi" w:hAnsiTheme="minorHAnsi"/>
        </w:rPr>
        <w:t>,</w:t>
      </w:r>
      <w:r>
        <w:rPr>
          <w:rFonts w:asciiTheme="minorHAnsi" w:hAnsiTheme="minorHAnsi"/>
        </w:rPr>
        <w:t xml:space="preserve"> so </w:t>
      </w:r>
      <w:r w:rsidR="00C42218">
        <w:rPr>
          <w:rFonts w:asciiTheme="minorHAnsi" w:hAnsiTheme="minorHAnsi"/>
        </w:rPr>
        <w:t xml:space="preserve">the Department does not expect </w:t>
      </w:r>
      <w:r>
        <w:rPr>
          <w:rFonts w:asciiTheme="minorHAnsi" w:hAnsiTheme="minorHAnsi"/>
        </w:rPr>
        <w:t xml:space="preserve">any new participants after that time period. Second, EPs are no longer allowed to switch between the Medicare and Medicaid EHR Incentive programs, so </w:t>
      </w:r>
      <w:r w:rsidR="005667DA">
        <w:rPr>
          <w:rFonts w:asciiTheme="minorHAnsi" w:hAnsiTheme="minorHAnsi"/>
        </w:rPr>
        <w:t>the Department</w:t>
      </w:r>
      <w:r>
        <w:rPr>
          <w:rFonts w:asciiTheme="minorHAnsi" w:hAnsiTheme="minorHAnsi"/>
        </w:rPr>
        <w:t xml:space="preserve"> will not see an increase </w:t>
      </w:r>
      <w:r w:rsidR="000E70C8">
        <w:rPr>
          <w:rFonts w:asciiTheme="minorHAnsi" w:hAnsiTheme="minorHAnsi"/>
        </w:rPr>
        <w:t>of providers switching between programs.</w:t>
      </w:r>
      <w:r w:rsidR="003D5462">
        <w:rPr>
          <w:rFonts w:asciiTheme="minorHAnsi" w:hAnsiTheme="minorHAnsi"/>
        </w:rPr>
        <w:t xml:space="preserve"> Third, EHs must now continue to participate every year and are not permitted to skip years anymore.  If an EH skips a year, it is not permitted to participate in any future years.</w:t>
      </w:r>
    </w:p>
    <w:p w14:paraId="06D9367C" w14:textId="77777777" w:rsidR="000E70C8" w:rsidRDefault="000E70C8" w:rsidP="004D4E51">
      <w:pPr>
        <w:spacing w:after="0"/>
        <w:rPr>
          <w:rFonts w:asciiTheme="minorHAnsi" w:hAnsiTheme="minorHAnsi"/>
        </w:rPr>
      </w:pPr>
    </w:p>
    <w:p w14:paraId="560BEC37" w14:textId="4CFD59EC" w:rsidR="005B101E" w:rsidRPr="00D95044" w:rsidRDefault="000E70C8" w:rsidP="004D4E51">
      <w:pPr>
        <w:spacing w:after="0"/>
        <w:rPr>
          <w:rFonts w:asciiTheme="minorHAnsi" w:hAnsiTheme="minorHAnsi"/>
        </w:rPr>
      </w:pPr>
      <w:r>
        <w:rPr>
          <w:rFonts w:asciiTheme="minorHAnsi" w:hAnsiTheme="minorHAnsi"/>
        </w:rPr>
        <w:t xml:space="preserve">In regards to the </w:t>
      </w:r>
      <w:r w:rsidR="002A42AC">
        <w:rPr>
          <w:rFonts w:asciiTheme="minorHAnsi" w:hAnsiTheme="minorHAnsi"/>
        </w:rPr>
        <w:t>m</w:t>
      </w:r>
      <w:r>
        <w:rPr>
          <w:rFonts w:asciiTheme="minorHAnsi" w:hAnsiTheme="minorHAnsi"/>
        </w:rPr>
        <w:t xml:space="preserve">eaningful </w:t>
      </w:r>
      <w:r w:rsidR="002A42AC">
        <w:rPr>
          <w:rFonts w:asciiTheme="minorHAnsi" w:hAnsiTheme="minorHAnsi"/>
        </w:rPr>
        <w:t>u</w:t>
      </w:r>
      <w:r>
        <w:rPr>
          <w:rFonts w:asciiTheme="minorHAnsi" w:hAnsiTheme="minorHAnsi"/>
        </w:rPr>
        <w:t>se part of the program, we are currently in the grace period for program year 201</w:t>
      </w:r>
      <w:r w:rsidR="003D5462">
        <w:rPr>
          <w:rFonts w:asciiTheme="minorHAnsi" w:hAnsiTheme="minorHAnsi"/>
        </w:rPr>
        <w:t>6</w:t>
      </w:r>
      <w:r>
        <w:rPr>
          <w:rFonts w:asciiTheme="minorHAnsi" w:hAnsiTheme="minorHAnsi"/>
        </w:rPr>
        <w:t xml:space="preserve"> applications</w:t>
      </w:r>
      <w:r w:rsidR="003D5462">
        <w:rPr>
          <w:rFonts w:asciiTheme="minorHAnsi" w:hAnsiTheme="minorHAnsi"/>
        </w:rPr>
        <w:t xml:space="preserve">. As has been our experience, we anticipate an increase of applications submitted the last two weeks in May. </w:t>
      </w:r>
      <w:r>
        <w:rPr>
          <w:rFonts w:asciiTheme="minorHAnsi" w:hAnsiTheme="minorHAnsi"/>
        </w:rPr>
        <w:t>Furthermore, we understand the challenges with certain provider types in being able to participate in the EHR Incentive program. These provider types include dentists and behavioral health providers. We are working directly with these groups but currently these are more challenging and preventing us from attaining a higher percentage of MU participation.</w:t>
      </w:r>
    </w:p>
    <w:p w14:paraId="2271EA86" w14:textId="77777777" w:rsidR="005B101E" w:rsidRDefault="005B101E" w:rsidP="004D4E51">
      <w:pPr>
        <w:spacing w:after="0"/>
        <w:rPr>
          <w:rFonts w:asciiTheme="minorHAnsi" w:hAnsiTheme="minorHAnsi"/>
        </w:rPr>
      </w:pPr>
    </w:p>
    <w:p w14:paraId="073EE9C7" w14:textId="5C8482E1" w:rsidR="00247A64" w:rsidRPr="00247A64" w:rsidRDefault="000E70C8" w:rsidP="004D4E51">
      <w:pPr>
        <w:spacing w:after="0"/>
        <w:rPr>
          <w:rFonts w:asciiTheme="minorHAnsi" w:hAnsiTheme="minorHAnsi"/>
        </w:rPr>
      </w:pPr>
      <w:r>
        <w:rPr>
          <w:rFonts w:asciiTheme="minorHAnsi" w:hAnsiTheme="minorHAnsi"/>
        </w:rPr>
        <w:lastRenderedPageBreak/>
        <w:t xml:space="preserve">Based on the above summary, </w:t>
      </w:r>
      <w:r w:rsidR="00247A64" w:rsidRPr="00247A64">
        <w:rPr>
          <w:rFonts w:asciiTheme="minorHAnsi" w:hAnsiTheme="minorHAnsi"/>
        </w:rPr>
        <w:t>Table</w:t>
      </w:r>
      <w:r>
        <w:rPr>
          <w:rFonts w:asciiTheme="minorHAnsi" w:hAnsiTheme="minorHAnsi"/>
        </w:rPr>
        <w:t>s</w:t>
      </w:r>
      <w:r w:rsidR="00247A64" w:rsidRPr="00247A64">
        <w:rPr>
          <w:rFonts w:asciiTheme="minorHAnsi" w:hAnsiTheme="minorHAnsi"/>
        </w:rPr>
        <w:t xml:space="preserve"> E.</w:t>
      </w:r>
      <w:r w:rsidR="00560D99">
        <w:rPr>
          <w:rFonts w:asciiTheme="minorHAnsi" w:hAnsiTheme="minorHAnsi"/>
        </w:rPr>
        <w:t>3 and E.4</w:t>
      </w:r>
      <w:r w:rsidR="00247A64" w:rsidRPr="00247A64">
        <w:rPr>
          <w:rFonts w:asciiTheme="minorHAnsi" w:hAnsiTheme="minorHAnsi"/>
        </w:rPr>
        <w:t xml:space="preserve"> below provide information on the Department’s future adoption and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00247A64" w:rsidRPr="00247A64">
        <w:rPr>
          <w:rFonts w:asciiTheme="minorHAnsi" w:hAnsiTheme="minorHAnsi"/>
        </w:rPr>
        <w:t xml:space="preserve"> goals through the next five years.</w:t>
      </w:r>
      <w:r w:rsidR="008E3FA5">
        <w:rPr>
          <w:rFonts w:asciiTheme="minorHAnsi" w:hAnsiTheme="minorHAnsi"/>
        </w:rPr>
        <w:t xml:space="preserve"> As we will not be accepting Program Year 2015 applications utilizing the Modification Rule until May 2, 2016, we kept Program Year 2015 in this analysis.  Also, our projections show that all of the hospitals we have anticipated would be able to participate in the MA EHR Incentive Program, have begun participation so we do not anticipate an increase in this number.</w:t>
      </w:r>
    </w:p>
    <w:p w14:paraId="139B3BA1" w14:textId="77777777" w:rsidR="00247A64" w:rsidRPr="00247A64" w:rsidRDefault="00247A64" w:rsidP="004D4E51">
      <w:pPr>
        <w:spacing w:after="0"/>
        <w:rPr>
          <w:rFonts w:asciiTheme="minorHAnsi" w:hAnsiTheme="minorHAnsi"/>
          <w:b/>
        </w:rPr>
      </w:pPr>
    </w:p>
    <w:p w14:paraId="454B5C24" w14:textId="606E83B5" w:rsidR="00247A64" w:rsidRPr="00247A64" w:rsidRDefault="00247A64" w:rsidP="00247A64">
      <w:pPr>
        <w:spacing w:after="0" w:line="240" w:lineRule="auto"/>
        <w:rPr>
          <w:rFonts w:asciiTheme="minorHAnsi" w:hAnsiTheme="minorHAnsi"/>
          <w:b/>
        </w:rPr>
      </w:pPr>
      <w:r w:rsidRPr="00247A64">
        <w:rPr>
          <w:rFonts w:asciiTheme="minorHAnsi" w:hAnsiTheme="minorHAnsi"/>
          <w:b/>
        </w:rPr>
        <w:t>Table E.</w:t>
      </w:r>
      <w:r w:rsidR="00560D99">
        <w:rPr>
          <w:rFonts w:asciiTheme="minorHAnsi" w:hAnsiTheme="minorHAnsi"/>
          <w:b/>
        </w:rPr>
        <w:t>4</w:t>
      </w:r>
      <w:r w:rsidRPr="00247A64">
        <w:rPr>
          <w:rFonts w:asciiTheme="minorHAnsi" w:hAnsiTheme="minorHAnsi"/>
          <w:b/>
        </w:rPr>
        <w:t xml:space="preserve">: EHR Adoption Rate Goals for </w:t>
      </w:r>
      <w:r w:rsidR="00BF00AB">
        <w:rPr>
          <w:rFonts w:asciiTheme="minorHAnsi" w:hAnsiTheme="minorHAnsi"/>
          <w:b/>
        </w:rPr>
        <w:t>MA</w:t>
      </w:r>
      <w:r w:rsidRPr="00247A64">
        <w:rPr>
          <w:rFonts w:asciiTheme="minorHAnsi" w:hAnsiTheme="minorHAnsi"/>
          <w:b/>
        </w:rPr>
        <w:t xml:space="preserve"> Providers, 2015-2019</w:t>
      </w:r>
    </w:p>
    <w:p w14:paraId="771AA3F2" w14:textId="2AE7F68B" w:rsidR="00247A64" w:rsidRDefault="005B101E" w:rsidP="00247A64">
      <w:pPr>
        <w:spacing w:after="0" w:line="240" w:lineRule="auto"/>
        <w:rPr>
          <w:rFonts w:asciiTheme="minorHAnsi" w:hAnsiTheme="minorHAnsi"/>
          <w:b/>
        </w:rPr>
      </w:pPr>
      <w:r>
        <w:rPr>
          <w:rFonts w:asciiTheme="minorHAnsi" w:hAnsiTheme="minorHAnsi"/>
          <w:b/>
        </w:rPr>
        <w:t xml:space="preserve">NOTE: </w:t>
      </w:r>
      <w:r w:rsidRPr="005B101E">
        <w:rPr>
          <w:rFonts w:asciiTheme="minorHAnsi" w:hAnsiTheme="minorHAnsi"/>
        </w:rPr>
        <w:t xml:space="preserve">As of </w:t>
      </w:r>
      <w:r w:rsidR="001E4D5F">
        <w:rPr>
          <w:rFonts w:asciiTheme="minorHAnsi" w:hAnsiTheme="minorHAnsi"/>
        </w:rPr>
        <w:t>1</w:t>
      </w:r>
      <w:r w:rsidR="00B73B4B">
        <w:rPr>
          <w:rFonts w:asciiTheme="minorHAnsi" w:hAnsiTheme="minorHAnsi"/>
        </w:rPr>
        <w:t>2</w:t>
      </w:r>
      <w:r w:rsidR="001E4D5F">
        <w:rPr>
          <w:rFonts w:asciiTheme="minorHAnsi" w:hAnsiTheme="minorHAnsi"/>
        </w:rPr>
        <w:t>/31</w:t>
      </w:r>
      <w:r w:rsidRPr="005B101E">
        <w:rPr>
          <w:rFonts w:asciiTheme="minorHAnsi" w:hAnsiTheme="minorHAnsi"/>
        </w:rPr>
        <w:t xml:space="preserve">/16 we had </w:t>
      </w:r>
      <w:r w:rsidR="00B73B4B">
        <w:rPr>
          <w:rFonts w:asciiTheme="minorHAnsi" w:hAnsiTheme="minorHAnsi"/>
        </w:rPr>
        <w:t>6</w:t>
      </w:r>
      <w:r w:rsidRPr="005B101E">
        <w:rPr>
          <w:rFonts w:asciiTheme="minorHAnsi" w:hAnsiTheme="minorHAnsi"/>
        </w:rPr>
        <w:t>,</w:t>
      </w:r>
      <w:r w:rsidR="001E4D5F">
        <w:rPr>
          <w:rFonts w:asciiTheme="minorHAnsi" w:hAnsiTheme="minorHAnsi"/>
        </w:rPr>
        <w:t>402</w:t>
      </w:r>
      <w:r w:rsidRPr="005B101E">
        <w:rPr>
          <w:rFonts w:asciiTheme="minorHAnsi" w:hAnsiTheme="minorHAnsi"/>
        </w:rPr>
        <w:t xml:space="preserve"> Unique Providers attest to AIU and 14</w:t>
      </w:r>
      <w:r w:rsidR="001E4D5F">
        <w:rPr>
          <w:rFonts w:asciiTheme="minorHAnsi" w:hAnsiTheme="minorHAnsi"/>
        </w:rPr>
        <w:t>8</w:t>
      </w:r>
      <w:r w:rsidRPr="005B101E">
        <w:rPr>
          <w:rFonts w:asciiTheme="minorHAnsi" w:hAnsiTheme="minorHAnsi"/>
        </w:rPr>
        <w:t xml:space="preserve"> Unique Hospitals attest to the MA EHR Incentive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440"/>
        <w:gridCol w:w="1170"/>
        <w:gridCol w:w="1170"/>
        <w:gridCol w:w="1165"/>
      </w:tblGrid>
      <w:tr w:rsidR="001E4D5F" w:rsidRPr="00247A64" w14:paraId="7618E87B" w14:textId="77777777" w:rsidTr="00284CAB">
        <w:tc>
          <w:tcPr>
            <w:tcW w:w="3055" w:type="dxa"/>
          </w:tcPr>
          <w:p w14:paraId="54107712" w14:textId="77777777" w:rsidR="001E4D5F" w:rsidRPr="00247A64" w:rsidRDefault="001E4D5F" w:rsidP="00247A64">
            <w:pPr>
              <w:spacing w:after="0" w:line="240" w:lineRule="auto"/>
              <w:rPr>
                <w:rFonts w:asciiTheme="minorHAnsi" w:hAnsiTheme="minorHAnsi"/>
                <w:b/>
              </w:rPr>
            </w:pPr>
          </w:p>
        </w:tc>
        <w:tc>
          <w:tcPr>
            <w:tcW w:w="1440" w:type="dxa"/>
            <w:shd w:val="clear" w:color="auto" w:fill="1F497D" w:themeFill="text2"/>
          </w:tcPr>
          <w:p w14:paraId="3034E734" w14:textId="77777777" w:rsidR="001E4D5F" w:rsidRPr="00677CC9" w:rsidRDefault="001E4D5F" w:rsidP="00677CC9">
            <w:pPr>
              <w:spacing w:after="0" w:line="240" w:lineRule="auto"/>
              <w:jc w:val="center"/>
              <w:rPr>
                <w:rFonts w:asciiTheme="minorHAnsi" w:hAnsiTheme="minorHAnsi"/>
                <w:b/>
                <w:color w:val="FFFFFF" w:themeColor="background1"/>
              </w:rPr>
            </w:pPr>
            <w:r w:rsidRPr="00677CC9">
              <w:rPr>
                <w:rFonts w:asciiTheme="minorHAnsi" w:hAnsiTheme="minorHAnsi"/>
                <w:b/>
                <w:color w:val="FFFFFF" w:themeColor="background1"/>
              </w:rPr>
              <w:t>2016</w:t>
            </w:r>
          </w:p>
        </w:tc>
        <w:tc>
          <w:tcPr>
            <w:tcW w:w="1170" w:type="dxa"/>
            <w:shd w:val="clear" w:color="auto" w:fill="1F497D" w:themeFill="text2"/>
          </w:tcPr>
          <w:p w14:paraId="78969220" w14:textId="77777777" w:rsidR="001E4D5F" w:rsidRPr="00677CC9" w:rsidRDefault="001E4D5F" w:rsidP="00677CC9">
            <w:pPr>
              <w:spacing w:after="0" w:line="240" w:lineRule="auto"/>
              <w:jc w:val="center"/>
              <w:rPr>
                <w:rFonts w:asciiTheme="minorHAnsi" w:hAnsiTheme="minorHAnsi"/>
                <w:b/>
                <w:color w:val="FFFFFF" w:themeColor="background1"/>
              </w:rPr>
            </w:pPr>
            <w:r w:rsidRPr="00677CC9">
              <w:rPr>
                <w:rFonts w:asciiTheme="minorHAnsi" w:hAnsiTheme="minorHAnsi"/>
                <w:b/>
                <w:color w:val="FFFFFF" w:themeColor="background1"/>
              </w:rPr>
              <w:t>2017</w:t>
            </w:r>
          </w:p>
        </w:tc>
        <w:tc>
          <w:tcPr>
            <w:tcW w:w="1170" w:type="dxa"/>
            <w:shd w:val="clear" w:color="auto" w:fill="1F497D" w:themeFill="text2"/>
          </w:tcPr>
          <w:p w14:paraId="4370C678" w14:textId="77777777" w:rsidR="001E4D5F" w:rsidRPr="00677CC9" w:rsidRDefault="001E4D5F" w:rsidP="00677CC9">
            <w:pPr>
              <w:spacing w:after="0" w:line="240" w:lineRule="auto"/>
              <w:jc w:val="center"/>
              <w:rPr>
                <w:rFonts w:asciiTheme="minorHAnsi" w:hAnsiTheme="minorHAnsi"/>
                <w:b/>
                <w:color w:val="FFFFFF" w:themeColor="background1"/>
              </w:rPr>
            </w:pPr>
            <w:r w:rsidRPr="00677CC9">
              <w:rPr>
                <w:rFonts w:asciiTheme="minorHAnsi" w:hAnsiTheme="minorHAnsi"/>
                <w:b/>
                <w:color w:val="FFFFFF" w:themeColor="background1"/>
              </w:rPr>
              <w:t>2018</w:t>
            </w:r>
          </w:p>
        </w:tc>
        <w:tc>
          <w:tcPr>
            <w:tcW w:w="1165" w:type="dxa"/>
            <w:shd w:val="clear" w:color="auto" w:fill="1F497D" w:themeFill="text2"/>
          </w:tcPr>
          <w:p w14:paraId="587AB259" w14:textId="77777777" w:rsidR="001E4D5F" w:rsidRPr="00677CC9" w:rsidRDefault="001E4D5F" w:rsidP="00677CC9">
            <w:pPr>
              <w:spacing w:after="0" w:line="240" w:lineRule="auto"/>
              <w:jc w:val="center"/>
              <w:rPr>
                <w:rFonts w:asciiTheme="minorHAnsi" w:hAnsiTheme="minorHAnsi"/>
                <w:b/>
                <w:color w:val="FFFFFF" w:themeColor="background1"/>
              </w:rPr>
            </w:pPr>
            <w:r w:rsidRPr="00677CC9">
              <w:rPr>
                <w:rFonts w:asciiTheme="minorHAnsi" w:hAnsiTheme="minorHAnsi"/>
                <w:b/>
                <w:color w:val="FFFFFF" w:themeColor="background1"/>
              </w:rPr>
              <w:t>2019</w:t>
            </w:r>
          </w:p>
        </w:tc>
      </w:tr>
      <w:tr w:rsidR="001E4D5F" w:rsidRPr="00247A64" w14:paraId="2065EE50" w14:textId="77777777" w:rsidTr="00284CAB">
        <w:tc>
          <w:tcPr>
            <w:tcW w:w="3055" w:type="dxa"/>
          </w:tcPr>
          <w:p w14:paraId="349BA2F5" w14:textId="77777777" w:rsidR="001E4D5F" w:rsidRPr="00247A64" w:rsidRDefault="001E4D5F" w:rsidP="00247A64">
            <w:pPr>
              <w:spacing w:after="0" w:line="240" w:lineRule="auto"/>
              <w:rPr>
                <w:rFonts w:asciiTheme="minorHAnsi" w:hAnsiTheme="minorHAnsi"/>
                <w:b/>
              </w:rPr>
            </w:pPr>
            <w:r w:rsidRPr="00247A64">
              <w:rPr>
                <w:rFonts w:asciiTheme="minorHAnsi" w:hAnsiTheme="minorHAnsi"/>
                <w:b/>
              </w:rPr>
              <w:t>EP</w:t>
            </w:r>
          </w:p>
        </w:tc>
        <w:tc>
          <w:tcPr>
            <w:tcW w:w="1440" w:type="dxa"/>
            <w:vAlign w:val="center"/>
          </w:tcPr>
          <w:p w14:paraId="6752950E"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6,641</w:t>
            </w:r>
          </w:p>
        </w:tc>
        <w:tc>
          <w:tcPr>
            <w:tcW w:w="1170" w:type="dxa"/>
            <w:vAlign w:val="center"/>
          </w:tcPr>
          <w:p w14:paraId="662D39FD"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n/a</w:t>
            </w:r>
          </w:p>
        </w:tc>
        <w:tc>
          <w:tcPr>
            <w:tcW w:w="1170" w:type="dxa"/>
            <w:vAlign w:val="center"/>
          </w:tcPr>
          <w:p w14:paraId="70167B12"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n/a</w:t>
            </w:r>
          </w:p>
        </w:tc>
        <w:tc>
          <w:tcPr>
            <w:tcW w:w="1165" w:type="dxa"/>
            <w:vAlign w:val="center"/>
          </w:tcPr>
          <w:p w14:paraId="297C4B6A"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n/a</w:t>
            </w:r>
          </w:p>
        </w:tc>
      </w:tr>
      <w:tr w:rsidR="001E4D5F" w:rsidRPr="00247A64" w14:paraId="5C52A91C" w14:textId="77777777" w:rsidTr="00284CAB">
        <w:tc>
          <w:tcPr>
            <w:tcW w:w="3055" w:type="dxa"/>
          </w:tcPr>
          <w:p w14:paraId="01742D83" w14:textId="77777777" w:rsidR="001E4D5F" w:rsidRPr="00247A64" w:rsidRDefault="001E4D5F" w:rsidP="00247A64">
            <w:pPr>
              <w:spacing w:after="0" w:line="240" w:lineRule="auto"/>
              <w:rPr>
                <w:rFonts w:asciiTheme="minorHAnsi" w:hAnsiTheme="minorHAnsi"/>
                <w:b/>
              </w:rPr>
            </w:pPr>
            <w:r w:rsidRPr="00247A64">
              <w:rPr>
                <w:rFonts w:asciiTheme="minorHAnsi" w:hAnsiTheme="minorHAnsi"/>
                <w:b/>
              </w:rPr>
              <w:t>EH</w:t>
            </w:r>
          </w:p>
        </w:tc>
        <w:tc>
          <w:tcPr>
            <w:tcW w:w="1440" w:type="dxa"/>
            <w:vAlign w:val="center"/>
          </w:tcPr>
          <w:p w14:paraId="3D05290F"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142</w:t>
            </w:r>
          </w:p>
        </w:tc>
        <w:tc>
          <w:tcPr>
            <w:tcW w:w="1170" w:type="dxa"/>
            <w:vAlign w:val="center"/>
          </w:tcPr>
          <w:p w14:paraId="0A04FA9F"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n/a</w:t>
            </w:r>
          </w:p>
        </w:tc>
        <w:tc>
          <w:tcPr>
            <w:tcW w:w="1170" w:type="dxa"/>
            <w:vAlign w:val="center"/>
          </w:tcPr>
          <w:p w14:paraId="7C0F54E3"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n/a</w:t>
            </w:r>
          </w:p>
        </w:tc>
        <w:tc>
          <w:tcPr>
            <w:tcW w:w="1165" w:type="dxa"/>
            <w:vAlign w:val="center"/>
          </w:tcPr>
          <w:p w14:paraId="73389255"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n/a</w:t>
            </w:r>
          </w:p>
        </w:tc>
      </w:tr>
    </w:tbl>
    <w:p w14:paraId="6A2E761B" w14:textId="77777777" w:rsidR="00247A64" w:rsidRDefault="00247A64" w:rsidP="00247A64">
      <w:pPr>
        <w:spacing w:after="0" w:line="240" w:lineRule="auto"/>
        <w:rPr>
          <w:rFonts w:asciiTheme="minorHAnsi" w:hAnsiTheme="minorHAnsi"/>
          <w:b/>
        </w:rPr>
      </w:pPr>
    </w:p>
    <w:p w14:paraId="1375C8F8" w14:textId="77777777" w:rsidR="00284CAB" w:rsidRDefault="00284CAB" w:rsidP="00247A64">
      <w:pPr>
        <w:spacing w:after="0" w:line="240" w:lineRule="auto"/>
        <w:rPr>
          <w:rFonts w:asciiTheme="minorHAnsi" w:hAnsiTheme="minorHAnsi"/>
          <w:b/>
        </w:rPr>
      </w:pPr>
    </w:p>
    <w:p w14:paraId="28AB9FCC" w14:textId="77777777" w:rsidR="00284CAB" w:rsidRDefault="00284CAB" w:rsidP="00247A64">
      <w:pPr>
        <w:spacing w:after="0" w:line="240" w:lineRule="auto"/>
        <w:rPr>
          <w:rFonts w:asciiTheme="minorHAnsi" w:hAnsiTheme="minorHAnsi"/>
          <w:b/>
        </w:rPr>
      </w:pPr>
    </w:p>
    <w:p w14:paraId="5B1E1672" w14:textId="77777777" w:rsidR="00284CAB" w:rsidRPr="00247A64" w:rsidRDefault="00284CAB" w:rsidP="00247A64">
      <w:pPr>
        <w:spacing w:after="0" w:line="240" w:lineRule="auto"/>
        <w:rPr>
          <w:rFonts w:asciiTheme="minorHAnsi" w:hAnsiTheme="minorHAnsi"/>
          <w:b/>
        </w:rPr>
      </w:pPr>
    </w:p>
    <w:p w14:paraId="2C4FFC3E" w14:textId="30393D31" w:rsidR="00247A64" w:rsidRDefault="00247A64" w:rsidP="00247A64">
      <w:pPr>
        <w:autoSpaceDE w:val="0"/>
        <w:autoSpaceDN w:val="0"/>
        <w:adjustRightInd w:val="0"/>
        <w:spacing w:after="0" w:line="240" w:lineRule="auto"/>
        <w:rPr>
          <w:rFonts w:asciiTheme="minorHAnsi" w:hAnsiTheme="minorHAnsi"/>
          <w:b/>
        </w:rPr>
      </w:pPr>
      <w:r w:rsidRPr="00247A64">
        <w:rPr>
          <w:rFonts w:asciiTheme="minorHAnsi" w:hAnsiTheme="minorHAnsi"/>
          <w:b/>
        </w:rPr>
        <w:t>Table E.</w:t>
      </w:r>
      <w:r w:rsidR="00560D99">
        <w:rPr>
          <w:rFonts w:asciiTheme="minorHAnsi" w:hAnsiTheme="minorHAnsi"/>
          <w:b/>
        </w:rPr>
        <w:t>5</w:t>
      </w:r>
      <w:r w:rsidRPr="00247A64">
        <w:rPr>
          <w:rFonts w:asciiTheme="minorHAnsi" w:hAnsiTheme="minorHAnsi"/>
          <w:b/>
        </w:rPr>
        <w:t xml:space="preserve">: EHR </w:t>
      </w:r>
      <w:r w:rsidR="00100684">
        <w:rPr>
          <w:rFonts w:asciiTheme="minorHAnsi" w:hAnsiTheme="minorHAnsi"/>
          <w:b/>
        </w:rPr>
        <w:t>Meaningful Use</w:t>
      </w:r>
      <w:r w:rsidRPr="00247A64">
        <w:rPr>
          <w:rFonts w:asciiTheme="minorHAnsi" w:hAnsiTheme="minorHAnsi"/>
          <w:b/>
        </w:rPr>
        <w:t xml:space="preserve"> Rate Goals for </w:t>
      </w:r>
      <w:r w:rsidR="00BF00AB">
        <w:rPr>
          <w:rFonts w:asciiTheme="minorHAnsi" w:hAnsiTheme="minorHAnsi"/>
          <w:b/>
        </w:rPr>
        <w:t>MA</w:t>
      </w:r>
      <w:r w:rsidRPr="00247A64">
        <w:rPr>
          <w:rFonts w:asciiTheme="minorHAnsi" w:hAnsiTheme="minorHAnsi"/>
          <w:b/>
        </w:rPr>
        <w:t xml:space="preserve"> Providers, 2015-2019</w:t>
      </w:r>
    </w:p>
    <w:p w14:paraId="138C8E6C" w14:textId="6502D4E1" w:rsidR="00922D92" w:rsidRDefault="00922D92" w:rsidP="00247A64">
      <w:pPr>
        <w:autoSpaceDE w:val="0"/>
        <w:autoSpaceDN w:val="0"/>
        <w:adjustRightInd w:val="0"/>
        <w:spacing w:after="0" w:line="240" w:lineRule="auto"/>
        <w:rPr>
          <w:rFonts w:asciiTheme="minorHAnsi" w:hAnsiTheme="minorHAnsi"/>
        </w:rPr>
      </w:pPr>
      <w:r>
        <w:rPr>
          <w:rFonts w:asciiTheme="minorHAnsi" w:hAnsiTheme="minorHAnsi"/>
          <w:b/>
        </w:rPr>
        <w:t xml:space="preserve">NOTE: </w:t>
      </w:r>
      <w:r w:rsidR="001E4D5F">
        <w:rPr>
          <w:rFonts w:asciiTheme="minorHAnsi" w:hAnsiTheme="minorHAnsi"/>
        </w:rPr>
        <w:t>As of 12</w:t>
      </w:r>
      <w:r>
        <w:rPr>
          <w:rFonts w:asciiTheme="minorHAnsi" w:hAnsiTheme="minorHAnsi"/>
        </w:rPr>
        <w:t>/</w:t>
      </w:r>
      <w:r w:rsidR="001E4D5F">
        <w:rPr>
          <w:rFonts w:asciiTheme="minorHAnsi" w:hAnsiTheme="minorHAnsi"/>
        </w:rPr>
        <w:t>31</w:t>
      </w:r>
      <w:r>
        <w:rPr>
          <w:rFonts w:asciiTheme="minorHAnsi" w:hAnsiTheme="minorHAnsi"/>
        </w:rPr>
        <w:t>/1</w:t>
      </w:r>
      <w:r w:rsidR="001E4D5F">
        <w:rPr>
          <w:rFonts w:asciiTheme="minorHAnsi" w:hAnsiTheme="minorHAnsi"/>
        </w:rPr>
        <w:t>6</w:t>
      </w:r>
      <w:r>
        <w:rPr>
          <w:rFonts w:asciiTheme="minorHAnsi" w:hAnsiTheme="minorHAnsi"/>
        </w:rPr>
        <w:t xml:space="preserve"> there were </w:t>
      </w:r>
      <w:r w:rsidR="00E777D1">
        <w:rPr>
          <w:rFonts w:asciiTheme="minorHAnsi" w:hAnsiTheme="minorHAnsi"/>
        </w:rPr>
        <w:t>3</w:t>
      </w:r>
      <w:r>
        <w:rPr>
          <w:rFonts w:asciiTheme="minorHAnsi" w:hAnsiTheme="minorHAnsi"/>
        </w:rPr>
        <w:t>,</w:t>
      </w:r>
      <w:r w:rsidR="001E4D5F">
        <w:rPr>
          <w:rFonts w:asciiTheme="minorHAnsi" w:hAnsiTheme="minorHAnsi"/>
        </w:rPr>
        <w:t>432</w:t>
      </w:r>
      <w:r>
        <w:rPr>
          <w:rFonts w:asciiTheme="minorHAnsi" w:hAnsiTheme="minorHAnsi"/>
        </w:rPr>
        <w:t xml:space="preserve"> unique EPs who have received MU payments and the potential target is 6,</w:t>
      </w:r>
      <w:r w:rsidR="00715DB3">
        <w:rPr>
          <w:rFonts w:asciiTheme="minorHAnsi" w:hAnsiTheme="minorHAnsi"/>
        </w:rPr>
        <w:t>641</w:t>
      </w:r>
      <w:r w:rsidR="00560D99">
        <w:rPr>
          <w:rFonts w:asciiTheme="minorHAnsi" w:hAnsiTheme="minorHAnsi"/>
        </w:rPr>
        <w:t xml:space="preserve"> (see </w:t>
      </w:r>
      <w:r w:rsidR="00936E25">
        <w:rPr>
          <w:rFonts w:asciiTheme="minorHAnsi" w:hAnsiTheme="minorHAnsi"/>
        </w:rPr>
        <w:t>t</w:t>
      </w:r>
      <w:r w:rsidR="00560D99">
        <w:rPr>
          <w:rFonts w:asciiTheme="minorHAnsi" w:hAnsiTheme="minorHAnsi"/>
        </w:rPr>
        <w:t>able</w:t>
      </w:r>
      <w:r w:rsidR="00936E25">
        <w:rPr>
          <w:rFonts w:asciiTheme="minorHAnsi" w:hAnsiTheme="minorHAnsi"/>
        </w:rPr>
        <w:t xml:space="preserve"> above)</w:t>
      </w:r>
      <w:r>
        <w:rPr>
          <w:rFonts w:asciiTheme="minorHAnsi" w:hAnsiTheme="minorHAnsi"/>
        </w:rPr>
        <w:t>. Belo</w:t>
      </w:r>
      <w:r w:rsidR="005B30C2">
        <w:rPr>
          <w:rFonts w:asciiTheme="minorHAnsi" w:hAnsiTheme="minorHAnsi"/>
        </w:rPr>
        <w:t>w is the % toward the goal of 6,</w:t>
      </w:r>
      <w:r w:rsidR="008E3FA5">
        <w:rPr>
          <w:rFonts w:asciiTheme="minorHAnsi" w:hAnsiTheme="minorHAnsi"/>
        </w:rPr>
        <w:t>641</w:t>
      </w:r>
      <w:r>
        <w:rPr>
          <w:rFonts w:asciiTheme="minorHAnsi" w:hAnsiTheme="minorHAnsi"/>
        </w:rPr>
        <w:t xml:space="preserve"> that we would like to reach</w:t>
      </w:r>
      <w:r w:rsidR="00A54935">
        <w:rPr>
          <w:rFonts w:asciiTheme="minorHAnsi" w:hAnsiTheme="minorHAnsi"/>
        </w:rPr>
        <w:t>.</w:t>
      </w:r>
    </w:p>
    <w:p w14:paraId="12408C0B" w14:textId="77777777" w:rsidR="00A54935" w:rsidRPr="00922D92" w:rsidRDefault="00A54935" w:rsidP="00247A64">
      <w:pPr>
        <w:autoSpaceDE w:val="0"/>
        <w:autoSpaceDN w:val="0"/>
        <w:adjustRightInd w:val="0"/>
        <w:spacing w:after="0" w:line="240" w:lineRule="auto"/>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350"/>
        <w:gridCol w:w="1350"/>
        <w:gridCol w:w="1350"/>
        <w:gridCol w:w="1345"/>
      </w:tblGrid>
      <w:tr w:rsidR="001E4D5F" w:rsidRPr="00247A64" w14:paraId="6546847F" w14:textId="77777777" w:rsidTr="00284CAB">
        <w:tc>
          <w:tcPr>
            <w:tcW w:w="2605" w:type="dxa"/>
          </w:tcPr>
          <w:p w14:paraId="51494E6C" w14:textId="77777777" w:rsidR="001E4D5F" w:rsidRPr="00247A64" w:rsidRDefault="001E4D5F" w:rsidP="00247A64">
            <w:pPr>
              <w:spacing w:after="0" w:line="240" w:lineRule="auto"/>
              <w:rPr>
                <w:rFonts w:asciiTheme="minorHAnsi" w:hAnsiTheme="minorHAnsi"/>
                <w:b/>
              </w:rPr>
            </w:pPr>
          </w:p>
        </w:tc>
        <w:tc>
          <w:tcPr>
            <w:tcW w:w="1350" w:type="dxa"/>
            <w:shd w:val="clear" w:color="auto" w:fill="1F497D" w:themeFill="text2"/>
          </w:tcPr>
          <w:p w14:paraId="68A89B77" w14:textId="77777777" w:rsidR="001E4D5F" w:rsidRPr="00677CC9" w:rsidRDefault="001E4D5F" w:rsidP="00677CC9">
            <w:pPr>
              <w:spacing w:after="0" w:line="240" w:lineRule="auto"/>
              <w:jc w:val="center"/>
              <w:rPr>
                <w:rFonts w:asciiTheme="minorHAnsi" w:hAnsiTheme="minorHAnsi"/>
                <w:b/>
                <w:color w:val="FFFFFF" w:themeColor="background1"/>
              </w:rPr>
            </w:pPr>
            <w:r w:rsidRPr="00677CC9">
              <w:rPr>
                <w:rFonts w:asciiTheme="minorHAnsi" w:hAnsiTheme="minorHAnsi"/>
                <w:b/>
                <w:color w:val="FFFFFF" w:themeColor="background1"/>
              </w:rPr>
              <w:t>2016</w:t>
            </w:r>
          </w:p>
        </w:tc>
        <w:tc>
          <w:tcPr>
            <w:tcW w:w="1350" w:type="dxa"/>
            <w:shd w:val="clear" w:color="auto" w:fill="1F497D" w:themeFill="text2"/>
          </w:tcPr>
          <w:p w14:paraId="2761227D" w14:textId="77777777" w:rsidR="001E4D5F" w:rsidRPr="00677CC9" w:rsidRDefault="001E4D5F" w:rsidP="00677CC9">
            <w:pPr>
              <w:spacing w:after="0" w:line="240" w:lineRule="auto"/>
              <w:jc w:val="center"/>
              <w:rPr>
                <w:rFonts w:asciiTheme="minorHAnsi" w:hAnsiTheme="minorHAnsi"/>
                <w:b/>
                <w:color w:val="FFFFFF" w:themeColor="background1"/>
              </w:rPr>
            </w:pPr>
            <w:r w:rsidRPr="00677CC9">
              <w:rPr>
                <w:rFonts w:asciiTheme="minorHAnsi" w:hAnsiTheme="minorHAnsi"/>
                <w:b/>
                <w:color w:val="FFFFFF" w:themeColor="background1"/>
              </w:rPr>
              <w:t>2017</w:t>
            </w:r>
          </w:p>
        </w:tc>
        <w:tc>
          <w:tcPr>
            <w:tcW w:w="1350" w:type="dxa"/>
            <w:shd w:val="clear" w:color="auto" w:fill="1F497D" w:themeFill="text2"/>
          </w:tcPr>
          <w:p w14:paraId="5474CB5C" w14:textId="77777777" w:rsidR="001E4D5F" w:rsidRPr="00677CC9" w:rsidRDefault="001E4D5F" w:rsidP="00677CC9">
            <w:pPr>
              <w:spacing w:after="0" w:line="240" w:lineRule="auto"/>
              <w:jc w:val="center"/>
              <w:rPr>
                <w:rFonts w:asciiTheme="minorHAnsi" w:hAnsiTheme="minorHAnsi"/>
                <w:b/>
                <w:color w:val="FFFFFF" w:themeColor="background1"/>
              </w:rPr>
            </w:pPr>
            <w:r w:rsidRPr="00677CC9">
              <w:rPr>
                <w:rFonts w:asciiTheme="minorHAnsi" w:hAnsiTheme="minorHAnsi"/>
                <w:b/>
                <w:color w:val="FFFFFF" w:themeColor="background1"/>
              </w:rPr>
              <w:t>2018</w:t>
            </w:r>
          </w:p>
        </w:tc>
        <w:tc>
          <w:tcPr>
            <w:tcW w:w="1345" w:type="dxa"/>
            <w:shd w:val="clear" w:color="auto" w:fill="1F497D" w:themeFill="text2"/>
          </w:tcPr>
          <w:p w14:paraId="1FAA59DF" w14:textId="77777777" w:rsidR="001E4D5F" w:rsidRPr="00677CC9" w:rsidRDefault="001E4D5F" w:rsidP="00677CC9">
            <w:pPr>
              <w:spacing w:after="0" w:line="240" w:lineRule="auto"/>
              <w:jc w:val="center"/>
              <w:rPr>
                <w:rFonts w:asciiTheme="minorHAnsi" w:hAnsiTheme="minorHAnsi"/>
                <w:b/>
                <w:color w:val="FFFFFF" w:themeColor="background1"/>
              </w:rPr>
            </w:pPr>
            <w:r w:rsidRPr="00677CC9">
              <w:rPr>
                <w:rFonts w:asciiTheme="minorHAnsi" w:hAnsiTheme="minorHAnsi"/>
                <w:b/>
                <w:color w:val="FFFFFF" w:themeColor="background1"/>
              </w:rPr>
              <w:t>2019</w:t>
            </w:r>
          </w:p>
        </w:tc>
      </w:tr>
      <w:tr w:rsidR="001E4D5F" w:rsidRPr="00247A64" w14:paraId="38C46F13" w14:textId="77777777" w:rsidTr="00284CAB">
        <w:tc>
          <w:tcPr>
            <w:tcW w:w="2605" w:type="dxa"/>
          </w:tcPr>
          <w:p w14:paraId="5D55D6B9" w14:textId="77777777" w:rsidR="001E4D5F" w:rsidRPr="00247A64" w:rsidRDefault="001E4D5F" w:rsidP="00247A64">
            <w:pPr>
              <w:spacing w:after="0" w:line="240" w:lineRule="auto"/>
              <w:rPr>
                <w:rFonts w:asciiTheme="minorHAnsi" w:hAnsiTheme="minorHAnsi"/>
                <w:b/>
              </w:rPr>
            </w:pPr>
            <w:r w:rsidRPr="00247A64">
              <w:rPr>
                <w:rFonts w:asciiTheme="minorHAnsi" w:hAnsiTheme="minorHAnsi"/>
                <w:b/>
              </w:rPr>
              <w:t>EP</w:t>
            </w:r>
          </w:p>
        </w:tc>
        <w:tc>
          <w:tcPr>
            <w:tcW w:w="1350" w:type="dxa"/>
            <w:vAlign w:val="center"/>
          </w:tcPr>
          <w:p w14:paraId="53794312"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70% (4,649)</w:t>
            </w:r>
          </w:p>
        </w:tc>
        <w:tc>
          <w:tcPr>
            <w:tcW w:w="1350" w:type="dxa"/>
            <w:vAlign w:val="center"/>
          </w:tcPr>
          <w:p w14:paraId="6E0EDB82"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80% (5,313)</w:t>
            </w:r>
          </w:p>
        </w:tc>
        <w:tc>
          <w:tcPr>
            <w:tcW w:w="1350" w:type="dxa"/>
            <w:vAlign w:val="center"/>
          </w:tcPr>
          <w:p w14:paraId="4B07FF7D"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90% (5,977)</w:t>
            </w:r>
          </w:p>
        </w:tc>
        <w:tc>
          <w:tcPr>
            <w:tcW w:w="1345" w:type="dxa"/>
            <w:vAlign w:val="center"/>
          </w:tcPr>
          <w:p w14:paraId="0CE14298" w14:textId="77777777" w:rsidR="001E4D5F" w:rsidRPr="00247A64" w:rsidRDefault="001E4D5F" w:rsidP="00961065">
            <w:pPr>
              <w:spacing w:after="0" w:line="240" w:lineRule="auto"/>
              <w:jc w:val="right"/>
              <w:rPr>
                <w:rFonts w:asciiTheme="minorHAnsi" w:hAnsiTheme="minorHAnsi"/>
                <w:b/>
              </w:rPr>
            </w:pPr>
            <w:r>
              <w:rPr>
                <w:rFonts w:asciiTheme="minorHAnsi" w:hAnsiTheme="minorHAnsi"/>
                <w:b/>
              </w:rPr>
              <w:t>95% (6,309)</w:t>
            </w:r>
          </w:p>
        </w:tc>
      </w:tr>
      <w:tr w:rsidR="001E4D5F" w:rsidRPr="00247A64" w14:paraId="7F7904EC" w14:textId="77777777" w:rsidTr="00284CAB">
        <w:tc>
          <w:tcPr>
            <w:tcW w:w="2605" w:type="dxa"/>
            <w:shd w:val="clear" w:color="auto" w:fill="DBE5F1" w:themeFill="accent1" w:themeFillTint="33"/>
          </w:tcPr>
          <w:p w14:paraId="62E60C09" w14:textId="77777777" w:rsidR="001E4D5F" w:rsidRPr="00247A64" w:rsidRDefault="001E4D5F" w:rsidP="00284CAB">
            <w:pPr>
              <w:spacing w:after="0" w:line="240" w:lineRule="auto"/>
              <w:rPr>
                <w:rFonts w:asciiTheme="minorHAnsi" w:hAnsiTheme="minorHAnsi"/>
                <w:b/>
              </w:rPr>
            </w:pPr>
            <w:r>
              <w:rPr>
                <w:rFonts w:asciiTheme="minorHAnsi" w:hAnsiTheme="minorHAnsi"/>
                <w:b/>
              </w:rPr>
              <w:t>EP Breakdown</w:t>
            </w:r>
          </w:p>
        </w:tc>
        <w:tc>
          <w:tcPr>
            <w:tcW w:w="1350" w:type="dxa"/>
            <w:shd w:val="clear" w:color="auto" w:fill="DBE5F1" w:themeFill="accent1" w:themeFillTint="33"/>
            <w:vAlign w:val="center"/>
          </w:tcPr>
          <w:p w14:paraId="7C8913DE" w14:textId="77777777" w:rsidR="001E4D5F" w:rsidRDefault="001E4D5F" w:rsidP="00284CAB">
            <w:pPr>
              <w:spacing w:after="0" w:line="240" w:lineRule="auto"/>
              <w:jc w:val="right"/>
              <w:rPr>
                <w:rFonts w:asciiTheme="minorHAnsi" w:hAnsiTheme="minorHAnsi"/>
                <w:b/>
              </w:rPr>
            </w:pPr>
          </w:p>
        </w:tc>
        <w:tc>
          <w:tcPr>
            <w:tcW w:w="1350" w:type="dxa"/>
            <w:shd w:val="clear" w:color="auto" w:fill="DBE5F1" w:themeFill="accent1" w:themeFillTint="33"/>
            <w:vAlign w:val="center"/>
          </w:tcPr>
          <w:p w14:paraId="31CC1958" w14:textId="77777777" w:rsidR="001E4D5F" w:rsidRDefault="001E4D5F" w:rsidP="00284CAB">
            <w:pPr>
              <w:spacing w:after="0" w:line="240" w:lineRule="auto"/>
              <w:jc w:val="right"/>
              <w:rPr>
                <w:rFonts w:asciiTheme="minorHAnsi" w:hAnsiTheme="minorHAnsi"/>
                <w:b/>
              </w:rPr>
            </w:pPr>
          </w:p>
        </w:tc>
        <w:tc>
          <w:tcPr>
            <w:tcW w:w="1350" w:type="dxa"/>
            <w:shd w:val="clear" w:color="auto" w:fill="DBE5F1" w:themeFill="accent1" w:themeFillTint="33"/>
            <w:vAlign w:val="center"/>
          </w:tcPr>
          <w:p w14:paraId="7DF51BCF" w14:textId="77777777" w:rsidR="001E4D5F" w:rsidRDefault="001E4D5F" w:rsidP="00284CAB">
            <w:pPr>
              <w:spacing w:after="0" w:line="240" w:lineRule="auto"/>
              <w:jc w:val="right"/>
              <w:rPr>
                <w:rFonts w:asciiTheme="minorHAnsi" w:hAnsiTheme="minorHAnsi"/>
                <w:b/>
              </w:rPr>
            </w:pPr>
          </w:p>
        </w:tc>
        <w:tc>
          <w:tcPr>
            <w:tcW w:w="1345" w:type="dxa"/>
            <w:shd w:val="clear" w:color="auto" w:fill="DBE5F1" w:themeFill="accent1" w:themeFillTint="33"/>
            <w:vAlign w:val="center"/>
          </w:tcPr>
          <w:p w14:paraId="3F38C20B" w14:textId="77777777" w:rsidR="001E4D5F" w:rsidRDefault="001E4D5F" w:rsidP="00284CAB">
            <w:pPr>
              <w:spacing w:after="0" w:line="240" w:lineRule="auto"/>
              <w:jc w:val="right"/>
              <w:rPr>
                <w:rFonts w:asciiTheme="minorHAnsi" w:hAnsiTheme="minorHAnsi"/>
                <w:b/>
              </w:rPr>
            </w:pPr>
          </w:p>
        </w:tc>
      </w:tr>
      <w:tr w:rsidR="001E4D5F" w:rsidRPr="00247A64" w14:paraId="4AD23464" w14:textId="77777777" w:rsidTr="00284CAB">
        <w:tc>
          <w:tcPr>
            <w:tcW w:w="2605" w:type="dxa"/>
          </w:tcPr>
          <w:p w14:paraId="60BEC546" w14:textId="77777777" w:rsidR="001E4D5F" w:rsidRPr="00247A64" w:rsidRDefault="001E4D5F" w:rsidP="00284CAB">
            <w:pPr>
              <w:spacing w:after="0" w:line="240" w:lineRule="auto"/>
              <w:rPr>
                <w:rFonts w:asciiTheme="minorHAnsi" w:hAnsiTheme="minorHAnsi"/>
                <w:b/>
              </w:rPr>
            </w:pPr>
            <w:r>
              <w:rPr>
                <w:rFonts w:asciiTheme="minorHAnsi" w:hAnsiTheme="minorHAnsi"/>
                <w:b/>
              </w:rPr>
              <w:t>Certified Nurse-Midwife</w:t>
            </w:r>
          </w:p>
        </w:tc>
        <w:tc>
          <w:tcPr>
            <w:tcW w:w="1350" w:type="dxa"/>
            <w:vAlign w:val="center"/>
          </w:tcPr>
          <w:p w14:paraId="323F6A88" w14:textId="77777777" w:rsidR="001E4D5F" w:rsidRDefault="001E4D5F" w:rsidP="00284CAB">
            <w:pPr>
              <w:spacing w:after="0" w:line="240" w:lineRule="auto"/>
              <w:jc w:val="right"/>
              <w:rPr>
                <w:rFonts w:asciiTheme="minorHAnsi" w:hAnsiTheme="minorHAnsi"/>
                <w:b/>
              </w:rPr>
            </w:pPr>
            <w:r>
              <w:rPr>
                <w:rFonts w:asciiTheme="minorHAnsi" w:hAnsiTheme="minorHAnsi"/>
                <w:b/>
              </w:rPr>
              <w:t>73</w:t>
            </w:r>
          </w:p>
        </w:tc>
        <w:tc>
          <w:tcPr>
            <w:tcW w:w="1350" w:type="dxa"/>
            <w:vAlign w:val="center"/>
          </w:tcPr>
          <w:p w14:paraId="45E6B6CD" w14:textId="77777777" w:rsidR="001E4D5F" w:rsidRDefault="001E4D5F" w:rsidP="00284CAB">
            <w:pPr>
              <w:spacing w:after="0" w:line="240" w:lineRule="auto"/>
              <w:jc w:val="right"/>
              <w:rPr>
                <w:rFonts w:asciiTheme="minorHAnsi" w:hAnsiTheme="minorHAnsi"/>
                <w:b/>
              </w:rPr>
            </w:pPr>
            <w:r>
              <w:rPr>
                <w:rFonts w:asciiTheme="minorHAnsi" w:hAnsiTheme="minorHAnsi"/>
                <w:b/>
              </w:rPr>
              <w:t>83</w:t>
            </w:r>
          </w:p>
        </w:tc>
        <w:tc>
          <w:tcPr>
            <w:tcW w:w="1350" w:type="dxa"/>
            <w:vAlign w:val="center"/>
          </w:tcPr>
          <w:p w14:paraId="3EFFB6AE" w14:textId="77777777" w:rsidR="001E4D5F" w:rsidRDefault="001E4D5F" w:rsidP="00284CAB">
            <w:pPr>
              <w:spacing w:after="0" w:line="240" w:lineRule="auto"/>
              <w:jc w:val="right"/>
              <w:rPr>
                <w:rFonts w:asciiTheme="minorHAnsi" w:hAnsiTheme="minorHAnsi"/>
                <w:b/>
              </w:rPr>
            </w:pPr>
            <w:r>
              <w:rPr>
                <w:rFonts w:asciiTheme="minorHAnsi" w:hAnsiTheme="minorHAnsi"/>
                <w:b/>
              </w:rPr>
              <w:t>93</w:t>
            </w:r>
          </w:p>
        </w:tc>
        <w:tc>
          <w:tcPr>
            <w:tcW w:w="1345" w:type="dxa"/>
            <w:vAlign w:val="center"/>
          </w:tcPr>
          <w:p w14:paraId="731013BD" w14:textId="77777777" w:rsidR="001E4D5F" w:rsidRDefault="001E4D5F" w:rsidP="00284CAB">
            <w:pPr>
              <w:spacing w:after="0" w:line="240" w:lineRule="auto"/>
              <w:jc w:val="right"/>
              <w:rPr>
                <w:rFonts w:asciiTheme="minorHAnsi" w:hAnsiTheme="minorHAnsi"/>
                <w:b/>
              </w:rPr>
            </w:pPr>
            <w:r>
              <w:rPr>
                <w:rFonts w:asciiTheme="minorHAnsi" w:hAnsiTheme="minorHAnsi"/>
                <w:b/>
              </w:rPr>
              <w:t>99</w:t>
            </w:r>
          </w:p>
        </w:tc>
      </w:tr>
      <w:tr w:rsidR="001E4D5F" w:rsidRPr="00247A64" w14:paraId="4FEF777E" w14:textId="77777777" w:rsidTr="00284CAB">
        <w:tc>
          <w:tcPr>
            <w:tcW w:w="2605" w:type="dxa"/>
          </w:tcPr>
          <w:p w14:paraId="7D30CE8B" w14:textId="77777777" w:rsidR="001E4D5F" w:rsidRPr="00247A64" w:rsidRDefault="001E4D5F" w:rsidP="00284CAB">
            <w:pPr>
              <w:spacing w:after="0" w:line="240" w:lineRule="auto"/>
              <w:rPr>
                <w:rFonts w:asciiTheme="minorHAnsi" w:hAnsiTheme="minorHAnsi"/>
                <w:b/>
              </w:rPr>
            </w:pPr>
            <w:r>
              <w:rPr>
                <w:rFonts w:asciiTheme="minorHAnsi" w:hAnsiTheme="minorHAnsi"/>
                <w:b/>
              </w:rPr>
              <w:t>Dentist</w:t>
            </w:r>
          </w:p>
        </w:tc>
        <w:tc>
          <w:tcPr>
            <w:tcW w:w="1350" w:type="dxa"/>
            <w:vAlign w:val="center"/>
          </w:tcPr>
          <w:p w14:paraId="026DFA0D" w14:textId="77777777" w:rsidR="001E4D5F" w:rsidRDefault="001E4D5F" w:rsidP="00284CAB">
            <w:pPr>
              <w:spacing w:after="0" w:line="240" w:lineRule="auto"/>
              <w:jc w:val="right"/>
              <w:rPr>
                <w:rFonts w:asciiTheme="minorHAnsi" w:hAnsiTheme="minorHAnsi"/>
                <w:b/>
              </w:rPr>
            </w:pPr>
            <w:r>
              <w:rPr>
                <w:rFonts w:asciiTheme="minorHAnsi" w:hAnsiTheme="minorHAnsi"/>
                <w:b/>
              </w:rPr>
              <w:t>579</w:t>
            </w:r>
          </w:p>
        </w:tc>
        <w:tc>
          <w:tcPr>
            <w:tcW w:w="1350" w:type="dxa"/>
            <w:vAlign w:val="center"/>
          </w:tcPr>
          <w:p w14:paraId="501E6D55" w14:textId="77777777" w:rsidR="001E4D5F" w:rsidRDefault="001E4D5F" w:rsidP="00284CAB">
            <w:pPr>
              <w:spacing w:after="0" w:line="240" w:lineRule="auto"/>
              <w:jc w:val="right"/>
              <w:rPr>
                <w:rFonts w:asciiTheme="minorHAnsi" w:hAnsiTheme="minorHAnsi"/>
                <w:b/>
              </w:rPr>
            </w:pPr>
            <w:r>
              <w:rPr>
                <w:rFonts w:asciiTheme="minorHAnsi" w:hAnsiTheme="minorHAnsi"/>
                <w:b/>
              </w:rPr>
              <w:t>661</w:t>
            </w:r>
          </w:p>
        </w:tc>
        <w:tc>
          <w:tcPr>
            <w:tcW w:w="1350" w:type="dxa"/>
            <w:vAlign w:val="center"/>
          </w:tcPr>
          <w:p w14:paraId="3A5540F4" w14:textId="77777777" w:rsidR="001E4D5F" w:rsidRDefault="001E4D5F" w:rsidP="00284CAB">
            <w:pPr>
              <w:spacing w:after="0" w:line="240" w:lineRule="auto"/>
              <w:jc w:val="right"/>
              <w:rPr>
                <w:rFonts w:asciiTheme="minorHAnsi" w:hAnsiTheme="minorHAnsi"/>
                <w:b/>
              </w:rPr>
            </w:pPr>
            <w:r>
              <w:rPr>
                <w:rFonts w:asciiTheme="minorHAnsi" w:hAnsiTheme="minorHAnsi"/>
                <w:b/>
              </w:rPr>
              <w:t>744</w:t>
            </w:r>
          </w:p>
        </w:tc>
        <w:tc>
          <w:tcPr>
            <w:tcW w:w="1345" w:type="dxa"/>
            <w:vAlign w:val="center"/>
          </w:tcPr>
          <w:p w14:paraId="73A9B0C5" w14:textId="77777777" w:rsidR="001E4D5F" w:rsidRDefault="001E4D5F" w:rsidP="00284CAB">
            <w:pPr>
              <w:spacing w:after="0" w:line="240" w:lineRule="auto"/>
              <w:jc w:val="right"/>
              <w:rPr>
                <w:rFonts w:asciiTheme="minorHAnsi" w:hAnsiTheme="minorHAnsi"/>
                <w:b/>
              </w:rPr>
            </w:pPr>
            <w:r>
              <w:rPr>
                <w:rFonts w:asciiTheme="minorHAnsi" w:hAnsiTheme="minorHAnsi"/>
                <w:b/>
              </w:rPr>
              <w:t>785</w:t>
            </w:r>
          </w:p>
        </w:tc>
      </w:tr>
      <w:tr w:rsidR="001E4D5F" w:rsidRPr="00247A64" w14:paraId="1EB8F14E" w14:textId="77777777" w:rsidTr="00284CAB">
        <w:tc>
          <w:tcPr>
            <w:tcW w:w="2605" w:type="dxa"/>
          </w:tcPr>
          <w:p w14:paraId="30C7F56A" w14:textId="77777777" w:rsidR="001E4D5F" w:rsidRPr="00247A64" w:rsidRDefault="001E4D5F" w:rsidP="00284CAB">
            <w:pPr>
              <w:spacing w:after="0" w:line="240" w:lineRule="auto"/>
              <w:rPr>
                <w:rFonts w:asciiTheme="minorHAnsi" w:hAnsiTheme="minorHAnsi"/>
                <w:b/>
              </w:rPr>
            </w:pPr>
            <w:r>
              <w:rPr>
                <w:rFonts w:asciiTheme="minorHAnsi" w:hAnsiTheme="minorHAnsi"/>
                <w:b/>
              </w:rPr>
              <w:t>Pediatrician</w:t>
            </w:r>
          </w:p>
        </w:tc>
        <w:tc>
          <w:tcPr>
            <w:tcW w:w="1350" w:type="dxa"/>
            <w:vAlign w:val="center"/>
          </w:tcPr>
          <w:p w14:paraId="6FA378E4" w14:textId="77777777" w:rsidR="001E4D5F" w:rsidRDefault="001E4D5F" w:rsidP="00284CAB">
            <w:pPr>
              <w:spacing w:after="0" w:line="240" w:lineRule="auto"/>
              <w:jc w:val="right"/>
              <w:rPr>
                <w:rFonts w:asciiTheme="minorHAnsi" w:hAnsiTheme="minorHAnsi"/>
                <w:b/>
              </w:rPr>
            </w:pPr>
            <w:r>
              <w:rPr>
                <w:rFonts w:asciiTheme="minorHAnsi" w:hAnsiTheme="minorHAnsi"/>
                <w:b/>
              </w:rPr>
              <w:t>412</w:t>
            </w:r>
          </w:p>
        </w:tc>
        <w:tc>
          <w:tcPr>
            <w:tcW w:w="1350" w:type="dxa"/>
            <w:vAlign w:val="center"/>
          </w:tcPr>
          <w:p w14:paraId="6D61B16C" w14:textId="77777777" w:rsidR="001E4D5F" w:rsidRDefault="001E4D5F" w:rsidP="00284CAB">
            <w:pPr>
              <w:spacing w:after="0" w:line="240" w:lineRule="auto"/>
              <w:jc w:val="right"/>
              <w:rPr>
                <w:rFonts w:asciiTheme="minorHAnsi" w:hAnsiTheme="minorHAnsi"/>
                <w:b/>
              </w:rPr>
            </w:pPr>
            <w:r>
              <w:rPr>
                <w:rFonts w:asciiTheme="minorHAnsi" w:hAnsiTheme="minorHAnsi"/>
                <w:b/>
              </w:rPr>
              <w:t>470</w:t>
            </w:r>
          </w:p>
        </w:tc>
        <w:tc>
          <w:tcPr>
            <w:tcW w:w="1350" w:type="dxa"/>
            <w:vAlign w:val="center"/>
          </w:tcPr>
          <w:p w14:paraId="57E0710C" w14:textId="77777777" w:rsidR="001E4D5F" w:rsidRDefault="001E4D5F" w:rsidP="00284CAB">
            <w:pPr>
              <w:spacing w:after="0" w:line="240" w:lineRule="auto"/>
              <w:jc w:val="right"/>
              <w:rPr>
                <w:rFonts w:asciiTheme="minorHAnsi" w:hAnsiTheme="minorHAnsi"/>
                <w:b/>
              </w:rPr>
            </w:pPr>
            <w:r>
              <w:rPr>
                <w:rFonts w:asciiTheme="minorHAnsi" w:hAnsiTheme="minorHAnsi"/>
                <w:b/>
              </w:rPr>
              <w:t>529</w:t>
            </w:r>
          </w:p>
        </w:tc>
        <w:tc>
          <w:tcPr>
            <w:tcW w:w="1345" w:type="dxa"/>
            <w:vAlign w:val="center"/>
          </w:tcPr>
          <w:p w14:paraId="585DBA17" w14:textId="77777777" w:rsidR="001E4D5F" w:rsidRDefault="001E4D5F" w:rsidP="00284CAB">
            <w:pPr>
              <w:spacing w:after="0" w:line="240" w:lineRule="auto"/>
              <w:jc w:val="right"/>
              <w:rPr>
                <w:rFonts w:asciiTheme="minorHAnsi" w:hAnsiTheme="minorHAnsi"/>
                <w:b/>
              </w:rPr>
            </w:pPr>
            <w:r>
              <w:rPr>
                <w:rFonts w:asciiTheme="minorHAnsi" w:hAnsiTheme="minorHAnsi"/>
                <w:b/>
              </w:rPr>
              <w:t>558</w:t>
            </w:r>
          </w:p>
        </w:tc>
      </w:tr>
      <w:tr w:rsidR="001E4D5F" w:rsidRPr="00247A64" w14:paraId="4B4914E6" w14:textId="77777777" w:rsidTr="00284CAB">
        <w:tc>
          <w:tcPr>
            <w:tcW w:w="2605" w:type="dxa"/>
          </w:tcPr>
          <w:p w14:paraId="380DF4DC" w14:textId="77777777" w:rsidR="001E4D5F" w:rsidRPr="00247A64" w:rsidRDefault="001E4D5F" w:rsidP="00284CAB">
            <w:pPr>
              <w:spacing w:after="0" w:line="240" w:lineRule="auto"/>
              <w:rPr>
                <w:rFonts w:asciiTheme="minorHAnsi" w:hAnsiTheme="minorHAnsi"/>
                <w:b/>
              </w:rPr>
            </w:pPr>
            <w:r>
              <w:rPr>
                <w:rFonts w:asciiTheme="minorHAnsi" w:hAnsiTheme="minorHAnsi"/>
                <w:b/>
              </w:rPr>
              <w:t>Physician</w:t>
            </w:r>
          </w:p>
        </w:tc>
        <w:tc>
          <w:tcPr>
            <w:tcW w:w="1350" w:type="dxa"/>
            <w:vAlign w:val="center"/>
          </w:tcPr>
          <w:p w14:paraId="219A8649" w14:textId="77777777" w:rsidR="001E4D5F" w:rsidRDefault="001E4D5F" w:rsidP="00284CAB">
            <w:pPr>
              <w:spacing w:after="0" w:line="240" w:lineRule="auto"/>
              <w:jc w:val="right"/>
              <w:rPr>
                <w:rFonts w:asciiTheme="minorHAnsi" w:hAnsiTheme="minorHAnsi"/>
                <w:b/>
              </w:rPr>
            </w:pPr>
            <w:r>
              <w:rPr>
                <w:rFonts w:asciiTheme="minorHAnsi" w:hAnsiTheme="minorHAnsi"/>
                <w:b/>
              </w:rPr>
              <w:t>1153</w:t>
            </w:r>
          </w:p>
        </w:tc>
        <w:tc>
          <w:tcPr>
            <w:tcW w:w="1350" w:type="dxa"/>
            <w:vAlign w:val="center"/>
          </w:tcPr>
          <w:p w14:paraId="401E5A9D" w14:textId="77777777" w:rsidR="001E4D5F" w:rsidRDefault="001E4D5F" w:rsidP="00284CAB">
            <w:pPr>
              <w:spacing w:after="0" w:line="240" w:lineRule="auto"/>
              <w:jc w:val="right"/>
              <w:rPr>
                <w:rFonts w:asciiTheme="minorHAnsi" w:hAnsiTheme="minorHAnsi"/>
                <w:b/>
              </w:rPr>
            </w:pPr>
            <w:r>
              <w:rPr>
                <w:rFonts w:asciiTheme="minorHAnsi" w:hAnsiTheme="minorHAnsi"/>
                <w:b/>
              </w:rPr>
              <w:t>1318</w:t>
            </w:r>
          </w:p>
        </w:tc>
        <w:tc>
          <w:tcPr>
            <w:tcW w:w="1350" w:type="dxa"/>
            <w:vAlign w:val="center"/>
          </w:tcPr>
          <w:p w14:paraId="6787066F" w14:textId="77777777" w:rsidR="001E4D5F" w:rsidRDefault="001E4D5F" w:rsidP="00284CAB">
            <w:pPr>
              <w:spacing w:after="0" w:line="240" w:lineRule="auto"/>
              <w:jc w:val="right"/>
              <w:rPr>
                <w:rFonts w:asciiTheme="minorHAnsi" w:hAnsiTheme="minorHAnsi"/>
                <w:b/>
              </w:rPr>
            </w:pPr>
            <w:r>
              <w:rPr>
                <w:rFonts w:asciiTheme="minorHAnsi" w:hAnsiTheme="minorHAnsi"/>
                <w:b/>
              </w:rPr>
              <w:t>1482</w:t>
            </w:r>
          </w:p>
        </w:tc>
        <w:tc>
          <w:tcPr>
            <w:tcW w:w="1345" w:type="dxa"/>
            <w:vAlign w:val="center"/>
          </w:tcPr>
          <w:p w14:paraId="420EC284" w14:textId="77777777" w:rsidR="001E4D5F" w:rsidRDefault="001E4D5F" w:rsidP="00284CAB">
            <w:pPr>
              <w:spacing w:after="0" w:line="240" w:lineRule="auto"/>
              <w:jc w:val="right"/>
              <w:rPr>
                <w:rFonts w:asciiTheme="minorHAnsi" w:hAnsiTheme="minorHAnsi"/>
                <w:b/>
              </w:rPr>
            </w:pPr>
            <w:r>
              <w:rPr>
                <w:rFonts w:asciiTheme="minorHAnsi" w:hAnsiTheme="minorHAnsi"/>
                <w:b/>
              </w:rPr>
              <w:t>1565</w:t>
            </w:r>
          </w:p>
        </w:tc>
      </w:tr>
      <w:tr w:rsidR="001E4D5F" w:rsidRPr="00247A64" w14:paraId="0560F523" w14:textId="77777777" w:rsidTr="00284CAB">
        <w:tc>
          <w:tcPr>
            <w:tcW w:w="2605" w:type="dxa"/>
          </w:tcPr>
          <w:p w14:paraId="4DB39851" w14:textId="61AB70D2" w:rsidR="001E4D5F" w:rsidRPr="00247A64" w:rsidRDefault="001E4D5F" w:rsidP="00A8674B">
            <w:pPr>
              <w:spacing w:after="0" w:line="240" w:lineRule="auto"/>
              <w:rPr>
                <w:rFonts w:asciiTheme="minorHAnsi" w:hAnsiTheme="minorHAnsi"/>
                <w:b/>
              </w:rPr>
            </w:pPr>
            <w:r>
              <w:rPr>
                <w:rFonts w:asciiTheme="minorHAnsi" w:hAnsiTheme="minorHAnsi"/>
                <w:b/>
              </w:rPr>
              <w:t>PA practicing with an FQHC or RHC that is so-le</w:t>
            </w:r>
            <w:r w:rsidR="00A8674B">
              <w:rPr>
                <w:rFonts w:asciiTheme="minorHAnsi" w:hAnsiTheme="minorHAnsi"/>
                <w:b/>
              </w:rPr>
              <w:t>d</w:t>
            </w:r>
            <w:r>
              <w:rPr>
                <w:rFonts w:asciiTheme="minorHAnsi" w:hAnsiTheme="minorHAnsi"/>
                <w:b/>
              </w:rPr>
              <w:t xml:space="preserve"> by the PA</w:t>
            </w:r>
          </w:p>
        </w:tc>
        <w:tc>
          <w:tcPr>
            <w:tcW w:w="1350" w:type="dxa"/>
            <w:vAlign w:val="center"/>
          </w:tcPr>
          <w:p w14:paraId="29358BEA" w14:textId="77777777" w:rsidR="001E4D5F" w:rsidRDefault="001E4D5F" w:rsidP="00284CAB">
            <w:pPr>
              <w:spacing w:after="0" w:line="240" w:lineRule="auto"/>
              <w:jc w:val="right"/>
              <w:rPr>
                <w:rFonts w:asciiTheme="minorHAnsi" w:hAnsiTheme="minorHAnsi"/>
                <w:b/>
              </w:rPr>
            </w:pPr>
            <w:r>
              <w:rPr>
                <w:rFonts w:asciiTheme="minorHAnsi" w:hAnsiTheme="minorHAnsi"/>
                <w:b/>
              </w:rPr>
              <w:t>16</w:t>
            </w:r>
          </w:p>
        </w:tc>
        <w:tc>
          <w:tcPr>
            <w:tcW w:w="1350" w:type="dxa"/>
            <w:vAlign w:val="center"/>
          </w:tcPr>
          <w:p w14:paraId="0645467C" w14:textId="77777777" w:rsidR="001E4D5F" w:rsidRDefault="001E4D5F" w:rsidP="00284CAB">
            <w:pPr>
              <w:spacing w:after="0" w:line="240" w:lineRule="auto"/>
              <w:jc w:val="right"/>
              <w:rPr>
                <w:rFonts w:asciiTheme="minorHAnsi" w:hAnsiTheme="minorHAnsi"/>
                <w:b/>
              </w:rPr>
            </w:pPr>
            <w:r>
              <w:rPr>
                <w:rFonts w:asciiTheme="minorHAnsi" w:hAnsiTheme="minorHAnsi"/>
                <w:b/>
              </w:rPr>
              <w:t>18</w:t>
            </w:r>
          </w:p>
        </w:tc>
        <w:tc>
          <w:tcPr>
            <w:tcW w:w="1350" w:type="dxa"/>
            <w:vAlign w:val="center"/>
          </w:tcPr>
          <w:p w14:paraId="2AADB88C" w14:textId="77777777" w:rsidR="001E4D5F" w:rsidRDefault="001E4D5F" w:rsidP="00284CAB">
            <w:pPr>
              <w:spacing w:after="0" w:line="240" w:lineRule="auto"/>
              <w:jc w:val="right"/>
              <w:rPr>
                <w:rFonts w:asciiTheme="minorHAnsi" w:hAnsiTheme="minorHAnsi"/>
                <w:b/>
              </w:rPr>
            </w:pPr>
            <w:r>
              <w:rPr>
                <w:rFonts w:asciiTheme="minorHAnsi" w:hAnsiTheme="minorHAnsi"/>
                <w:b/>
              </w:rPr>
              <w:t>21</w:t>
            </w:r>
          </w:p>
        </w:tc>
        <w:tc>
          <w:tcPr>
            <w:tcW w:w="1345" w:type="dxa"/>
            <w:vAlign w:val="center"/>
          </w:tcPr>
          <w:p w14:paraId="658DA0DC" w14:textId="77777777" w:rsidR="001E4D5F" w:rsidRDefault="001E4D5F" w:rsidP="00284CAB">
            <w:pPr>
              <w:spacing w:after="0" w:line="240" w:lineRule="auto"/>
              <w:jc w:val="right"/>
              <w:rPr>
                <w:rFonts w:asciiTheme="minorHAnsi" w:hAnsiTheme="minorHAnsi"/>
                <w:b/>
              </w:rPr>
            </w:pPr>
            <w:r>
              <w:rPr>
                <w:rFonts w:asciiTheme="minorHAnsi" w:hAnsiTheme="minorHAnsi"/>
                <w:b/>
              </w:rPr>
              <w:t>22</w:t>
            </w:r>
          </w:p>
        </w:tc>
      </w:tr>
    </w:tbl>
    <w:p w14:paraId="73A8F1B0" w14:textId="77777777" w:rsidR="00247A64" w:rsidRDefault="00247A64" w:rsidP="00247A64">
      <w:pPr>
        <w:spacing w:after="0" w:line="240" w:lineRule="auto"/>
        <w:rPr>
          <w:rFonts w:asciiTheme="minorHAnsi" w:hAnsiTheme="minorHAnsi"/>
        </w:rPr>
      </w:pPr>
    </w:p>
    <w:p w14:paraId="334CF30F" w14:textId="76C18885" w:rsidR="00922D92" w:rsidRPr="00247A64" w:rsidRDefault="00922D92" w:rsidP="004D4E51">
      <w:pPr>
        <w:spacing w:after="0"/>
        <w:rPr>
          <w:rFonts w:asciiTheme="minorHAnsi" w:hAnsiTheme="minorHAnsi"/>
        </w:rPr>
      </w:pPr>
      <w:r>
        <w:rPr>
          <w:rFonts w:asciiTheme="minorHAnsi" w:hAnsiTheme="minorHAnsi"/>
        </w:rPr>
        <w:t>In addition to increasing participation in the program, we are also preparing goals in anticipating the participation in Health Information Exchange and utilizing a Health Information Organization to share information. Although we do not have an exact measure of how many providers</w:t>
      </w:r>
      <w:r w:rsidR="005E6C28">
        <w:rPr>
          <w:rFonts w:asciiTheme="minorHAnsi" w:hAnsiTheme="minorHAnsi"/>
        </w:rPr>
        <w:t xml:space="preserve"> currently</w:t>
      </w:r>
      <w:r>
        <w:rPr>
          <w:rFonts w:asciiTheme="minorHAnsi" w:hAnsiTheme="minorHAnsi"/>
        </w:rPr>
        <w:t xml:space="preserve"> are participating with an HIO, we know it is low</w:t>
      </w:r>
      <w:r w:rsidR="008C391B">
        <w:rPr>
          <w:rFonts w:asciiTheme="minorHAnsi" w:hAnsiTheme="minorHAnsi"/>
        </w:rPr>
        <w:t>er than expected as the focus has been on the health systems/hospitals and not as much on the smaller provider practices</w:t>
      </w:r>
      <w:r>
        <w:rPr>
          <w:rFonts w:asciiTheme="minorHAnsi" w:hAnsiTheme="minorHAnsi"/>
        </w:rPr>
        <w:t xml:space="preserve">.  Our goal for the next </w:t>
      </w:r>
      <w:r w:rsidR="00961065">
        <w:rPr>
          <w:rFonts w:asciiTheme="minorHAnsi" w:hAnsiTheme="minorHAnsi"/>
        </w:rPr>
        <w:t>five</w:t>
      </w:r>
      <w:r>
        <w:rPr>
          <w:rFonts w:asciiTheme="minorHAnsi" w:hAnsiTheme="minorHAnsi"/>
        </w:rPr>
        <w:t xml:space="preserve"> years is to have 100% participation with the EHs who are participating in the MA EHR Incentive program and 80% participation with the EPs. We understand that the costs may be prohibitive to some of the EPs so that will limit the participation. We are also planning on working </w:t>
      </w:r>
      <w:r w:rsidR="00734D4F">
        <w:rPr>
          <w:rFonts w:asciiTheme="minorHAnsi" w:hAnsiTheme="minorHAnsi"/>
        </w:rPr>
        <w:t>t</w:t>
      </w:r>
      <w:r>
        <w:rPr>
          <w:rFonts w:asciiTheme="minorHAnsi" w:hAnsiTheme="minorHAnsi"/>
        </w:rPr>
        <w:t>o be able to allow those EPs to participate in the exchange of data through a</w:t>
      </w:r>
      <w:r w:rsidR="005E6C28">
        <w:rPr>
          <w:rFonts w:asciiTheme="minorHAnsi" w:hAnsiTheme="minorHAnsi"/>
        </w:rPr>
        <w:t>n</w:t>
      </w:r>
      <w:r>
        <w:rPr>
          <w:rFonts w:asciiTheme="minorHAnsi" w:hAnsiTheme="minorHAnsi"/>
        </w:rPr>
        <w:t xml:space="preserve"> HIO.</w:t>
      </w:r>
    </w:p>
    <w:p w14:paraId="2A1565AF" w14:textId="77777777" w:rsidR="00247A64" w:rsidRDefault="00247A64" w:rsidP="004D4E51">
      <w:pPr>
        <w:spacing w:after="0"/>
        <w:rPr>
          <w:rFonts w:asciiTheme="minorHAnsi" w:hAnsiTheme="minorHAnsi"/>
          <w:b/>
          <w:i/>
        </w:rPr>
      </w:pPr>
    </w:p>
    <w:p w14:paraId="11EABF3F" w14:textId="77777777" w:rsidR="00247A64" w:rsidRPr="00247A64" w:rsidRDefault="00247A64" w:rsidP="00961065">
      <w:pPr>
        <w:pStyle w:val="SMHPSubSectionHeader"/>
      </w:pPr>
      <w:r w:rsidRPr="00247A64">
        <w:lastRenderedPageBreak/>
        <w:t>Annual Benchmarks for Audit and Oversight Activit</w:t>
      </w:r>
      <w:r w:rsidRPr="00961065">
        <w:rPr>
          <w:rStyle w:val="SMHPSubSectionHeaderChar"/>
        </w:rPr>
        <w:t>i</w:t>
      </w:r>
      <w:r w:rsidRPr="00247A64">
        <w:t xml:space="preserve">es (Response to Question </w:t>
      </w:r>
      <w:r w:rsidR="00961065">
        <w:t>#4)</w:t>
      </w:r>
    </w:p>
    <w:p w14:paraId="75B7911A" w14:textId="7B39CD9C" w:rsidR="00247A64" w:rsidRPr="00247A64" w:rsidRDefault="00247A64" w:rsidP="00961065">
      <w:pPr>
        <w:spacing w:after="120"/>
        <w:rPr>
          <w:rFonts w:asciiTheme="minorHAnsi" w:hAnsiTheme="minorHAnsi"/>
        </w:rPr>
      </w:pPr>
      <w:r w:rsidRPr="00247A64">
        <w:rPr>
          <w:rFonts w:asciiTheme="minorHAnsi" w:hAnsiTheme="minorHAnsi"/>
        </w:rPr>
        <w:t>As Sections C an</w:t>
      </w:r>
      <w:r w:rsidR="005E6C28">
        <w:rPr>
          <w:rFonts w:asciiTheme="minorHAnsi" w:hAnsiTheme="minorHAnsi"/>
        </w:rPr>
        <w:t>d D describe, the MAPIR system wa</w:t>
      </w:r>
      <w:r w:rsidRPr="00247A64">
        <w:rPr>
          <w:rFonts w:asciiTheme="minorHAnsi" w:hAnsiTheme="minorHAnsi"/>
        </w:rPr>
        <w:t>s being designed to facilitate monitoring and oversight during application, attestation, post-payment, and during the renewal process.  As described in Section D</w:t>
      </w:r>
      <w:r w:rsidR="00925E55">
        <w:rPr>
          <w:rFonts w:asciiTheme="minorHAnsi" w:hAnsiTheme="minorHAnsi"/>
        </w:rPr>
        <w:t>,</w:t>
      </w:r>
      <w:r w:rsidRPr="00247A64">
        <w:rPr>
          <w:rFonts w:asciiTheme="minorHAnsi" w:hAnsiTheme="minorHAnsi"/>
        </w:rPr>
        <w:t xml:space="preserve"> both eligible professionals and eligible hospitals will be reviewed, but hospitals</w:t>
      </w:r>
      <w:r w:rsidR="00925E55">
        <w:rPr>
          <w:rFonts w:asciiTheme="minorHAnsi" w:hAnsiTheme="minorHAnsi"/>
        </w:rPr>
        <w:t>’</w:t>
      </w:r>
      <w:r w:rsidRPr="00247A64">
        <w:rPr>
          <w:rFonts w:asciiTheme="minorHAnsi" w:hAnsiTheme="minorHAnsi"/>
        </w:rPr>
        <w:t xml:space="preserve"> payments will be reviewed more closely before issuing the</w:t>
      </w:r>
      <w:r w:rsidR="00925E55">
        <w:rPr>
          <w:rFonts w:asciiTheme="minorHAnsi" w:hAnsiTheme="minorHAnsi"/>
        </w:rPr>
        <w:t>ir</w:t>
      </w:r>
      <w:r w:rsidRPr="00247A64">
        <w:rPr>
          <w:rFonts w:asciiTheme="minorHAnsi" w:hAnsiTheme="minorHAnsi"/>
        </w:rPr>
        <w:t xml:space="preserve"> payment</w:t>
      </w:r>
      <w:r w:rsidR="00925E55">
        <w:rPr>
          <w:rFonts w:asciiTheme="minorHAnsi" w:hAnsiTheme="minorHAnsi"/>
        </w:rPr>
        <w:t>s</w:t>
      </w:r>
      <w:r w:rsidRPr="00247A64">
        <w:rPr>
          <w:rFonts w:asciiTheme="minorHAnsi" w:hAnsiTheme="minorHAnsi"/>
        </w:rPr>
        <w:t xml:space="preserve"> since the payment</w:t>
      </w:r>
      <w:r w:rsidR="008A44E8">
        <w:rPr>
          <w:rFonts w:asciiTheme="minorHAnsi" w:hAnsiTheme="minorHAnsi"/>
        </w:rPr>
        <w:t xml:space="preserve"> amounts</w:t>
      </w:r>
      <w:r w:rsidRPr="00247A64">
        <w:rPr>
          <w:rFonts w:asciiTheme="minorHAnsi" w:hAnsiTheme="minorHAnsi"/>
        </w:rPr>
        <w:t xml:space="preserve"> are much larger.  Some examples of annual benchmarks that will be captured through MAPIR and other oversight activities include:</w:t>
      </w:r>
    </w:p>
    <w:p w14:paraId="1E467BA6" w14:textId="77777777" w:rsidR="00247A64" w:rsidRPr="00961065" w:rsidRDefault="00247A64" w:rsidP="00961065">
      <w:pPr>
        <w:numPr>
          <w:ilvl w:val="0"/>
          <w:numId w:val="24"/>
        </w:numPr>
        <w:spacing w:after="120"/>
        <w:rPr>
          <w:rFonts w:asciiTheme="minorHAnsi" w:hAnsiTheme="minorHAnsi"/>
        </w:rPr>
      </w:pPr>
      <w:r w:rsidRPr="00247A64">
        <w:rPr>
          <w:rFonts w:asciiTheme="minorHAnsi" w:hAnsiTheme="minorHAnsi"/>
        </w:rPr>
        <w:t>Number of reviews conducted by the Department.  EHR incentive payment reviews will be incorporated into other reviews;</w:t>
      </w:r>
    </w:p>
    <w:p w14:paraId="110243AF" w14:textId="77777777" w:rsidR="00247A64" w:rsidRPr="00961065" w:rsidRDefault="00247A64" w:rsidP="00961065">
      <w:pPr>
        <w:numPr>
          <w:ilvl w:val="0"/>
          <w:numId w:val="24"/>
        </w:numPr>
        <w:spacing w:after="120"/>
        <w:rPr>
          <w:rFonts w:asciiTheme="minorHAnsi" w:hAnsiTheme="minorHAnsi"/>
        </w:rPr>
      </w:pPr>
      <w:r w:rsidRPr="00247A64">
        <w:rPr>
          <w:rFonts w:asciiTheme="minorHAnsi" w:hAnsiTheme="minorHAnsi"/>
        </w:rPr>
        <w:t>100 percent of overpayments recouped within one year for the categories described in Section D;</w:t>
      </w:r>
    </w:p>
    <w:p w14:paraId="1EEB42C7" w14:textId="77777777" w:rsidR="00247A64" w:rsidRPr="00961065" w:rsidRDefault="00247A64" w:rsidP="00961065">
      <w:pPr>
        <w:numPr>
          <w:ilvl w:val="0"/>
          <w:numId w:val="24"/>
        </w:numPr>
        <w:spacing w:after="120"/>
        <w:rPr>
          <w:rFonts w:asciiTheme="minorHAnsi" w:hAnsiTheme="minorHAnsi"/>
        </w:rPr>
      </w:pPr>
      <w:r w:rsidRPr="00247A64">
        <w:rPr>
          <w:rFonts w:asciiTheme="minorHAnsi" w:hAnsiTheme="minorHAnsi"/>
        </w:rPr>
        <w:t>Number of technical assistance referrals made and resolved; and,</w:t>
      </w:r>
    </w:p>
    <w:p w14:paraId="426D9A98" w14:textId="77777777" w:rsidR="00247A64" w:rsidRPr="00247A64" w:rsidRDefault="00247A64" w:rsidP="004D4E51">
      <w:pPr>
        <w:numPr>
          <w:ilvl w:val="0"/>
          <w:numId w:val="24"/>
        </w:numPr>
        <w:spacing w:after="0"/>
        <w:contextualSpacing/>
        <w:rPr>
          <w:rFonts w:asciiTheme="minorHAnsi" w:hAnsiTheme="minorHAnsi"/>
        </w:rPr>
      </w:pPr>
      <w:r w:rsidRPr="00247A64">
        <w:rPr>
          <w:rFonts w:asciiTheme="minorHAnsi" w:hAnsiTheme="minorHAnsi"/>
        </w:rPr>
        <w:t>Special studies and findings, e.g., patient volume reviews, assignment of payments consensual.</w:t>
      </w:r>
    </w:p>
    <w:p w14:paraId="01D08BF2" w14:textId="77777777" w:rsidR="00247A64" w:rsidRPr="00247A64" w:rsidRDefault="00247A64" w:rsidP="004D4E51">
      <w:pPr>
        <w:spacing w:after="0"/>
        <w:ind w:left="720"/>
        <w:contextualSpacing/>
        <w:rPr>
          <w:rFonts w:asciiTheme="minorHAnsi" w:hAnsiTheme="minorHAnsi"/>
          <w:b/>
        </w:rPr>
      </w:pPr>
    </w:p>
    <w:p w14:paraId="38956468" w14:textId="77777777" w:rsidR="00247A64" w:rsidRDefault="00247A64" w:rsidP="004D4E51">
      <w:pPr>
        <w:rPr>
          <w:rFonts w:asciiTheme="minorHAnsi" w:hAnsiTheme="minorHAnsi"/>
        </w:rPr>
      </w:pPr>
      <w:r w:rsidRPr="00247A64">
        <w:rPr>
          <w:rFonts w:asciiTheme="minorHAnsi" w:hAnsiTheme="minorHAnsi"/>
        </w:rPr>
        <w:t>These findings will be reported in the CMS audit database.</w:t>
      </w:r>
    </w:p>
    <w:p w14:paraId="5639CB0A" w14:textId="77777777" w:rsidR="0003259D" w:rsidRDefault="0003259D" w:rsidP="004D4E51">
      <w:pPr>
        <w:rPr>
          <w:rFonts w:asciiTheme="minorHAnsi" w:hAnsiTheme="minorHAnsi"/>
        </w:rPr>
      </w:pPr>
    </w:p>
    <w:p w14:paraId="04BC57D9" w14:textId="77777777" w:rsidR="0003259D" w:rsidRPr="00247A64" w:rsidRDefault="0003259D" w:rsidP="004D4E51">
      <w:pPr>
        <w:rPr>
          <w:rFonts w:asciiTheme="minorHAnsi" w:hAnsiTheme="minorHAnsi"/>
        </w:rPr>
      </w:pPr>
    </w:p>
    <w:p w14:paraId="4882CB37" w14:textId="77777777" w:rsidR="00721C7C" w:rsidRPr="00650590" w:rsidRDefault="00721C7C" w:rsidP="004D4E51">
      <w:pPr>
        <w:spacing w:after="0"/>
        <w:rPr>
          <w:rFonts w:asciiTheme="minorHAnsi" w:hAnsiTheme="minorHAnsi" w:cs="Arial"/>
        </w:rPr>
      </w:pPr>
    </w:p>
    <w:p w14:paraId="5CBADD56" w14:textId="77777777" w:rsidR="009F3D61" w:rsidRDefault="009F3D61" w:rsidP="00650590">
      <w:pPr>
        <w:pStyle w:val="Heading1"/>
        <w:spacing w:line="276" w:lineRule="auto"/>
        <w:rPr>
          <w:rFonts w:asciiTheme="minorHAnsi" w:hAnsiTheme="minorHAnsi"/>
        </w:rPr>
        <w:sectPr w:rsidR="009F3D61" w:rsidSect="00294A82">
          <w:headerReference w:type="even" r:id="rId70"/>
          <w:headerReference w:type="first" r:id="rId71"/>
          <w:pgSz w:w="12240" w:h="15840" w:code="1"/>
          <w:pgMar w:top="1440" w:right="1440" w:bottom="1440" w:left="1440" w:header="720" w:footer="720" w:gutter="0"/>
          <w:cols w:space="720"/>
          <w:docGrid w:linePitch="360"/>
        </w:sectPr>
      </w:pPr>
      <w:bookmarkStart w:id="21" w:name="_Toc304529876"/>
      <w:bookmarkStart w:id="22" w:name="_Toc414974335"/>
    </w:p>
    <w:p w14:paraId="07CA1CB7" w14:textId="77777777" w:rsidR="004A4AEC" w:rsidRPr="00650590" w:rsidRDefault="004A4AEC" w:rsidP="00650590">
      <w:pPr>
        <w:pStyle w:val="Heading1"/>
        <w:spacing w:line="276" w:lineRule="auto"/>
        <w:rPr>
          <w:rFonts w:asciiTheme="minorHAnsi" w:hAnsiTheme="minorHAnsi"/>
        </w:rPr>
      </w:pPr>
      <w:bookmarkStart w:id="23" w:name="_Toc484695584"/>
      <w:r w:rsidRPr="00650590">
        <w:rPr>
          <w:rFonts w:asciiTheme="minorHAnsi" w:hAnsiTheme="minorHAnsi"/>
        </w:rPr>
        <w:lastRenderedPageBreak/>
        <w:t>Appendix I: Glossary of Terms and Acronyms</w:t>
      </w:r>
      <w:bookmarkEnd w:id="21"/>
      <w:bookmarkEnd w:id="22"/>
      <w:bookmarkEnd w:id="23"/>
    </w:p>
    <w:p w14:paraId="6FBC3E3E" w14:textId="77777777" w:rsidR="004A4AEC" w:rsidRPr="00650590" w:rsidRDefault="004A4AEC" w:rsidP="00650590">
      <w:pPr>
        <w:pStyle w:val="Heading1"/>
        <w:spacing w:line="276" w:lineRule="auto"/>
        <w:rPr>
          <w:rFonts w:asciiTheme="minorHAnsi" w:hAnsiTheme="minorHAnsi"/>
        </w:rPr>
      </w:pPr>
    </w:p>
    <w:p w14:paraId="23ACBF58" w14:textId="77777777" w:rsidR="00B82395" w:rsidRDefault="004A4AEC" w:rsidP="00650590">
      <w:pPr>
        <w:rPr>
          <w:rFonts w:asciiTheme="minorHAnsi" w:hAnsiTheme="minorHAnsi"/>
        </w:rPr>
      </w:pPr>
      <w:r w:rsidRPr="00650590">
        <w:rPr>
          <w:rFonts w:asciiTheme="minorHAnsi" w:hAnsiTheme="minorHAnsi"/>
        </w:rPr>
        <w:t xml:space="preserve">The matrix below provides a glossary of terms and acronyms that are frequently used in discussions about the </w:t>
      </w:r>
      <w:r w:rsidR="00F16A24" w:rsidRPr="00650590">
        <w:rPr>
          <w:rFonts w:asciiTheme="minorHAnsi" w:hAnsiTheme="minorHAnsi"/>
        </w:rPr>
        <w:t>Department of Human Services</w:t>
      </w:r>
      <w:r w:rsidRPr="00650590">
        <w:rPr>
          <w:rFonts w:asciiTheme="minorHAnsi" w:hAnsiTheme="minorHAnsi"/>
        </w:rPr>
        <w:t xml:space="preserve">’ HIT initiative. </w:t>
      </w:r>
    </w:p>
    <w:tbl>
      <w:tblPr>
        <w:tblW w:w="14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8"/>
        <w:gridCol w:w="162"/>
        <w:gridCol w:w="933"/>
        <w:gridCol w:w="507"/>
        <w:gridCol w:w="9895"/>
      </w:tblGrid>
      <w:tr w:rsidR="00812407" w:rsidRPr="00650590" w14:paraId="2E2EAF26" w14:textId="77777777" w:rsidTr="0068510F">
        <w:trPr>
          <w:tblHeader/>
        </w:trPr>
        <w:tc>
          <w:tcPr>
            <w:tcW w:w="2880" w:type="dxa"/>
            <w:gridSpan w:val="2"/>
            <w:shd w:val="clear" w:color="auto" w:fill="1F497D"/>
          </w:tcPr>
          <w:p w14:paraId="35355F52" w14:textId="77777777" w:rsidR="00B82395" w:rsidRPr="00650590" w:rsidRDefault="00B82395" w:rsidP="00C83480">
            <w:pPr>
              <w:spacing w:before="60" w:after="60"/>
              <w:rPr>
                <w:rFonts w:asciiTheme="minorHAnsi" w:hAnsiTheme="minorHAnsi"/>
                <w:b/>
                <w:color w:val="FFFFFF"/>
              </w:rPr>
            </w:pPr>
            <w:r w:rsidRPr="00650590">
              <w:rPr>
                <w:rFonts w:asciiTheme="minorHAnsi" w:hAnsiTheme="minorHAnsi"/>
                <w:b/>
                <w:color w:val="FFFFFF"/>
              </w:rPr>
              <w:t>Term</w:t>
            </w:r>
          </w:p>
        </w:tc>
        <w:tc>
          <w:tcPr>
            <w:tcW w:w="1440" w:type="dxa"/>
            <w:gridSpan w:val="2"/>
            <w:shd w:val="clear" w:color="auto" w:fill="1F497D"/>
          </w:tcPr>
          <w:p w14:paraId="5B96AA26" w14:textId="77777777" w:rsidR="00B82395" w:rsidRPr="00650590" w:rsidRDefault="00B82395" w:rsidP="00C83480">
            <w:pPr>
              <w:spacing w:before="60" w:after="60"/>
              <w:rPr>
                <w:rFonts w:asciiTheme="minorHAnsi" w:hAnsiTheme="minorHAnsi"/>
                <w:b/>
                <w:color w:val="FFFFFF"/>
              </w:rPr>
            </w:pPr>
            <w:r w:rsidRPr="00650590">
              <w:rPr>
                <w:rFonts w:asciiTheme="minorHAnsi" w:hAnsiTheme="minorHAnsi"/>
                <w:b/>
                <w:color w:val="FFFFFF"/>
              </w:rPr>
              <w:t>Acronym</w:t>
            </w:r>
          </w:p>
        </w:tc>
        <w:tc>
          <w:tcPr>
            <w:tcW w:w="9895" w:type="dxa"/>
            <w:shd w:val="clear" w:color="auto" w:fill="1F497D"/>
          </w:tcPr>
          <w:p w14:paraId="3E0A5A15" w14:textId="77777777" w:rsidR="00B82395" w:rsidRPr="00650590" w:rsidRDefault="00B82395" w:rsidP="00C83480">
            <w:pPr>
              <w:spacing w:before="60" w:after="60"/>
              <w:rPr>
                <w:rFonts w:asciiTheme="minorHAnsi" w:hAnsiTheme="minorHAnsi"/>
                <w:b/>
                <w:color w:val="FFFFFF"/>
              </w:rPr>
            </w:pPr>
            <w:r w:rsidRPr="00650590">
              <w:rPr>
                <w:rFonts w:asciiTheme="minorHAnsi" w:hAnsiTheme="minorHAnsi"/>
                <w:b/>
                <w:color w:val="FFFFFF"/>
              </w:rPr>
              <w:t>Definition</w:t>
            </w:r>
          </w:p>
        </w:tc>
      </w:tr>
      <w:tr w:rsidR="000E605B" w:rsidRPr="00650590" w14:paraId="3C1B26DF" w14:textId="77777777" w:rsidTr="0068510F">
        <w:tc>
          <w:tcPr>
            <w:tcW w:w="2880" w:type="dxa"/>
            <w:gridSpan w:val="2"/>
          </w:tcPr>
          <w:p w14:paraId="5001FE46" w14:textId="77777777" w:rsidR="00B82395" w:rsidRPr="00650590" w:rsidRDefault="00B82395" w:rsidP="00C83480">
            <w:pPr>
              <w:spacing w:before="60" w:after="60"/>
              <w:rPr>
                <w:rFonts w:asciiTheme="minorHAnsi" w:hAnsiTheme="minorHAnsi"/>
                <w:b/>
              </w:rPr>
            </w:pPr>
            <w:r w:rsidRPr="00650590">
              <w:rPr>
                <w:rFonts w:asciiTheme="minorHAnsi" w:hAnsiTheme="minorHAnsi"/>
                <w:b/>
              </w:rPr>
              <w:t>CMS Registration and Attestation System (R&amp;A)</w:t>
            </w:r>
          </w:p>
        </w:tc>
        <w:tc>
          <w:tcPr>
            <w:tcW w:w="1440" w:type="dxa"/>
            <w:gridSpan w:val="2"/>
          </w:tcPr>
          <w:p w14:paraId="7784A97B" w14:textId="77777777" w:rsidR="00B82395" w:rsidRPr="00650590" w:rsidRDefault="00B82395" w:rsidP="00C83480">
            <w:pPr>
              <w:spacing w:before="60" w:after="60"/>
              <w:rPr>
                <w:rFonts w:asciiTheme="minorHAnsi" w:hAnsiTheme="minorHAnsi"/>
              </w:rPr>
            </w:pPr>
            <w:r w:rsidRPr="00650590">
              <w:rPr>
                <w:rFonts w:asciiTheme="minorHAnsi" w:hAnsiTheme="minorHAnsi"/>
              </w:rPr>
              <w:t>R&amp;A</w:t>
            </w:r>
          </w:p>
        </w:tc>
        <w:tc>
          <w:tcPr>
            <w:tcW w:w="9895" w:type="dxa"/>
          </w:tcPr>
          <w:p w14:paraId="3766BCA9" w14:textId="77777777" w:rsidR="00B82395" w:rsidRPr="00650590" w:rsidRDefault="00B82395" w:rsidP="00C83480">
            <w:pPr>
              <w:pStyle w:val="ListParagraph"/>
              <w:numPr>
                <w:ilvl w:val="0"/>
                <w:numId w:val="32"/>
              </w:numPr>
              <w:spacing w:before="60" w:after="60"/>
              <w:ind w:left="360"/>
              <w:contextualSpacing w:val="0"/>
              <w:rPr>
                <w:rFonts w:asciiTheme="minorHAnsi" w:hAnsiTheme="minorHAnsi"/>
              </w:rPr>
            </w:pPr>
            <w:r w:rsidRPr="00650590">
              <w:rPr>
                <w:rFonts w:asciiTheme="minorHAnsi" w:hAnsiTheme="minorHAnsi"/>
              </w:rPr>
              <w:t>A repository that will be available to states to help avoid duplication of payments to providers participating in the EHR Provider Incentive Program</w:t>
            </w:r>
          </w:p>
          <w:p w14:paraId="7B60654D" w14:textId="77777777" w:rsidR="00B82395" w:rsidRPr="00650590" w:rsidRDefault="00B82395" w:rsidP="00C83480">
            <w:pPr>
              <w:pStyle w:val="ListParagraph"/>
              <w:numPr>
                <w:ilvl w:val="0"/>
                <w:numId w:val="32"/>
              </w:numPr>
              <w:spacing w:before="60" w:after="60"/>
              <w:ind w:left="360"/>
              <w:contextualSpacing w:val="0"/>
              <w:rPr>
                <w:rFonts w:asciiTheme="minorHAnsi" w:hAnsiTheme="minorHAnsi"/>
              </w:rPr>
            </w:pPr>
            <w:r w:rsidRPr="00650590">
              <w:rPr>
                <w:rFonts w:asciiTheme="minorHAnsi" w:hAnsiTheme="minorHAnsi"/>
              </w:rPr>
              <w:t xml:space="preserve">Information the repository is proposed to store includes provider registration information, </w:t>
            </w:r>
            <w:r w:rsidR="002A42AC">
              <w:rPr>
                <w:rFonts w:asciiTheme="minorHAnsi" w:hAnsiTheme="minorHAnsi"/>
              </w:rPr>
              <w:t>m</w:t>
            </w:r>
            <w:r>
              <w:rPr>
                <w:rFonts w:asciiTheme="minorHAnsi" w:hAnsiTheme="minorHAnsi"/>
              </w:rPr>
              <w:t xml:space="preserve">eaningful </w:t>
            </w:r>
            <w:r w:rsidR="002A42AC">
              <w:rPr>
                <w:rFonts w:asciiTheme="minorHAnsi" w:hAnsiTheme="minorHAnsi"/>
              </w:rPr>
              <w:t>u</w:t>
            </w:r>
            <w:r>
              <w:rPr>
                <w:rFonts w:asciiTheme="minorHAnsi" w:hAnsiTheme="minorHAnsi"/>
              </w:rPr>
              <w:t>se</w:t>
            </w:r>
            <w:r w:rsidRPr="00650590">
              <w:rPr>
                <w:rFonts w:asciiTheme="minorHAnsi" w:hAnsiTheme="minorHAnsi"/>
              </w:rPr>
              <w:t xml:space="preserve"> attestations and incentive payment information</w:t>
            </w:r>
          </w:p>
        </w:tc>
      </w:tr>
      <w:tr w:rsidR="000E605B" w:rsidRPr="00650590" w14:paraId="57407C41" w14:textId="77777777" w:rsidTr="0068510F">
        <w:tc>
          <w:tcPr>
            <w:tcW w:w="2880" w:type="dxa"/>
            <w:gridSpan w:val="2"/>
          </w:tcPr>
          <w:p w14:paraId="78AF0210" w14:textId="77777777" w:rsidR="00B82395" w:rsidRPr="00650590" w:rsidRDefault="00B82395" w:rsidP="00C83480">
            <w:pPr>
              <w:spacing w:before="60" w:after="60"/>
              <w:rPr>
                <w:rFonts w:asciiTheme="minorHAnsi" w:hAnsiTheme="minorHAnsi"/>
                <w:b/>
              </w:rPr>
            </w:pPr>
            <w:r>
              <w:rPr>
                <w:rFonts w:asciiTheme="minorHAnsi" w:hAnsiTheme="minorHAnsi"/>
                <w:b/>
              </w:rPr>
              <w:t>Community Health Choices</w:t>
            </w:r>
          </w:p>
        </w:tc>
        <w:tc>
          <w:tcPr>
            <w:tcW w:w="1440" w:type="dxa"/>
            <w:gridSpan w:val="2"/>
          </w:tcPr>
          <w:p w14:paraId="6CEF23D5" w14:textId="77777777" w:rsidR="00B82395" w:rsidRPr="00650590" w:rsidRDefault="00B82395" w:rsidP="00C83480">
            <w:pPr>
              <w:spacing w:before="60" w:after="60"/>
              <w:rPr>
                <w:rFonts w:asciiTheme="minorHAnsi" w:hAnsiTheme="minorHAnsi"/>
              </w:rPr>
            </w:pPr>
            <w:r>
              <w:rPr>
                <w:rFonts w:asciiTheme="minorHAnsi" w:hAnsiTheme="minorHAnsi"/>
              </w:rPr>
              <w:t>CHC</w:t>
            </w:r>
          </w:p>
        </w:tc>
        <w:tc>
          <w:tcPr>
            <w:tcW w:w="9895" w:type="dxa"/>
          </w:tcPr>
          <w:p w14:paraId="2D3EA4AE" w14:textId="60B9DD4A" w:rsidR="00B82395" w:rsidRPr="00650590" w:rsidRDefault="00B82395" w:rsidP="00C83480">
            <w:pPr>
              <w:pStyle w:val="ListParagraph"/>
              <w:numPr>
                <w:ilvl w:val="0"/>
                <w:numId w:val="29"/>
              </w:numPr>
              <w:spacing w:before="60" w:after="60"/>
              <w:ind w:left="360"/>
              <w:rPr>
                <w:rFonts w:asciiTheme="minorHAnsi" w:hAnsiTheme="minorHAnsi"/>
              </w:rPr>
            </w:pPr>
            <w:r>
              <w:rPr>
                <w:rFonts w:asciiTheme="minorHAnsi" w:hAnsiTheme="minorHAnsi"/>
              </w:rPr>
              <w:t xml:space="preserve">The </w:t>
            </w:r>
            <w:r w:rsidR="00BF00AB">
              <w:rPr>
                <w:rFonts w:asciiTheme="minorHAnsi" w:hAnsiTheme="minorHAnsi"/>
              </w:rPr>
              <w:t>MA</w:t>
            </w:r>
            <w:r>
              <w:rPr>
                <w:rFonts w:asciiTheme="minorHAnsi" w:hAnsiTheme="minorHAnsi"/>
              </w:rPr>
              <w:t xml:space="preserve"> managed care plan for Pennsylvanians qualifying for Long Term Supports and Services.  CHC is expected to be implemented in 2017 or 2018.</w:t>
            </w:r>
          </w:p>
        </w:tc>
      </w:tr>
      <w:tr w:rsidR="000E605B" w:rsidRPr="00117477" w14:paraId="13CD526A" w14:textId="77777777" w:rsidTr="0068510F">
        <w:tc>
          <w:tcPr>
            <w:tcW w:w="2880" w:type="dxa"/>
            <w:gridSpan w:val="2"/>
          </w:tcPr>
          <w:p w14:paraId="5FEBA9AB" w14:textId="24F233F0" w:rsidR="00B82395" w:rsidRPr="00650590" w:rsidRDefault="00B82395" w:rsidP="00C83480">
            <w:pPr>
              <w:spacing w:before="60" w:after="60"/>
              <w:rPr>
                <w:rFonts w:asciiTheme="minorHAnsi" w:hAnsiTheme="minorHAnsi"/>
                <w:b/>
              </w:rPr>
            </w:pPr>
            <w:r>
              <w:rPr>
                <w:rFonts w:asciiTheme="minorHAnsi" w:hAnsiTheme="minorHAnsi"/>
                <w:b/>
              </w:rPr>
              <w:t xml:space="preserve">Consumer Assessment of </w:t>
            </w:r>
            <w:r w:rsidR="0037526C">
              <w:rPr>
                <w:rFonts w:asciiTheme="minorHAnsi" w:hAnsiTheme="minorHAnsi"/>
                <w:b/>
              </w:rPr>
              <w:t>Health Care</w:t>
            </w:r>
            <w:r w:rsidRPr="007044B9">
              <w:rPr>
                <w:rFonts w:asciiTheme="minorHAnsi" w:hAnsiTheme="minorHAnsi"/>
                <w:b/>
              </w:rPr>
              <w:t xml:space="preserve"> Providers and Systems</w:t>
            </w:r>
          </w:p>
        </w:tc>
        <w:tc>
          <w:tcPr>
            <w:tcW w:w="1440" w:type="dxa"/>
            <w:gridSpan w:val="2"/>
          </w:tcPr>
          <w:p w14:paraId="6ED90013" w14:textId="77777777" w:rsidR="00B82395" w:rsidRPr="00650590" w:rsidRDefault="00B82395" w:rsidP="00C83480">
            <w:pPr>
              <w:spacing w:before="60" w:after="60"/>
              <w:rPr>
                <w:rFonts w:asciiTheme="minorHAnsi" w:hAnsiTheme="minorHAnsi"/>
              </w:rPr>
            </w:pPr>
            <w:r>
              <w:rPr>
                <w:rFonts w:asciiTheme="minorHAnsi" w:hAnsiTheme="minorHAnsi"/>
              </w:rPr>
              <w:t>CAHPS®</w:t>
            </w:r>
          </w:p>
        </w:tc>
        <w:tc>
          <w:tcPr>
            <w:tcW w:w="9895" w:type="dxa"/>
          </w:tcPr>
          <w:p w14:paraId="15E4DBE1" w14:textId="30D23402" w:rsidR="00B82395" w:rsidRDefault="00B82395" w:rsidP="00C83480">
            <w:pPr>
              <w:pStyle w:val="ListParagraph"/>
              <w:numPr>
                <w:ilvl w:val="0"/>
                <w:numId w:val="29"/>
              </w:numPr>
              <w:spacing w:before="60" w:after="60"/>
              <w:ind w:left="360"/>
              <w:contextualSpacing w:val="0"/>
              <w:rPr>
                <w:rFonts w:asciiTheme="minorHAnsi" w:hAnsiTheme="minorHAnsi"/>
              </w:rPr>
            </w:pPr>
            <w:r>
              <w:rPr>
                <w:rFonts w:asciiTheme="minorHAnsi" w:hAnsiTheme="minorHAnsi"/>
              </w:rPr>
              <w:t>A</w:t>
            </w:r>
            <w:r w:rsidRPr="007044B9">
              <w:rPr>
                <w:rFonts w:asciiTheme="minorHAnsi" w:hAnsiTheme="minorHAnsi"/>
              </w:rPr>
              <w:t xml:space="preserve"> multi-year initiative of the Agency for Health</w:t>
            </w:r>
            <w:r w:rsidR="0037526C">
              <w:rPr>
                <w:rFonts w:asciiTheme="minorHAnsi" w:hAnsiTheme="minorHAnsi"/>
              </w:rPr>
              <w:t xml:space="preserve"> C</w:t>
            </w:r>
            <w:r w:rsidRPr="007044B9">
              <w:rPr>
                <w:rFonts w:asciiTheme="minorHAnsi" w:hAnsiTheme="minorHAnsi"/>
              </w:rPr>
              <w:t>are Research and Quality (AHRQ) to develop surveys of patients' experiences with care and to support use of the survey results for public reporting and quality improvement</w:t>
            </w:r>
          </w:p>
          <w:p w14:paraId="07D40DB3"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sidRPr="007044B9">
              <w:rPr>
                <w:rFonts w:asciiTheme="minorHAnsi" w:hAnsiTheme="minorHAnsi"/>
              </w:rPr>
              <w:t xml:space="preserve">The surveys focus on matters that patients themselves say are important to them and for which patients are the best and/or only source </w:t>
            </w:r>
            <w:r>
              <w:rPr>
                <w:rFonts w:asciiTheme="minorHAnsi" w:hAnsiTheme="minorHAnsi"/>
              </w:rPr>
              <w:t>of information</w:t>
            </w:r>
          </w:p>
          <w:p w14:paraId="6D1E4006"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sidRPr="007044B9">
              <w:rPr>
                <w:rFonts w:asciiTheme="minorHAnsi" w:hAnsiTheme="minorHAnsi"/>
              </w:rPr>
              <w:t xml:space="preserve">Examples of domains covered by CAHPS® surveys include access, doctor-patient communication, communication with nurses and office staff, and customer service </w:t>
            </w:r>
          </w:p>
          <w:p w14:paraId="3C8B28A1"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Pr>
                <w:rFonts w:asciiTheme="minorHAnsi" w:hAnsiTheme="minorHAnsi"/>
              </w:rPr>
              <w:t>A</w:t>
            </w:r>
            <w:r w:rsidRPr="002E4B23">
              <w:rPr>
                <w:rFonts w:asciiTheme="minorHAnsi" w:hAnsiTheme="minorHAnsi"/>
              </w:rPr>
              <w:t xml:space="preserve">re an integral part of CMS’ efforts to improve </w:t>
            </w:r>
            <w:r w:rsidR="00E93A7B">
              <w:rPr>
                <w:rFonts w:asciiTheme="minorHAnsi" w:hAnsiTheme="minorHAnsi"/>
              </w:rPr>
              <w:t>health care</w:t>
            </w:r>
            <w:r w:rsidRPr="002E4B23">
              <w:rPr>
                <w:rFonts w:asciiTheme="minorHAnsi" w:hAnsiTheme="minorHAnsi"/>
              </w:rPr>
              <w:t xml:space="preserve"> in the U.S.  </w:t>
            </w:r>
          </w:p>
          <w:p w14:paraId="41A28B78" w14:textId="77777777" w:rsidR="00B82395" w:rsidRPr="00117477" w:rsidRDefault="00B82395" w:rsidP="00C83480">
            <w:pPr>
              <w:pStyle w:val="ListParagraph"/>
              <w:numPr>
                <w:ilvl w:val="0"/>
                <w:numId w:val="29"/>
              </w:numPr>
              <w:spacing w:before="60" w:after="60"/>
              <w:ind w:left="360"/>
              <w:contextualSpacing w:val="0"/>
              <w:rPr>
                <w:rFonts w:asciiTheme="minorHAnsi" w:hAnsiTheme="minorHAnsi"/>
              </w:rPr>
            </w:pPr>
            <w:r w:rsidRPr="002E4B23">
              <w:rPr>
                <w:rFonts w:asciiTheme="minorHAnsi" w:hAnsiTheme="minorHAnsi"/>
              </w:rPr>
              <w:t xml:space="preserve">Some CAHPS surveys are used in </w:t>
            </w:r>
            <w:r>
              <w:rPr>
                <w:rFonts w:asciiTheme="minorHAnsi" w:hAnsiTheme="minorHAnsi"/>
              </w:rPr>
              <w:t xml:space="preserve">CMS </w:t>
            </w:r>
            <w:r w:rsidRPr="002E4B23">
              <w:rPr>
                <w:rFonts w:asciiTheme="minorHAnsi" w:hAnsiTheme="minorHAnsi"/>
              </w:rPr>
              <w:t>Value-Based Purchasing (Pay for Performance) initiatives</w:t>
            </w:r>
          </w:p>
        </w:tc>
      </w:tr>
      <w:tr w:rsidR="000E605B" w:rsidRPr="00117477" w14:paraId="29201B19" w14:textId="77777777" w:rsidTr="0068510F">
        <w:tc>
          <w:tcPr>
            <w:tcW w:w="2880" w:type="dxa"/>
            <w:gridSpan w:val="2"/>
          </w:tcPr>
          <w:p w14:paraId="46DF5B7D" w14:textId="77777777" w:rsidR="00B82395" w:rsidRDefault="00B82395" w:rsidP="00C83480">
            <w:pPr>
              <w:spacing w:before="60" w:after="60"/>
              <w:rPr>
                <w:rFonts w:asciiTheme="minorHAnsi" w:hAnsiTheme="minorHAnsi"/>
                <w:b/>
              </w:rPr>
            </w:pPr>
            <w:r w:rsidRPr="00650590">
              <w:rPr>
                <w:rFonts w:asciiTheme="minorHAnsi" w:hAnsiTheme="minorHAnsi" w:cs="Palatino Linotype"/>
                <w:b/>
                <w:bCs/>
              </w:rPr>
              <w:t xml:space="preserve">Electronic </w:t>
            </w:r>
            <w:r w:rsidRPr="00650590">
              <w:rPr>
                <w:rFonts w:asciiTheme="minorHAnsi" w:hAnsiTheme="minorHAnsi"/>
                <w:b/>
              </w:rPr>
              <w:t>Health Information Exchange</w:t>
            </w:r>
          </w:p>
        </w:tc>
        <w:tc>
          <w:tcPr>
            <w:tcW w:w="1440" w:type="dxa"/>
            <w:gridSpan w:val="2"/>
          </w:tcPr>
          <w:p w14:paraId="01C59FFB" w14:textId="77777777" w:rsidR="00B82395" w:rsidRDefault="00B82395" w:rsidP="00C83480">
            <w:pPr>
              <w:spacing w:before="60" w:after="60"/>
              <w:rPr>
                <w:rFonts w:asciiTheme="minorHAnsi" w:hAnsiTheme="minorHAnsi"/>
              </w:rPr>
            </w:pPr>
            <w:r>
              <w:rPr>
                <w:rFonts w:asciiTheme="minorHAnsi" w:hAnsiTheme="minorHAnsi" w:cs="Palatino Linotype"/>
              </w:rPr>
              <w:t>HIE</w:t>
            </w:r>
          </w:p>
        </w:tc>
        <w:tc>
          <w:tcPr>
            <w:tcW w:w="9895" w:type="dxa"/>
          </w:tcPr>
          <w:p w14:paraId="1597244C" w14:textId="77777777" w:rsidR="00B82395" w:rsidRPr="00650590" w:rsidRDefault="00B82395" w:rsidP="00C83480">
            <w:pPr>
              <w:pStyle w:val="ListParagraph"/>
              <w:numPr>
                <w:ilvl w:val="0"/>
                <w:numId w:val="30"/>
              </w:numPr>
              <w:spacing w:before="60" w:after="60"/>
              <w:ind w:left="360"/>
              <w:contextualSpacing w:val="0"/>
              <w:rPr>
                <w:rFonts w:asciiTheme="minorHAnsi" w:hAnsiTheme="minorHAnsi"/>
              </w:rPr>
            </w:pPr>
            <w:r w:rsidRPr="00650590">
              <w:rPr>
                <w:rFonts w:asciiTheme="minorHAnsi" w:hAnsiTheme="minorHAnsi"/>
              </w:rPr>
              <w:t>The sharing of clinical and administrative data across the boundaries of health care institutions and providers</w:t>
            </w:r>
          </w:p>
          <w:p w14:paraId="62582F5B" w14:textId="77777777" w:rsidR="00B82395" w:rsidRPr="00650590" w:rsidRDefault="00B82395" w:rsidP="00C83480">
            <w:pPr>
              <w:pStyle w:val="ListParagraph"/>
              <w:numPr>
                <w:ilvl w:val="0"/>
                <w:numId w:val="30"/>
              </w:numPr>
              <w:spacing w:before="60" w:after="60"/>
              <w:ind w:left="360"/>
              <w:contextualSpacing w:val="0"/>
              <w:rPr>
                <w:rFonts w:asciiTheme="minorHAnsi" w:hAnsiTheme="minorHAnsi"/>
              </w:rPr>
            </w:pPr>
            <w:r w:rsidRPr="00650590">
              <w:rPr>
                <w:rFonts w:asciiTheme="minorHAnsi" w:hAnsiTheme="minorHAnsi"/>
              </w:rPr>
              <w:t xml:space="preserve">The mobilization of </w:t>
            </w:r>
            <w:r w:rsidR="00E93A7B">
              <w:rPr>
                <w:rFonts w:asciiTheme="minorHAnsi" w:hAnsiTheme="minorHAnsi"/>
              </w:rPr>
              <w:t>health care</w:t>
            </w:r>
            <w:r w:rsidRPr="00650590">
              <w:rPr>
                <w:rFonts w:asciiTheme="minorHAnsi" w:hAnsiTheme="minorHAnsi"/>
              </w:rPr>
              <w:t xml:space="preserve"> information electronically across organizations within a region, community or hospital system</w:t>
            </w:r>
          </w:p>
          <w:p w14:paraId="6C1DAC4B" w14:textId="77777777" w:rsidR="00B82395" w:rsidRPr="00650590" w:rsidRDefault="00B82395" w:rsidP="00C83480">
            <w:pPr>
              <w:pStyle w:val="ListParagraph"/>
              <w:numPr>
                <w:ilvl w:val="0"/>
                <w:numId w:val="30"/>
              </w:numPr>
              <w:spacing w:before="60" w:after="60"/>
              <w:ind w:left="360"/>
              <w:contextualSpacing w:val="0"/>
              <w:rPr>
                <w:rFonts w:asciiTheme="minorHAnsi" w:hAnsiTheme="minorHAnsi"/>
              </w:rPr>
            </w:pPr>
            <w:r w:rsidRPr="00650590">
              <w:rPr>
                <w:rFonts w:asciiTheme="minorHAnsi" w:hAnsiTheme="minorHAnsi"/>
              </w:rPr>
              <w:lastRenderedPageBreak/>
              <w:t>Provides capability to electronically move clinical information among disparate health care information systems while maintaining the meaning of the information being exchanged</w:t>
            </w:r>
          </w:p>
          <w:p w14:paraId="4967AB36"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sidRPr="00650590">
              <w:rPr>
                <w:rFonts w:asciiTheme="minorHAnsi" w:hAnsiTheme="minorHAnsi"/>
              </w:rPr>
              <w:t>Goal is to facilitate access to and retrieval of clinical data to provide safer, more timely, efficient, effective, equitable patient-centered care</w:t>
            </w:r>
          </w:p>
        </w:tc>
      </w:tr>
      <w:tr w:rsidR="000E605B" w:rsidRPr="00117477" w14:paraId="404C4D4C" w14:textId="77777777" w:rsidTr="0068510F">
        <w:tc>
          <w:tcPr>
            <w:tcW w:w="2880" w:type="dxa"/>
            <w:gridSpan w:val="2"/>
          </w:tcPr>
          <w:p w14:paraId="4FBC57D0" w14:textId="77777777" w:rsidR="00B82395" w:rsidRDefault="00B82395" w:rsidP="00C83480">
            <w:pPr>
              <w:spacing w:before="60" w:after="60"/>
              <w:rPr>
                <w:rFonts w:asciiTheme="minorHAnsi" w:hAnsiTheme="minorHAnsi"/>
                <w:b/>
              </w:rPr>
            </w:pPr>
            <w:r w:rsidRPr="00650590">
              <w:rPr>
                <w:rFonts w:asciiTheme="minorHAnsi" w:hAnsiTheme="minorHAnsi"/>
                <w:b/>
              </w:rPr>
              <w:lastRenderedPageBreak/>
              <w:t>Electronic Health Record</w:t>
            </w:r>
          </w:p>
        </w:tc>
        <w:tc>
          <w:tcPr>
            <w:tcW w:w="1440" w:type="dxa"/>
            <w:gridSpan w:val="2"/>
          </w:tcPr>
          <w:p w14:paraId="07819637" w14:textId="77777777" w:rsidR="00B82395" w:rsidRDefault="00B82395" w:rsidP="00C83480">
            <w:pPr>
              <w:spacing w:before="60" w:after="60"/>
              <w:rPr>
                <w:rFonts w:asciiTheme="minorHAnsi" w:hAnsiTheme="minorHAnsi"/>
              </w:rPr>
            </w:pPr>
            <w:r w:rsidRPr="00650590">
              <w:rPr>
                <w:rFonts w:asciiTheme="minorHAnsi" w:hAnsiTheme="minorHAnsi"/>
              </w:rPr>
              <w:t>EHR</w:t>
            </w:r>
          </w:p>
        </w:tc>
        <w:tc>
          <w:tcPr>
            <w:tcW w:w="9895" w:type="dxa"/>
          </w:tcPr>
          <w:p w14:paraId="116C72AE" w14:textId="77777777" w:rsidR="00B82395" w:rsidRPr="00650590" w:rsidRDefault="00B82395" w:rsidP="00C83480">
            <w:pPr>
              <w:pStyle w:val="ListParagraph"/>
              <w:numPr>
                <w:ilvl w:val="0"/>
                <w:numId w:val="27"/>
              </w:numPr>
              <w:spacing w:before="60" w:after="60"/>
              <w:ind w:left="378"/>
              <w:contextualSpacing w:val="0"/>
              <w:rPr>
                <w:rFonts w:asciiTheme="minorHAnsi" w:hAnsiTheme="minorHAnsi"/>
                <w:color w:val="000000"/>
              </w:rPr>
            </w:pPr>
            <w:r w:rsidRPr="00650590">
              <w:rPr>
                <w:rFonts w:asciiTheme="minorHAnsi" w:hAnsiTheme="minorHAnsi"/>
                <w:color w:val="000000"/>
              </w:rPr>
              <w:t>A subset of information from multiple provider organizations where a patient has had encounters</w:t>
            </w:r>
          </w:p>
          <w:p w14:paraId="0878479E" w14:textId="77777777" w:rsidR="00B82395" w:rsidRPr="00650590" w:rsidRDefault="00B82395" w:rsidP="00C83480">
            <w:pPr>
              <w:pStyle w:val="ListParagraph"/>
              <w:numPr>
                <w:ilvl w:val="0"/>
                <w:numId w:val="27"/>
              </w:numPr>
              <w:spacing w:before="60" w:after="60"/>
              <w:ind w:left="378"/>
              <w:contextualSpacing w:val="0"/>
              <w:rPr>
                <w:rFonts w:asciiTheme="minorHAnsi" w:hAnsiTheme="minorHAnsi"/>
                <w:color w:val="000000"/>
              </w:rPr>
            </w:pPr>
            <w:r w:rsidRPr="00650590">
              <w:rPr>
                <w:rFonts w:asciiTheme="minorHAnsi" w:hAnsiTheme="minorHAnsi"/>
                <w:color w:val="000000"/>
              </w:rPr>
              <w:t>An aggregate electronic record of health-related information for an individual that is created and gathered cumulatively across multiple health care organizations, and is managed and consulted by licensed clinicians and staff involved in the individual’s health and care</w:t>
            </w:r>
          </w:p>
          <w:p w14:paraId="09603A0A" w14:textId="77777777" w:rsidR="00B82395" w:rsidRPr="00650590" w:rsidRDefault="00B82395" w:rsidP="00C83480">
            <w:pPr>
              <w:pStyle w:val="ListParagraph"/>
              <w:numPr>
                <w:ilvl w:val="0"/>
                <w:numId w:val="27"/>
              </w:numPr>
              <w:spacing w:before="60" w:after="60"/>
              <w:ind w:left="378"/>
              <w:contextualSpacing w:val="0"/>
              <w:rPr>
                <w:rFonts w:asciiTheme="minorHAnsi" w:hAnsiTheme="minorHAnsi"/>
                <w:color w:val="000000"/>
              </w:rPr>
            </w:pPr>
            <w:r w:rsidRPr="00650590">
              <w:rPr>
                <w:rFonts w:asciiTheme="minorHAnsi" w:hAnsiTheme="minorHAnsi"/>
                <w:color w:val="000000"/>
              </w:rPr>
              <w:t>Connected by a Health Information Exchange (HIE)</w:t>
            </w:r>
          </w:p>
          <w:p w14:paraId="4B9F499B" w14:textId="77777777" w:rsidR="00B82395" w:rsidRPr="00650590" w:rsidRDefault="00B82395" w:rsidP="00C83480">
            <w:pPr>
              <w:pStyle w:val="ListParagraph"/>
              <w:numPr>
                <w:ilvl w:val="0"/>
                <w:numId w:val="27"/>
              </w:numPr>
              <w:spacing w:before="60" w:after="60"/>
              <w:ind w:left="378"/>
              <w:contextualSpacing w:val="0"/>
              <w:rPr>
                <w:rFonts w:asciiTheme="minorHAnsi" w:hAnsiTheme="minorHAnsi"/>
                <w:color w:val="000000"/>
              </w:rPr>
            </w:pPr>
            <w:r w:rsidRPr="00650590">
              <w:rPr>
                <w:rFonts w:asciiTheme="minorHAnsi" w:hAnsiTheme="minorHAnsi"/>
                <w:color w:val="000000"/>
              </w:rPr>
              <w:t>Can be established only if the EMRs of multiple provider organizations have evolved to a level that can create and support a robust exchange of information</w:t>
            </w:r>
          </w:p>
          <w:p w14:paraId="38D78D16" w14:textId="77777777" w:rsidR="00B82395" w:rsidRDefault="00B82395" w:rsidP="00C83480">
            <w:pPr>
              <w:pStyle w:val="ListParagraph"/>
              <w:numPr>
                <w:ilvl w:val="0"/>
                <w:numId w:val="29"/>
              </w:numPr>
              <w:spacing w:before="60" w:after="60"/>
              <w:ind w:left="360"/>
              <w:rPr>
                <w:rFonts w:asciiTheme="minorHAnsi" w:hAnsiTheme="minorHAnsi"/>
              </w:rPr>
            </w:pPr>
            <w:r w:rsidRPr="00060556">
              <w:rPr>
                <w:rFonts w:asciiTheme="minorHAnsi" w:hAnsiTheme="minorHAnsi"/>
                <w:color w:val="000000"/>
              </w:rPr>
              <w:t>Provides interactive patient access and ability for the patient to append information</w:t>
            </w:r>
          </w:p>
        </w:tc>
      </w:tr>
      <w:tr w:rsidR="000E605B" w:rsidRPr="00117477" w14:paraId="4C3913B1" w14:textId="77777777" w:rsidTr="0068510F">
        <w:tc>
          <w:tcPr>
            <w:tcW w:w="2880" w:type="dxa"/>
            <w:gridSpan w:val="2"/>
          </w:tcPr>
          <w:p w14:paraId="4A3E4150" w14:textId="77777777" w:rsidR="00B82395" w:rsidRDefault="00B82395" w:rsidP="00C83480">
            <w:pPr>
              <w:spacing w:before="60" w:after="60"/>
              <w:rPr>
                <w:rFonts w:asciiTheme="minorHAnsi" w:hAnsiTheme="minorHAnsi"/>
                <w:b/>
              </w:rPr>
            </w:pPr>
            <w:r w:rsidRPr="00650590">
              <w:rPr>
                <w:rFonts w:asciiTheme="minorHAnsi" w:hAnsiTheme="minorHAnsi"/>
                <w:b/>
              </w:rPr>
              <w:t>Electronic Medical Record</w:t>
            </w:r>
          </w:p>
        </w:tc>
        <w:tc>
          <w:tcPr>
            <w:tcW w:w="1440" w:type="dxa"/>
            <w:gridSpan w:val="2"/>
          </w:tcPr>
          <w:p w14:paraId="515C78B2" w14:textId="77777777" w:rsidR="00B82395" w:rsidRDefault="00B82395" w:rsidP="00C83480">
            <w:pPr>
              <w:spacing w:before="60" w:after="60"/>
              <w:rPr>
                <w:rFonts w:asciiTheme="minorHAnsi" w:hAnsiTheme="minorHAnsi"/>
              </w:rPr>
            </w:pPr>
            <w:r w:rsidRPr="00650590">
              <w:rPr>
                <w:rFonts w:asciiTheme="minorHAnsi" w:hAnsiTheme="minorHAnsi"/>
              </w:rPr>
              <w:t>EMR</w:t>
            </w:r>
          </w:p>
        </w:tc>
        <w:tc>
          <w:tcPr>
            <w:tcW w:w="9895" w:type="dxa"/>
          </w:tcPr>
          <w:p w14:paraId="638F2E50" w14:textId="77777777" w:rsidR="00B82395" w:rsidRPr="00650590" w:rsidRDefault="00B82395" w:rsidP="00C83480">
            <w:pPr>
              <w:pStyle w:val="ListParagraph"/>
              <w:numPr>
                <w:ilvl w:val="0"/>
                <w:numId w:val="26"/>
              </w:numPr>
              <w:spacing w:before="60" w:after="60"/>
              <w:ind w:left="380"/>
              <w:contextualSpacing w:val="0"/>
              <w:rPr>
                <w:rFonts w:asciiTheme="minorHAnsi" w:hAnsiTheme="minorHAnsi"/>
              </w:rPr>
            </w:pPr>
            <w:r w:rsidRPr="00650590">
              <w:rPr>
                <w:rFonts w:asciiTheme="minorHAnsi" w:hAnsiTheme="minorHAnsi"/>
              </w:rPr>
              <w:t>The legal record created in hospitals and ambulatory environments that is the source of data for an electronic health record (EHR)</w:t>
            </w:r>
          </w:p>
          <w:p w14:paraId="06F09140" w14:textId="77777777" w:rsidR="00B82395" w:rsidRPr="00650590" w:rsidRDefault="00B82395" w:rsidP="00C83480">
            <w:pPr>
              <w:pStyle w:val="ListParagraph"/>
              <w:numPr>
                <w:ilvl w:val="0"/>
                <w:numId w:val="26"/>
              </w:numPr>
              <w:spacing w:before="60" w:after="60"/>
              <w:ind w:left="380"/>
              <w:contextualSpacing w:val="0"/>
              <w:rPr>
                <w:rFonts w:asciiTheme="minorHAnsi" w:hAnsiTheme="minorHAnsi"/>
              </w:rPr>
            </w:pPr>
            <w:r w:rsidRPr="00650590">
              <w:rPr>
                <w:rFonts w:asciiTheme="minorHAnsi" w:hAnsiTheme="minorHAnsi"/>
              </w:rPr>
              <w:t>A record of clinical services for patient encounters in a single provider organization; does not include encounter information from other provider organizations</w:t>
            </w:r>
          </w:p>
          <w:p w14:paraId="56010416" w14:textId="77777777" w:rsidR="00B82395" w:rsidRPr="00650590" w:rsidRDefault="00B82395" w:rsidP="00C83480">
            <w:pPr>
              <w:pStyle w:val="ListParagraph"/>
              <w:numPr>
                <w:ilvl w:val="0"/>
                <w:numId w:val="26"/>
              </w:numPr>
              <w:spacing w:before="60" w:after="60"/>
              <w:ind w:left="380"/>
              <w:contextualSpacing w:val="0"/>
              <w:rPr>
                <w:rFonts w:asciiTheme="minorHAnsi" w:hAnsiTheme="minorHAnsi"/>
              </w:rPr>
            </w:pPr>
            <w:r w:rsidRPr="00650590">
              <w:rPr>
                <w:rFonts w:asciiTheme="minorHAnsi" w:hAnsiTheme="minorHAnsi"/>
              </w:rPr>
              <w:t>Created, gathered, managed and consulted by licensed clinicians and staff from a single provider organization who are involved in the individual’s health and care</w:t>
            </w:r>
          </w:p>
          <w:p w14:paraId="0006B6E8" w14:textId="77777777" w:rsidR="00B82395" w:rsidRPr="00650590" w:rsidRDefault="00B82395" w:rsidP="00C83480">
            <w:pPr>
              <w:pStyle w:val="ListParagraph"/>
              <w:numPr>
                <w:ilvl w:val="0"/>
                <w:numId w:val="26"/>
              </w:numPr>
              <w:spacing w:before="60" w:after="60"/>
              <w:ind w:left="380"/>
              <w:contextualSpacing w:val="0"/>
              <w:rPr>
                <w:rFonts w:asciiTheme="minorHAnsi" w:hAnsiTheme="minorHAnsi"/>
              </w:rPr>
            </w:pPr>
            <w:r w:rsidRPr="00650590">
              <w:rPr>
                <w:rFonts w:asciiTheme="minorHAnsi" w:hAnsiTheme="minorHAnsi"/>
              </w:rPr>
              <w:t>Owned by the provider organization</w:t>
            </w:r>
          </w:p>
          <w:p w14:paraId="1CA39FE0" w14:textId="77777777" w:rsidR="00B82395" w:rsidRDefault="00B82395" w:rsidP="00C83480">
            <w:pPr>
              <w:pStyle w:val="ListParagraph"/>
              <w:numPr>
                <w:ilvl w:val="0"/>
                <w:numId w:val="29"/>
              </w:numPr>
              <w:spacing w:before="60" w:after="60"/>
              <w:ind w:left="360"/>
              <w:rPr>
                <w:rFonts w:asciiTheme="minorHAnsi" w:hAnsiTheme="minorHAnsi"/>
              </w:rPr>
            </w:pPr>
            <w:r w:rsidRPr="00650590">
              <w:rPr>
                <w:rFonts w:asciiTheme="minorHAnsi" w:hAnsiTheme="minorHAnsi"/>
              </w:rPr>
              <w:t>May allow patient access to some results information through a portal, but is not interactive</w:t>
            </w:r>
          </w:p>
        </w:tc>
      </w:tr>
      <w:tr w:rsidR="000E605B" w:rsidRPr="00117477" w14:paraId="2F8A216A" w14:textId="77777777" w:rsidTr="0068510F">
        <w:tc>
          <w:tcPr>
            <w:tcW w:w="2880" w:type="dxa"/>
            <w:gridSpan w:val="2"/>
          </w:tcPr>
          <w:p w14:paraId="44B54112" w14:textId="77777777" w:rsidR="00B82395" w:rsidRDefault="00B82395" w:rsidP="00C83480">
            <w:pPr>
              <w:spacing w:before="60" w:after="60"/>
              <w:rPr>
                <w:rFonts w:asciiTheme="minorHAnsi" w:hAnsiTheme="minorHAnsi"/>
                <w:b/>
              </w:rPr>
            </w:pPr>
            <w:r w:rsidRPr="00650590">
              <w:rPr>
                <w:rFonts w:asciiTheme="minorHAnsi" w:hAnsiTheme="minorHAnsi" w:cs="Palatino Linotype"/>
                <w:b/>
                <w:bCs/>
              </w:rPr>
              <w:t>Health Information Organization</w:t>
            </w:r>
          </w:p>
        </w:tc>
        <w:tc>
          <w:tcPr>
            <w:tcW w:w="1440" w:type="dxa"/>
            <w:gridSpan w:val="2"/>
          </w:tcPr>
          <w:p w14:paraId="788E2C39" w14:textId="77777777" w:rsidR="00B82395" w:rsidRDefault="00B82395" w:rsidP="00C83480">
            <w:pPr>
              <w:spacing w:before="60" w:after="60"/>
              <w:rPr>
                <w:rFonts w:asciiTheme="minorHAnsi" w:hAnsiTheme="minorHAnsi"/>
              </w:rPr>
            </w:pPr>
            <w:r w:rsidRPr="00650590">
              <w:rPr>
                <w:rFonts w:asciiTheme="minorHAnsi" w:hAnsiTheme="minorHAnsi" w:cs="Palatino Linotype"/>
              </w:rPr>
              <w:t>HIO</w:t>
            </w:r>
          </w:p>
        </w:tc>
        <w:tc>
          <w:tcPr>
            <w:tcW w:w="9895" w:type="dxa"/>
          </w:tcPr>
          <w:p w14:paraId="01437B00" w14:textId="77777777" w:rsidR="00B82395" w:rsidRPr="00650590" w:rsidRDefault="00B82395" w:rsidP="00C83480">
            <w:pPr>
              <w:pStyle w:val="ListParagraph"/>
              <w:numPr>
                <w:ilvl w:val="0"/>
                <w:numId w:val="32"/>
              </w:numPr>
              <w:spacing w:before="60" w:after="60"/>
              <w:ind w:left="360"/>
              <w:contextualSpacing w:val="0"/>
              <w:rPr>
                <w:rFonts w:asciiTheme="minorHAnsi" w:hAnsiTheme="minorHAnsi" w:cs="Palatino Linotype"/>
              </w:rPr>
            </w:pPr>
            <w:r w:rsidRPr="00650590">
              <w:rPr>
                <w:rFonts w:asciiTheme="minorHAnsi" w:hAnsiTheme="minorHAnsi" w:cs="Palatino Linotype"/>
              </w:rPr>
              <w:t xml:space="preserve">A private sector organization that enables </w:t>
            </w:r>
            <w:r>
              <w:rPr>
                <w:rFonts w:asciiTheme="minorHAnsi" w:hAnsiTheme="minorHAnsi" w:cs="Palatino Linotype"/>
              </w:rPr>
              <w:t>HIE</w:t>
            </w:r>
            <w:r w:rsidRPr="00650590">
              <w:rPr>
                <w:rFonts w:asciiTheme="minorHAnsi" w:hAnsiTheme="minorHAnsi" w:cs="Palatino Linotype"/>
              </w:rPr>
              <w:t xml:space="preserve"> for providers, patients, and/or payers</w:t>
            </w:r>
          </w:p>
          <w:p w14:paraId="14D25EE2" w14:textId="77777777" w:rsidR="00B82395" w:rsidRPr="00650590" w:rsidRDefault="00B82395" w:rsidP="00C83480">
            <w:pPr>
              <w:pStyle w:val="ListParagraph"/>
              <w:numPr>
                <w:ilvl w:val="0"/>
                <w:numId w:val="32"/>
              </w:numPr>
              <w:spacing w:before="60" w:after="60"/>
              <w:ind w:left="360"/>
              <w:contextualSpacing w:val="0"/>
              <w:rPr>
                <w:rFonts w:asciiTheme="minorHAnsi" w:hAnsiTheme="minorHAnsi" w:cs="Palatino Linotype"/>
              </w:rPr>
            </w:pPr>
            <w:r w:rsidRPr="00650590">
              <w:rPr>
                <w:rFonts w:asciiTheme="minorHAnsi" w:hAnsiTheme="minorHAnsi" w:cs="Palatino Linotype"/>
              </w:rPr>
              <w:t xml:space="preserve">Standard terminology adopted in Pennsylvania to distinguish the action of </w:t>
            </w:r>
            <w:r>
              <w:rPr>
                <w:rFonts w:asciiTheme="minorHAnsi" w:hAnsiTheme="minorHAnsi" w:cs="Palatino Linotype"/>
              </w:rPr>
              <w:t>HIE</w:t>
            </w:r>
            <w:r w:rsidRPr="00650590">
              <w:rPr>
                <w:rFonts w:asciiTheme="minorHAnsi" w:hAnsiTheme="minorHAnsi" w:cs="Palatino Linotype"/>
              </w:rPr>
              <w:t xml:space="preserve"> from the organizations that enable </w:t>
            </w:r>
            <w:r>
              <w:rPr>
                <w:rFonts w:asciiTheme="minorHAnsi" w:hAnsiTheme="minorHAnsi" w:cs="Palatino Linotype"/>
              </w:rPr>
              <w:t>HIE</w:t>
            </w:r>
            <w:r w:rsidRPr="00650590">
              <w:rPr>
                <w:rFonts w:asciiTheme="minorHAnsi" w:hAnsiTheme="minorHAnsi" w:cs="Palatino Linotype"/>
              </w:rPr>
              <w:t>.</w:t>
            </w:r>
          </w:p>
          <w:p w14:paraId="658EBA33" w14:textId="79490433" w:rsidR="00B82395" w:rsidRDefault="00B82395" w:rsidP="00C80F48">
            <w:pPr>
              <w:pStyle w:val="ListParagraph"/>
              <w:numPr>
                <w:ilvl w:val="0"/>
                <w:numId w:val="29"/>
              </w:numPr>
              <w:spacing w:before="60" w:after="60"/>
              <w:ind w:left="360"/>
              <w:contextualSpacing w:val="0"/>
              <w:rPr>
                <w:rFonts w:asciiTheme="minorHAnsi" w:hAnsiTheme="minorHAnsi"/>
              </w:rPr>
            </w:pPr>
            <w:r w:rsidRPr="00650590">
              <w:rPr>
                <w:rFonts w:asciiTheme="minorHAnsi" w:hAnsiTheme="minorHAnsi" w:cs="Palatino Linotype"/>
              </w:rPr>
              <w:lastRenderedPageBreak/>
              <w:t xml:space="preserve">The </w:t>
            </w:r>
            <w:r w:rsidR="00C80F48">
              <w:rPr>
                <w:rFonts w:asciiTheme="minorHAnsi" w:hAnsiTheme="minorHAnsi" w:cs="Palatino Linotype"/>
              </w:rPr>
              <w:t xml:space="preserve">PA </w:t>
            </w:r>
            <w:r w:rsidR="003B33D2">
              <w:rPr>
                <w:rFonts w:asciiTheme="minorHAnsi" w:hAnsiTheme="minorHAnsi" w:cs="Palatino Linotype"/>
              </w:rPr>
              <w:t>eHealth Partnership Program</w:t>
            </w:r>
            <w:r w:rsidRPr="00650590">
              <w:rPr>
                <w:rFonts w:asciiTheme="minorHAnsi" w:hAnsiTheme="minorHAnsi" w:cs="Palatino Linotype"/>
              </w:rPr>
              <w:t xml:space="preserve"> maintains a certification program for HIOs. Certification is free and voluntary, but required for participation in the P3N and in Department/</w:t>
            </w:r>
            <w:r w:rsidR="00C80F48">
              <w:rPr>
                <w:rFonts w:asciiTheme="minorHAnsi" w:hAnsiTheme="minorHAnsi" w:cs="Palatino Linotype"/>
              </w:rPr>
              <w:t xml:space="preserve">PA </w:t>
            </w:r>
            <w:r w:rsidR="003B33D2">
              <w:rPr>
                <w:rFonts w:asciiTheme="minorHAnsi" w:hAnsiTheme="minorHAnsi" w:cs="Palatino Linotype"/>
              </w:rPr>
              <w:t>eHealth Partnership Program</w:t>
            </w:r>
            <w:r w:rsidR="00C80F48">
              <w:rPr>
                <w:rFonts w:asciiTheme="minorHAnsi" w:hAnsiTheme="minorHAnsi" w:cs="Palatino Linotype"/>
              </w:rPr>
              <w:t xml:space="preserve"> </w:t>
            </w:r>
            <w:r w:rsidRPr="00650590">
              <w:rPr>
                <w:rFonts w:asciiTheme="minorHAnsi" w:hAnsiTheme="minorHAnsi" w:cs="Palatino Linotype"/>
              </w:rPr>
              <w:t xml:space="preserve">administered </w:t>
            </w:r>
            <w:r>
              <w:rPr>
                <w:rFonts w:asciiTheme="minorHAnsi" w:hAnsiTheme="minorHAnsi" w:cs="Palatino Linotype"/>
              </w:rPr>
              <w:t>HIE</w:t>
            </w:r>
            <w:r w:rsidRPr="00650590">
              <w:rPr>
                <w:rFonts w:asciiTheme="minorHAnsi" w:hAnsiTheme="minorHAnsi" w:cs="Palatino Linotype"/>
              </w:rPr>
              <w:t>-related grant and incentive programs.</w:t>
            </w:r>
          </w:p>
        </w:tc>
      </w:tr>
      <w:tr w:rsidR="000E605B" w:rsidRPr="00117477" w14:paraId="1C470501" w14:textId="77777777" w:rsidTr="0068510F">
        <w:tc>
          <w:tcPr>
            <w:tcW w:w="2880" w:type="dxa"/>
            <w:gridSpan w:val="2"/>
          </w:tcPr>
          <w:p w14:paraId="6130AA6F" w14:textId="77777777" w:rsidR="00B82395" w:rsidRDefault="00B82395" w:rsidP="00C83480">
            <w:pPr>
              <w:spacing w:before="60" w:after="60"/>
              <w:rPr>
                <w:rFonts w:asciiTheme="minorHAnsi" w:hAnsiTheme="minorHAnsi"/>
                <w:b/>
              </w:rPr>
            </w:pPr>
            <w:r w:rsidRPr="00650590">
              <w:rPr>
                <w:rFonts w:asciiTheme="minorHAnsi" w:hAnsiTheme="minorHAnsi" w:cs="Palatino Linotype"/>
                <w:b/>
                <w:bCs/>
              </w:rPr>
              <w:lastRenderedPageBreak/>
              <w:t>Health Information Service Provider</w:t>
            </w:r>
          </w:p>
        </w:tc>
        <w:tc>
          <w:tcPr>
            <w:tcW w:w="1440" w:type="dxa"/>
            <w:gridSpan w:val="2"/>
          </w:tcPr>
          <w:p w14:paraId="230756BE" w14:textId="77777777" w:rsidR="00B82395" w:rsidRDefault="00B82395" w:rsidP="00C83480">
            <w:pPr>
              <w:spacing w:before="60" w:after="60"/>
              <w:rPr>
                <w:rFonts w:asciiTheme="minorHAnsi" w:hAnsiTheme="minorHAnsi"/>
              </w:rPr>
            </w:pPr>
            <w:r w:rsidRPr="00650590">
              <w:rPr>
                <w:rFonts w:asciiTheme="minorHAnsi" w:hAnsiTheme="minorHAnsi" w:cs="Palatino Linotype"/>
              </w:rPr>
              <w:t>HISP</w:t>
            </w:r>
          </w:p>
        </w:tc>
        <w:tc>
          <w:tcPr>
            <w:tcW w:w="9895" w:type="dxa"/>
          </w:tcPr>
          <w:p w14:paraId="2CF709FD" w14:textId="0B2E9889" w:rsidR="00B82395" w:rsidRPr="002B5BBE" w:rsidRDefault="00B82395" w:rsidP="002B5BBE">
            <w:pPr>
              <w:pStyle w:val="ListParagraph"/>
              <w:numPr>
                <w:ilvl w:val="0"/>
                <w:numId w:val="32"/>
              </w:numPr>
              <w:spacing w:before="60" w:after="60"/>
              <w:ind w:left="360"/>
              <w:contextualSpacing w:val="0"/>
              <w:rPr>
                <w:rFonts w:asciiTheme="minorHAnsi" w:hAnsiTheme="minorHAnsi" w:cs="Palatino Linotype"/>
              </w:rPr>
            </w:pPr>
            <w:r w:rsidRPr="00650590">
              <w:rPr>
                <w:rFonts w:asciiTheme="minorHAnsi" w:hAnsiTheme="minorHAnsi" w:cs="Palatino Linotype"/>
              </w:rPr>
              <w:t>An organization that provides DIRECT services for providers, patients, and/or payers.</w:t>
            </w:r>
          </w:p>
        </w:tc>
      </w:tr>
      <w:tr w:rsidR="000E605B" w:rsidRPr="00117477" w14:paraId="32596779" w14:textId="77777777" w:rsidTr="0068510F">
        <w:tc>
          <w:tcPr>
            <w:tcW w:w="2880" w:type="dxa"/>
            <w:gridSpan w:val="2"/>
          </w:tcPr>
          <w:p w14:paraId="6B97C5E3" w14:textId="77777777" w:rsidR="00B82395" w:rsidRDefault="00B82395" w:rsidP="00C83480">
            <w:pPr>
              <w:spacing w:before="60" w:after="60"/>
              <w:rPr>
                <w:rFonts w:asciiTheme="minorHAnsi" w:hAnsiTheme="minorHAnsi"/>
                <w:b/>
              </w:rPr>
            </w:pPr>
            <w:r w:rsidRPr="00650590">
              <w:rPr>
                <w:rFonts w:asciiTheme="minorHAnsi" w:hAnsiTheme="minorHAnsi"/>
                <w:b/>
              </w:rPr>
              <w:t>Health Information Technology</w:t>
            </w:r>
          </w:p>
        </w:tc>
        <w:tc>
          <w:tcPr>
            <w:tcW w:w="1440" w:type="dxa"/>
            <w:gridSpan w:val="2"/>
          </w:tcPr>
          <w:p w14:paraId="388F7D17" w14:textId="77777777" w:rsidR="00B82395" w:rsidRDefault="00B82395" w:rsidP="00C83480">
            <w:pPr>
              <w:spacing w:before="60" w:after="60"/>
              <w:rPr>
                <w:rFonts w:asciiTheme="minorHAnsi" w:hAnsiTheme="minorHAnsi"/>
              </w:rPr>
            </w:pPr>
            <w:r w:rsidRPr="00650590">
              <w:rPr>
                <w:rFonts w:asciiTheme="minorHAnsi" w:hAnsiTheme="minorHAnsi"/>
              </w:rPr>
              <w:t>HIT</w:t>
            </w:r>
          </w:p>
        </w:tc>
        <w:tc>
          <w:tcPr>
            <w:tcW w:w="9895" w:type="dxa"/>
          </w:tcPr>
          <w:p w14:paraId="73BEBD49" w14:textId="77777777" w:rsidR="00B82395" w:rsidRPr="00650590" w:rsidRDefault="00B82395" w:rsidP="00C83480">
            <w:pPr>
              <w:pStyle w:val="ListParagraph"/>
              <w:numPr>
                <w:ilvl w:val="0"/>
                <w:numId w:val="31"/>
              </w:numPr>
              <w:spacing w:before="60" w:after="60"/>
              <w:ind w:left="360"/>
              <w:contextualSpacing w:val="0"/>
              <w:rPr>
                <w:rFonts w:asciiTheme="minorHAnsi" w:hAnsiTheme="minorHAnsi"/>
              </w:rPr>
            </w:pPr>
            <w:r w:rsidRPr="00650590">
              <w:rPr>
                <w:rFonts w:asciiTheme="minorHAnsi" w:hAnsiTheme="minorHAnsi"/>
                <w:color w:val="000000"/>
              </w:rPr>
              <w:t>Allows comprehensive management of medical information and its secure exchange between health care consumers and providers</w:t>
            </w:r>
          </w:p>
          <w:p w14:paraId="777082DE"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sidRPr="00650590">
              <w:rPr>
                <w:rFonts w:asciiTheme="minorHAnsi" w:hAnsiTheme="minorHAnsi"/>
                <w:color w:val="000000"/>
              </w:rPr>
              <w:t>Application of information processing involving both computer hardware and software that deals with the storage, retrieval, sharing, and use of health care information, data and knowledge for communication and decision-making</w:t>
            </w:r>
          </w:p>
        </w:tc>
      </w:tr>
      <w:tr w:rsidR="000E605B" w:rsidRPr="00117477" w14:paraId="2248E804" w14:textId="77777777" w:rsidTr="0068510F">
        <w:tc>
          <w:tcPr>
            <w:tcW w:w="2880" w:type="dxa"/>
            <w:gridSpan w:val="2"/>
          </w:tcPr>
          <w:p w14:paraId="2AE36B4B" w14:textId="6B9EDCEE" w:rsidR="00B82395" w:rsidRDefault="00B82395" w:rsidP="0037526C">
            <w:pPr>
              <w:spacing w:before="60" w:after="60"/>
              <w:rPr>
                <w:rFonts w:asciiTheme="minorHAnsi" w:hAnsiTheme="minorHAnsi"/>
                <w:b/>
              </w:rPr>
            </w:pPr>
            <w:r>
              <w:rPr>
                <w:rFonts w:asciiTheme="minorHAnsi" w:hAnsiTheme="minorHAnsi"/>
                <w:b/>
              </w:rPr>
              <w:t>Health</w:t>
            </w:r>
            <w:r w:rsidR="0037526C">
              <w:rPr>
                <w:rFonts w:asciiTheme="minorHAnsi" w:hAnsiTheme="minorHAnsi"/>
                <w:b/>
              </w:rPr>
              <w:t xml:space="preserve"> C</w:t>
            </w:r>
            <w:r>
              <w:rPr>
                <w:rFonts w:asciiTheme="minorHAnsi" w:hAnsiTheme="minorHAnsi"/>
                <w:b/>
              </w:rPr>
              <w:t>are Effectiveness Data and Information Set</w:t>
            </w:r>
          </w:p>
        </w:tc>
        <w:tc>
          <w:tcPr>
            <w:tcW w:w="1440" w:type="dxa"/>
            <w:gridSpan w:val="2"/>
          </w:tcPr>
          <w:p w14:paraId="7197EA05" w14:textId="77777777" w:rsidR="00B82395" w:rsidRDefault="00B82395" w:rsidP="00C83480">
            <w:pPr>
              <w:spacing w:before="60" w:after="60"/>
              <w:rPr>
                <w:rFonts w:asciiTheme="minorHAnsi" w:hAnsiTheme="minorHAnsi"/>
              </w:rPr>
            </w:pPr>
            <w:r>
              <w:rPr>
                <w:rFonts w:asciiTheme="minorHAnsi" w:hAnsiTheme="minorHAnsi"/>
              </w:rPr>
              <w:t>HEDIS®</w:t>
            </w:r>
          </w:p>
        </w:tc>
        <w:tc>
          <w:tcPr>
            <w:tcW w:w="9895" w:type="dxa"/>
          </w:tcPr>
          <w:p w14:paraId="6BF9B07C"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Pr>
                <w:rFonts w:asciiTheme="minorHAnsi" w:hAnsiTheme="minorHAnsi"/>
              </w:rPr>
              <w:t>A</w:t>
            </w:r>
            <w:r w:rsidRPr="005656D0">
              <w:rPr>
                <w:rFonts w:asciiTheme="minorHAnsi" w:hAnsiTheme="minorHAnsi"/>
              </w:rPr>
              <w:t xml:space="preserve"> widely used set of performance measures in the managed care industry, developed and maintained by the National Committ</w:t>
            </w:r>
            <w:r>
              <w:rPr>
                <w:rFonts w:asciiTheme="minorHAnsi" w:hAnsiTheme="minorHAnsi"/>
              </w:rPr>
              <w:t>ee for Quality Assurance (NCQA)</w:t>
            </w:r>
          </w:p>
          <w:p w14:paraId="64F469D3"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Pr>
                <w:rFonts w:asciiTheme="minorHAnsi" w:hAnsiTheme="minorHAnsi"/>
              </w:rPr>
              <w:t>Provides consumers with the means to compare health plan performance, either to other plans, or to national or regional benchmarks</w:t>
            </w:r>
          </w:p>
          <w:p w14:paraId="0F8CA955"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Pr>
                <w:rFonts w:asciiTheme="minorHAnsi" w:hAnsiTheme="minorHAnsi"/>
              </w:rPr>
              <w:t>Submission of HEDIS data is required for health plans seeking NCQA accreditation, and for health maintenance organizations (HMOs) providing services to Medicare Advantage participants</w:t>
            </w:r>
          </w:p>
        </w:tc>
      </w:tr>
      <w:tr w:rsidR="000E605B" w:rsidRPr="00117477" w14:paraId="21C961F5" w14:textId="77777777" w:rsidTr="0068510F">
        <w:tc>
          <w:tcPr>
            <w:tcW w:w="2880" w:type="dxa"/>
            <w:gridSpan w:val="2"/>
          </w:tcPr>
          <w:p w14:paraId="61F99587" w14:textId="6235F411" w:rsidR="00B82395" w:rsidRDefault="00BF00AB" w:rsidP="00C83480">
            <w:pPr>
              <w:spacing w:before="60" w:after="60"/>
              <w:rPr>
                <w:rFonts w:asciiTheme="minorHAnsi" w:hAnsiTheme="minorHAnsi"/>
                <w:b/>
              </w:rPr>
            </w:pPr>
            <w:r>
              <w:rPr>
                <w:rFonts w:asciiTheme="minorHAnsi" w:hAnsiTheme="minorHAnsi" w:cs="Palatino Linotype"/>
                <w:b/>
                <w:bCs/>
              </w:rPr>
              <w:t>MA</w:t>
            </w:r>
            <w:r w:rsidR="00B82395" w:rsidRPr="00AA1136">
              <w:rPr>
                <w:rFonts w:asciiTheme="minorHAnsi" w:hAnsiTheme="minorHAnsi" w:cs="Palatino Linotype"/>
                <w:b/>
                <w:bCs/>
              </w:rPr>
              <w:t xml:space="preserve"> Provid</w:t>
            </w:r>
            <w:r w:rsidR="00B82395">
              <w:rPr>
                <w:rFonts w:asciiTheme="minorHAnsi" w:hAnsiTheme="minorHAnsi" w:cs="Palatino Linotype"/>
                <w:b/>
                <w:bCs/>
              </w:rPr>
              <w:t>er Incentive Repository</w:t>
            </w:r>
          </w:p>
        </w:tc>
        <w:tc>
          <w:tcPr>
            <w:tcW w:w="1440" w:type="dxa"/>
            <w:gridSpan w:val="2"/>
          </w:tcPr>
          <w:p w14:paraId="3EEA3F19" w14:textId="77777777" w:rsidR="00B82395" w:rsidRDefault="00B82395" w:rsidP="00C83480">
            <w:pPr>
              <w:spacing w:before="60" w:after="60"/>
              <w:rPr>
                <w:rFonts w:asciiTheme="minorHAnsi" w:hAnsiTheme="minorHAnsi"/>
              </w:rPr>
            </w:pPr>
            <w:r>
              <w:rPr>
                <w:rFonts w:asciiTheme="minorHAnsi" w:hAnsiTheme="minorHAnsi" w:cs="Palatino Linotype"/>
              </w:rPr>
              <w:t>MAPIR</w:t>
            </w:r>
          </w:p>
        </w:tc>
        <w:tc>
          <w:tcPr>
            <w:tcW w:w="9895" w:type="dxa"/>
          </w:tcPr>
          <w:p w14:paraId="3B8380DE" w14:textId="77777777" w:rsidR="00B82395" w:rsidRDefault="00B82395" w:rsidP="00C83480">
            <w:pPr>
              <w:pStyle w:val="ListParagraph"/>
              <w:numPr>
                <w:ilvl w:val="0"/>
                <w:numId w:val="29"/>
              </w:numPr>
              <w:spacing w:before="60" w:after="60"/>
              <w:ind w:left="360"/>
              <w:contextualSpacing w:val="0"/>
              <w:rPr>
                <w:rFonts w:asciiTheme="minorHAnsi" w:hAnsiTheme="minorHAnsi" w:cs="Palatino Linotype"/>
              </w:rPr>
            </w:pPr>
            <w:r>
              <w:rPr>
                <w:rFonts w:asciiTheme="minorHAnsi" w:hAnsiTheme="minorHAnsi" w:cs="Palatino Linotype"/>
              </w:rPr>
              <w:t>T</w:t>
            </w:r>
            <w:r w:rsidRPr="00AA1136">
              <w:rPr>
                <w:rFonts w:asciiTheme="minorHAnsi" w:hAnsiTheme="minorHAnsi" w:cs="Palatino Linotype"/>
              </w:rPr>
              <w:t>he state-level information system for the EHR Incentive Program that both tracks and acts as a repository for information related to payment, applications, attestati</w:t>
            </w:r>
            <w:r>
              <w:rPr>
                <w:rFonts w:asciiTheme="minorHAnsi" w:hAnsiTheme="minorHAnsi" w:cs="Palatino Linotype"/>
              </w:rPr>
              <w:t>ons, oversight functions, and</w:t>
            </w:r>
            <w:r w:rsidRPr="00AA1136">
              <w:rPr>
                <w:rFonts w:asciiTheme="minorHAnsi" w:hAnsiTheme="minorHAnsi" w:cs="Palatino Linotype"/>
              </w:rPr>
              <w:t xml:space="preserve"> interface</w:t>
            </w:r>
            <w:r>
              <w:rPr>
                <w:rFonts w:asciiTheme="minorHAnsi" w:hAnsiTheme="minorHAnsi" w:cs="Palatino Linotype"/>
              </w:rPr>
              <w:t>s with the CMS</w:t>
            </w:r>
            <w:r w:rsidRPr="00AA1136">
              <w:rPr>
                <w:rFonts w:asciiTheme="minorHAnsi" w:hAnsiTheme="minorHAnsi" w:cs="Palatino Linotype"/>
              </w:rPr>
              <w:t xml:space="preserve"> Registration and Attestation (R&amp;A) System.  </w:t>
            </w:r>
          </w:p>
          <w:p w14:paraId="3EF395DF"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Pr>
                <w:rFonts w:asciiTheme="minorHAnsi" w:hAnsiTheme="minorHAnsi" w:cs="Palatino Linotype"/>
              </w:rPr>
              <w:t>Developed by a 13 state collaborative.</w:t>
            </w:r>
          </w:p>
        </w:tc>
      </w:tr>
      <w:tr w:rsidR="000E605B" w:rsidRPr="00117477" w14:paraId="7D4F6C7C" w14:textId="77777777" w:rsidTr="0068510F">
        <w:tc>
          <w:tcPr>
            <w:tcW w:w="2880" w:type="dxa"/>
            <w:gridSpan w:val="2"/>
          </w:tcPr>
          <w:p w14:paraId="45BFB498" w14:textId="30585C2E" w:rsidR="00B82395" w:rsidRDefault="00B82395" w:rsidP="00A67340">
            <w:pPr>
              <w:spacing w:before="60" w:after="60"/>
              <w:rPr>
                <w:rFonts w:asciiTheme="minorHAnsi" w:hAnsiTheme="minorHAnsi"/>
                <w:b/>
              </w:rPr>
            </w:pPr>
            <w:r w:rsidRPr="00650590">
              <w:rPr>
                <w:rFonts w:asciiTheme="minorHAnsi" w:hAnsiTheme="minorHAnsi"/>
                <w:b/>
              </w:rPr>
              <w:t xml:space="preserve">Pennsylvania eHealth </w:t>
            </w:r>
            <w:r w:rsidRPr="00650590">
              <w:rPr>
                <w:rFonts w:asciiTheme="minorHAnsi" w:hAnsiTheme="minorHAnsi" w:cs="Palatino Linotype"/>
                <w:b/>
                <w:bCs/>
              </w:rPr>
              <w:t xml:space="preserve">Partnership </w:t>
            </w:r>
            <w:r w:rsidR="00A67340">
              <w:rPr>
                <w:rFonts w:asciiTheme="minorHAnsi" w:hAnsiTheme="minorHAnsi" w:cs="Palatino Linotype"/>
                <w:b/>
                <w:bCs/>
              </w:rPr>
              <w:t>Program</w:t>
            </w:r>
            <w:r w:rsidRPr="00650590">
              <w:rPr>
                <w:rFonts w:asciiTheme="minorHAnsi" w:hAnsiTheme="minorHAnsi" w:cs="Palatino Linotype"/>
                <w:b/>
                <w:bCs/>
              </w:rPr>
              <w:t xml:space="preserve"> </w:t>
            </w:r>
          </w:p>
        </w:tc>
        <w:tc>
          <w:tcPr>
            <w:tcW w:w="1440" w:type="dxa"/>
            <w:gridSpan w:val="2"/>
          </w:tcPr>
          <w:p w14:paraId="667FF4B9" w14:textId="0497325F" w:rsidR="00B82395" w:rsidRDefault="00B82395" w:rsidP="00A67340">
            <w:pPr>
              <w:spacing w:before="60" w:after="60"/>
              <w:rPr>
                <w:rFonts w:asciiTheme="minorHAnsi" w:hAnsiTheme="minorHAnsi"/>
              </w:rPr>
            </w:pPr>
            <w:r w:rsidRPr="00650590">
              <w:rPr>
                <w:rFonts w:asciiTheme="minorHAnsi" w:hAnsiTheme="minorHAnsi"/>
              </w:rPr>
              <w:t xml:space="preserve">the </w:t>
            </w:r>
            <w:r w:rsidR="00A67340">
              <w:rPr>
                <w:rFonts w:asciiTheme="minorHAnsi" w:hAnsiTheme="minorHAnsi"/>
              </w:rPr>
              <w:t xml:space="preserve">PA </w:t>
            </w:r>
            <w:r w:rsidR="003B33D2">
              <w:rPr>
                <w:rFonts w:asciiTheme="minorHAnsi" w:hAnsiTheme="minorHAnsi"/>
              </w:rPr>
              <w:t>eHealth Partnership Program</w:t>
            </w:r>
          </w:p>
        </w:tc>
        <w:tc>
          <w:tcPr>
            <w:tcW w:w="9895" w:type="dxa"/>
          </w:tcPr>
          <w:p w14:paraId="55DC3E50" w14:textId="1D2B0F9A" w:rsidR="00B82395" w:rsidRDefault="0068510F" w:rsidP="0068510F">
            <w:pPr>
              <w:pStyle w:val="ListParagraph"/>
              <w:numPr>
                <w:ilvl w:val="0"/>
                <w:numId w:val="29"/>
              </w:numPr>
              <w:spacing w:before="60" w:after="60"/>
              <w:ind w:left="360"/>
              <w:contextualSpacing w:val="0"/>
              <w:rPr>
                <w:rFonts w:asciiTheme="minorHAnsi" w:hAnsiTheme="minorHAnsi"/>
              </w:rPr>
            </w:pPr>
            <w:r>
              <w:rPr>
                <w:rFonts w:asciiTheme="minorHAnsi" w:hAnsiTheme="minorHAnsi" w:cs="Palatino Linotype"/>
              </w:rPr>
              <w:t>The Authority, originally an</w:t>
            </w:r>
            <w:r w:rsidRPr="00650590">
              <w:rPr>
                <w:rFonts w:asciiTheme="minorHAnsi" w:hAnsiTheme="minorHAnsi" w:cs="Palatino Linotype"/>
              </w:rPr>
              <w:t xml:space="preserve"> independent agency of the state government </w:t>
            </w:r>
            <w:r>
              <w:rPr>
                <w:rFonts w:asciiTheme="minorHAnsi" w:hAnsiTheme="minorHAnsi" w:cs="Palatino Linotype"/>
              </w:rPr>
              <w:t>was</w:t>
            </w:r>
            <w:r w:rsidRPr="00650590">
              <w:rPr>
                <w:rFonts w:asciiTheme="minorHAnsi" w:hAnsiTheme="minorHAnsi" w:cs="Palatino Linotype"/>
              </w:rPr>
              <w:t xml:space="preserve"> tasked with coordinating public and private efforts to establish and maintain statewide electronic health information exchange (</w:t>
            </w:r>
            <w:r>
              <w:rPr>
                <w:rFonts w:asciiTheme="minorHAnsi" w:hAnsiTheme="minorHAnsi" w:cs="Palatino Linotype"/>
              </w:rPr>
              <w:t>HIE</w:t>
            </w:r>
            <w:r w:rsidRPr="00650590">
              <w:rPr>
                <w:rFonts w:asciiTheme="minorHAnsi" w:hAnsiTheme="minorHAnsi" w:cs="Palatino Linotype"/>
              </w:rPr>
              <w:t xml:space="preserve">). </w:t>
            </w:r>
            <w:r>
              <w:rPr>
                <w:rFonts w:asciiTheme="minorHAnsi" w:hAnsiTheme="minorHAnsi" w:cs="Palatino Linotype"/>
              </w:rPr>
              <w:t xml:space="preserve"> The eHealth Partnership Authority has been absorbed into the Department and is now called the PA eHealth Partnership Program.  </w:t>
            </w:r>
          </w:p>
        </w:tc>
      </w:tr>
      <w:tr w:rsidR="000E605B" w:rsidRPr="00117477" w14:paraId="4D7BE9DF" w14:textId="77777777" w:rsidTr="0068510F">
        <w:tc>
          <w:tcPr>
            <w:tcW w:w="2880" w:type="dxa"/>
            <w:gridSpan w:val="2"/>
          </w:tcPr>
          <w:p w14:paraId="6B01C0B0" w14:textId="77777777" w:rsidR="00B82395" w:rsidRDefault="00B82395" w:rsidP="00C83480">
            <w:pPr>
              <w:spacing w:before="60" w:after="60"/>
              <w:rPr>
                <w:rFonts w:asciiTheme="minorHAnsi" w:hAnsiTheme="minorHAnsi"/>
                <w:b/>
              </w:rPr>
            </w:pPr>
            <w:r w:rsidRPr="00650590">
              <w:rPr>
                <w:rFonts w:asciiTheme="minorHAnsi" w:hAnsiTheme="minorHAnsi" w:cs="Palatino Linotype"/>
                <w:b/>
                <w:bCs/>
              </w:rPr>
              <w:lastRenderedPageBreak/>
              <w:t>Pennsylvania Patient and Provider Network</w:t>
            </w:r>
          </w:p>
        </w:tc>
        <w:tc>
          <w:tcPr>
            <w:tcW w:w="1440" w:type="dxa"/>
            <w:gridSpan w:val="2"/>
          </w:tcPr>
          <w:p w14:paraId="3D4A12A7" w14:textId="77777777" w:rsidR="00B82395" w:rsidRDefault="00B82395" w:rsidP="00C83480">
            <w:pPr>
              <w:spacing w:before="60" w:after="60"/>
              <w:rPr>
                <w:rFonts w:asciiTheme="minorHAnsi" w:hAnsiTheme="minorHAnsi"/>
              </w:rPr>
            </w:pPr>
            <w:r w:rsidRPr="00650590">
              <w:rPr>
                <w:rFonts w:asciiTheme="minorHAnsi" w:hAnsiTheme="minorHAnsi" w:cs="Palatino Linotype"/>
              </w:rPr>
              <w:t>P3N</w:t>
            </w:r>
          </w:p>
        </w:tc>
        <w:tc>
          <w:tcPr>
            <w:tcW w:w="9895" w:type="dxa"/>
          </w:tcPr>
          <w:p w14:paraId="5DBA6E1A" w14:textId="59E9EC24" w:rsidR="00B82395" w:rsidRPr="00650590" w:rsidRDefault="00B82395" w:rsidP="00C83480">
            <w:pPr>
              <w:pStyle w:val="ListParagraph"/>
              <w:numPr>
                <w:ilvl w:val="0"/>
                <w:numId w:val="32"/>
              </w:numPr>
              <w:spacing w:before="60" w:after="60"/>
              <w:ind w:left="360"/>
              <w:contextualSpacing w:val="0"/>
              <w:rPr>
                <w:rFonts w:asciiTheme="minorHAnsi" w:hAnsiTheme="minorHAnsi" w:cs="Palatino Linotype"/>
              </w:rPr>
            </w:pPr>
            <w:r w:rsidRPr="00650590">
              <w:rPr>
                <w:rFonts w:asciiTheme="minorHAnsi" w:hAnsiTheme="minorHAnsi" w:cs="Palatino Linotype"/>
              </w:rPr>
              <w:t xml:space="preserve">The combination of governance, legal, and technical services offered by the </w:t>
            </w:r>
            <w:r w:rsidR="00C80F48">
              <w:rPr>
                <w:rFonts w:asciiTheme="minorHAnsi" w:hAnsiTheme="minorHAnsi" w:cs="Palatino Linotype"/>
              </w:rPr>
              <w:t xml:space="preserve">PA </w:t>
            </w:r>
            <w:r w:rsidR="003B33D2">
              <w:rPr>
                <w:rFonts w:asciiTheme="minorHAnsi" w:hAnsiTheme="minorHAnsi" w:cs="Palatino Linotype"/>
              </w:rPr>
              <w:t>eHealth Partnership Program</w:t>
            </w:r>
            <w:r w:rsidRPr="00650590">
              <w:rPr>
                <w:rFonts w:asciiTheme="minorHAnsi" w:hAnsiTheme="minorHAnsi" w:cs="Palatino Linotype"/>
              </w:rPr>
              <w:t xml:space="preserve"> to establish state-wide interoperability amongst HIOs and HISPs.</w:t>
            </w:r>
          </w:p>
          <w:p w14:paraId="541EC8B1" w14:textId="77777777" w:rsidR="00B82395" w:rsidRPr="00650590" w:rsidRDefault="00B82395" w:rsidP="00C83480">
            <w:pPr>
              <w:pStyle w:val="ListParagraph"/>
              <w:numPr>
                <w:ilvl w:val="0"/>
                <w:numId w:val="32"/>
              </w:numPr>
              <w:spacing w:before="60" w:after="60"/>
              <w:ind w:left="360"/>
              <w:contextualSpacing w:val="0"/>
              <w:rPr>
                <w:rFonts w:asciiTheme="minorHAnsi" w:hAnsiTheme="minorHAnsi" w:cs="Palatino Linotype"/>
              </w:rPr>
            </w:pPr>
            <w:r w:rsidRPr="00650590">
              <w:rPr>
                <w:rFonts w:asciiTheme="minorHAnsi" w:hAnsiTheme="minorHAnsi" w:cs="Palatino Linotype"/>
              </w:rPr>
              <w:t>Includes the PHG.</w:t>
            </w:r>
          </w:p>
          <w:p w14:paraId="3C0601B2"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sidRPr="00650590">
              <w:rPr>
                <w:rFonts w:asciiTheme="minorHAnsi" w:hAnsiTheme="minorHAnsi" w:cs="Palatino Linotype"/>
              </w:rPr>
              <w:t>HIOs pay fees in order to participate in P3N</w:t>
            </w:r>
            <w:r>
              <w:rPr>
                <w:rFonts w:asciiTheme="minorHAnsi" w:hAnsiTheme="minorHAnsi" w:cs="Palatino Linotype"/>
              </w:rPr>
              <w:t>.</w:t>
            </w:r>
          </w:p>
        </w:tc>
      </w:tr>
      <w:tr w:rsidR="000E605B" w:rsidRPr="00117477" w14:paraId="04740CE4" w14:textId="77777777" w:rsidTr="0068510F">
        <w:tc>
          <w:tcPr>
            <w:tcW w:w="2880" w:type="dxa"/>
            <w:gridSpan w:val="2"/>
          </w:tcPr>
          <w:p w14:paraId="25C7F28B" w14:textId="77777777" w:rsidR="00B82395" w:rsidRDefault="00B82395" w:rsidP="00C83480">
            <w:pPr>
              <w:spacing w:before="60" w:after="60"/>
              <w:rPr>
                <w:rFonts w:asciiTheme="minorHAnsi" w:hAnsiTheme="minorHAnsi"/>
                <w:b/>
              </w:rPr>
            </w:pPr>
            <w:r w:rsidRPr="00650590">
              <w:rPr>
                <w:rFonts w:asciiTheme="minorHAnsi" w:hAnsiTheme="minorHAnsi"/>
                <w:b/>
              </w:rPr>
              <w:t>Personal Health Record</w:t>
            </w:r>
          </w:p>
        </w:tc>
        <w:tc>
          <w:tcPr>
            <w:tcW w:w="1440" w:type="dxa"/>
            <w:gridSpan w:val="2"/>
          </w:tcPr>
          <w:p w14:paraId="02B092DF" w14:textId="77777777" w:rsidR="00B82395" w:rsidRDefault="00B82395" w:rsidP="00C83480">
            <w:pPr>
              <w:spacing w:before="60" w:after="60"/>
              <w:rPr>
                <w:rFonts w:asciiTheme="minorHAnsi" w:hAnsiTheme="minorHAnsi"/>
              </w:rPr>
            </w:pPr>
            <w:r w:rsidRPr="00650590">
              <w:rPr>
                <w:rFonts w:asciiTheme="minorHAnsi" w:hAnsiTheme="minorHAnsi"/>
              </w:rPr>
              <w:t>PHR</w:t>
            </w:r>
          </w:p>
        </w:tc>
        <w:tc>
          <w:tcPr>
            <w:tcW w:w="9895" w:type="dxa"/>
          </w:tcPr>
          <w:p w14:paraId="4AFF165B" w14:textId="77777777" w:rsidR="00B82395" w:rsidRPr="00650590" w:rsidRDefault="00B82395" w:rsidP="00C83480">
            <w:pPr>
              <w:pStyle w:val="ListParagraph"/>
              <w:numPr>
                <w:ilvl w:val="0"/>
                <w:numId w:val="29"/>
              </w:numPr>
              <w:spacing w:before="60" w:after="60"/>
              <w:ind w:left="360"/>
              <w:contextualSpacing w:val="0"/>
              <w:rPr>
                <w:rFonts w:asciiTheme="minorHAnsi" w:hAnsiTheme="minorHAnsi"/>
              </w:rPr>
            </w:pPr>
            <w:r w:rsidRPr="00650590">
              <w:rPr>
                <w:rFonts w:asciiTheme="minorHAnsi" w:hAnsiTheme="minorHAnsi"/>
              </w:rPr>
              <w:t>Electronic, cumulative record of health-related information for an individual in a private, secure and confidential manner</w:t>
            </w:r>
          </w:p>
          <w:p w14:paraId="37097462" w14:textId="77777777" w:rsidR="00B82395" w:rsidRPr="00650590" w:rsidRDefault="00B82395" w:rsidP="00C83480">
            <w:pPr>
              <w:pStyle w:val="ListParagraph"/>
              <w:numPr>
                <w:ilvl w:val="0"/>
                <w:numId w:val="29"/>
              </w:numPr>
              <w:spacing w:before="60" w:after="60"/>
              <w:ind w:left="360"/>
              <w:contextualSpacing w:val="0"/>
              <w:rPr>
                <w:rFonts w:asciiTheme="minorHAnsi" w:hAnsiTheme="minorHAnsi"/>
              </w:rPr>
            </w:pPr>
            <w:r w:rsidRPr="00650590">
              <w:rPr>
                <w:rFonts w:asciiTheme="minorHAnsi" w:hAnsiTheme="minorHAnsi"/>
              </w:rPr>
              <w:t>Drawn from multiple sources</w:t>
            </w:r>
          </w:p>
          <w:p w14:paraId="00C29D7C" w14:textId="77777777" w:rsidR="00B82395" w:rsidRPr="00650590" w:rsidRDefault="00B82395" w:rsidP="00C83480">
            <w:pPr>
              <w:pStyle w:val="ListParagraph"/>
              <w:numPr>
                <w:ilvl w:val="0"/>
                <w:numId w:val="29"/>
              </w:numPr>
              <w:spacing w:before="60" w:after="60"/>
              <w:ind w:left="360"/>
              <w:contextualSpacing w:val="0"/>
              <w:rPr>
                <w:rFonts w:asciiTheme="minorHAnsi" w:hAnsiTheme="minorHAnsi"/>
              </w:rPr>
            </w:pPr>
            <w:r w:rsidRPr="00650590">
              <w:rPr>
                <w:rFonts w:asciiTheme="minorHAnsi" w:hAnsiTheme="minorHAnsi"/>
              </w:rPr>
              <w:t>Created, gathered, and managed by the individual</w:t>
            </w:r>
          </w:p>
          <w:p w14:paraId="45205545"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sidRPr="00650590">
              <w:rPr>
                <w:rFonts w:asciiTheme="minorHAnsi" w:hAnsiTheme="minorHAnsi"/>
              </w:rPr>
              <w:t>Integrity of the data and control of access are the responsibility of the individual</w:t>
            </w:r>
          </w:p>
        </w:tc>
      </w:tr>
      <w:tr w:rsidR="000E605B" w:rsidRPr="00117477" w14:paraId="3F4A8767" w14:textId="77777777" w:rsidTr="0068510F">
        <w:tc>
          <w:tcPr>
            <w:tcW w:w="2880" w:type="dxa"/>
            <w:gridSpan w:val="2"/>
          </w:tcPr>
          <w:p w14:paraId="731F3714" w14:textId="77777777" w:rsidR="00B82395" w:rsidRDefault="00B82395" w:rsidP="00C83480">
            <w:pPr>
              <w:spacing w:before="60" w:after="60"/>
              <w:rPr>
                <w:rFonts w:asciiTheme="minorHAnsi" w:hAnsiTheme="minorHAnsi"/>
                <w:b/>
              </w:rPr>
            </w:pPr>
            <w:r w:rsidRPr="00650590">
              <w:rPr>
                <w:rFonts w:asciiTheme="minorHAnsi" w:hAnsiTheme="minorHAnsi" w:cs="Palatino Linotype"/>
                <w:b/>
                <w:bCs/>
              </w:rPr>
              <w:t>Public Health Gateway</w:t>
            </w:r>
          </w:p>
        </w:tc>
        <w:tc>
          <w:tcPr>
            <w:tcW w:w="1440" w:type="dxa"/>
            <w:gridSpan w:val="2"/>
          </w:tcPr>
          <w:p w14:paraId="0F90F992" w14:textId="77777777" w:rsidR="00B82395" w:rsidRDefault="00B82395" w:rsidP="00C83480">
            <w:pPr>
              <w:spacing w:before="60" w:after="60"/>
              <w:rPr>
                <w:rFonts w:asciiTheme="minorHAnsi" w:hAnsiTheme="minorHAnsi"/>
              </w:rPr>
            </w:pPr>
            <w:r w:rsidRPr="00650590">
              <w:rPr>
                <w:rFonts w:asciiTheme="minorHAnsi" w:hAnsiTheme="minorHAnsi" w:cs="Palatino Linotype"/>
              </w:rPr>
              <w:t>PHG</w:t>
            </w:r>
          </w:p>
        </w:tc>
        <w:tc>
          <w:tcPr>
            <w:tcW w:w="9895" w:type="dxa"/>
          </w:tcPr>
          <w:p w14:paraId="47C320E4" w14:textId="77777777" w:rsidR="00B82395" w:rsidRPr="00650590" w:rsidRDefault="00B82395" w:rsidP="00C83480">
            <w:pPr>
              <w:pStyle w:val="ListParagraph"/>
              <w:numPr>
                <w:ilvl w:val="0"/>
                <w:numId w:val="32"/>
              </w:numPr>
              <w:spacing w:before="60" w:after="60"/>
              <w:ind w:left="360"/>
              <w:contextualSpacing w:val="0"/>
              <w:rPr>
                <w:rFonts w:asciiTheme="minorHAnsi" w:hAnsiTheme="minorHAnsi" w:cs="Palatino Linotype"/>
              </w:rPr>
            </w:pPr>
            <w:r w:rsidRPr="00650590">
              <w:rPr>
                <w:rFonts w:asciiTheme="minorHAnsi" w:hAnsiTheme="minorHAnsi" w:cs="Palatino Linotype"/>
              </w:rPr>
              <w:t>A part of P3N that enables single-pathway communication between the public and private sectors in Pennsylvania.</w:t>
            </w:r>
          </w:p>
          <w:p w14:paraId="23D1B647" w14:textId="77777777" w:rsidR="00B82395" w:rsidRDefault="00B82395" w:rsidP="00C83480">
            <w:pPr>
              <w:pStyle w:val="ListParagraph"/>
              <w:numPr>
                <w:ilvl w:val="0"/>
                <w:numId w:val="29"/>
              </w:numPr>
              <w:spacing w:before="60" w:after="60"/>
              <w:ind w:left="360"/>
              <w:contextualSpacing w:val="0"/>
              <w:rPr>
                <w:rFonts w:asciiTheme="minorHAnsi" w:hAnsiTheme="minorHAnsi"/>
              </w:rPr>
            </w:pPr>
            <w:r w:rsidRPr="00650590">
              <w:rPr>
                <w:rFonts w:asciiTheme="minorHAnsi" w:hAnsiTheme="minorHAnsi" w:cs="Palatino Linotype"/>
              </w:rPr>
              <w:t xml:space="preserve">As of 2015 includes submissions from providers to the Department’s eCQM repository, and to the Department of Health’s Immunization, Cancer, Electronic Lab Reporting, and Syndromic Surveillance registries. </w:t>
            </w:r>
          </w:p>
        </w:tc>
      </w:tr>
      <w:tr w:rsidR="00812407" w:rsidRPr="00650590" w14:paraId="15E9AA98" w14:textId="77777777" w:rsidTr="0068510F">
        <w:trPr>
          <w:cantSplit/>
        </w:trPr>
        <w:tc>
          <w:tcPr>
            <w:tcW w:w="14215" w:type="dxa"/>
            <w:gridSpan w:val="5"/>
            <w:shd w:val="clear" w:color="auto" w:fill="FFFF99"/>
          </w:tcPr>
          <w:p w14:paraId="29394A71" w14:textId="77777777" w:rsidR="004A4AEC" w:rsidRPr="00650590" w:rsidRDefault="004A4AEC" w:rsidP="00650590">
            <w:pPr>
              <w:autoSpaceDE w:val="0"/>
              <w:autoSpaceDN w:val="0"/>
              <w:adjustRightInd w:val="0"/>
              <w:spacing w:before="60" w:after="60"/>
              <w:rPr>
                <w:rFonts w:asciiTheme="minorHAnsi" w:hAnsiTheme="minorHAnsi"/>
                <w:b/>
              </w:rPr>
            </w:pPr>
            <w:r w:rsidRPr="00650590">
              <w:rPr>
                <w:rFonts w:asciiTheme="minorHAnsi" w:hAnsiTheme="minorHAnsi"/>
                <w:b/>
                <w:i/>
              </w:rPr>
              <w:t>CMS Documentation Requirements for Provider Incentive Program</w:t>
            </w:r>
            <w:r w:rsidRPr="00650590">
              <w:rPr>
                <w:rStyle w:val="FootnoteReference"/>
                <w:rFonts w:asciiTheme="minorHAnsi" w:hAnsiTheme="minorHAnsi"/>
                <w:b/>
                <w:i/>
              </w:rPr>
              <w:footnoteReference w:id="10"/>
            </w:r>
            <w:r w:rsidRPr="00650590">
              <w:rPr>
                <w:rFonts w:asciiTheme="minorHAnsi" w:hAnsiTheme="minorHAnsi"/>
                <w:b/>
                <w:i/>
                <w:vertAlign w:val="superscript"/>
              </w:rPr>
              <w:t>,</w:t>
            </w:r>
            <w:r w:rsidRPr="00650590">
              <w:rPr>
                <w:rStyle w:val="FootnoteReference"/>
                <w:rFonts w:asciiTheme="minorHAnsi" w:hAnsiTheme="minorHAnsi"/>
              </w:rPr>
              <w:footnoteReference w:id="11"/>
            </w:r>
          </w:p>
        </w:tc>
      </w:tr>
      <w:tr w:rsidR="00922329" w:rsidRPr="00650590" w14:paraId="1BD7315D" w14:textId="77777777" w:rsidTr="0068510F">
        <w:trPr>
          <w:cantSplit/>
        </w:trPr>
        <w:tc>
          <w:tcPr>
            <w:tcW w:w="2718" w:type="dxa"/>
          </w:tcPr>
          <w:p w14:paraId="40423F04" w14:textId="77777777" w:rsidR="004A4AEC" w:rsidRPr="00650590" w:rsidRDefault="004A4AEC" w:rsidP="00650590">
            <w:pPr>
              <w:spacing w:before="60" w:after="60"/>
              <w:rPr>
                <w:rFonts w:asciiTheme="minorHAnsi" w:hAnsiTheme="minorHAnsi"/>
                <w:b/>
              </w:rPr>
            </w:pPr>
            <w:r w:rsidRPr="00650590">
              <w:rPr>
                <w:rFonts w:asciiTheme="minorHAnsi" w:hAnsiTheme="minorHAnsi"/>
                <w:b/>
              </w:rPr>
              <w:t>Planning Advanced Planning Document</w:t>
            </w:r>
          </w:p>
        </w:tc>
        <w:tc>
          <w:tcPr>
            <w:tcW w:w="1095" w:type="dxa"/>
            <w:gridSpan w:val="2"/>
          </w:tcPr>
          <w:p w14:paraId="48786654" w14:textId="77777777" w:rsidR="004A4AEC" w:rsidRPr="00650590" w:rsidRDefault="004A4AEC" w:rsidP="00650590">
            <w:pPr>
              <w:spacing w:before="60" w:after="60"/>
              <w:rPr>
                <w:rFonts w:asciiTheme="minorHAnsi" w:hAnsiTheme="minorHAnsi"/>
              </w:rPr>
            </w:pPr>
            <w:r w:rsidRPr="00650590">
              <w:rPr>
                <w:rFonts w:asciiTheme="minorHAnsi" w:hAnsiTheme="minorHAnsi"/>
              </w:rPr>
              <w:t>PAPD</w:t>
            </w:r>
          </w:p>
        </w:tc>
        <w:tc>
          <w:tcPr>
            <w:tcW w:w="10402" w:type="dxa"/>
            <w:gridSpan w:val="2"/>
          </w:tcPr>
          <w:p w14:paraId="4DFA713E" w14:textId="77777777" w:rsidR="004A4AEC" w:rsidRPr="00650590" w:rsidRDefault="004A4AEC" w:rsidP="00650590">
            <w:pPr>
              <w:autoSpaceDE w:val="0"/>
              <w:autoSpaceDN w:val="0"/>
              <w:adjustRightInd w:val="0"/>
              <w:spacing w:before="60" w:after="60"/>
              <w:rPr>
                <w:rFonts w:asciiTheme="minorHAnsi" w:hAnsiTheme="minorHAnsi"/>
              </w:rPr>
            </w:pPr>
            <w:r w:rsidRPr="00650590">
              <w:rPr>
                <w:rFonts w:asciiTheme="minorHAnsi" w:hAnsiTheme="minorHAnsi"/>
              </w:rPr>
              <w:t>A plan of action, and any necessary update documents, that requests FFP and approval to accomplish the planning necessary for a State agency to determine the need for and plan the acquisition of HIT equipment or services or both and to acquire information necessary to prepare a HIT implementation advanced planning document (IAPD) or request for proposal to implement the State Medicaid HIT Plan (SMHP)</w:t>
            </w:r>
          </w:p>
        </w:tc>
      </w:tr>
      <w:tr w:rsidR="00922329" w:rsidRPr="00650590" w14:paraId="7D436A54" w14:textId="77777777" w:rsidTr="0068510F">
        <w:trPr>
          <w:cantSplit/>
        </w:trPr>
        <w:tc>
          <w:tcPr>
            <w:tcW w:w="2718" w:type="dxa"/>
          </w:tcPr>
          <w:p w14:paraId="298D8E75" w14:textId="77777777" w:rsidR="004A4AEC" w:rsidRPr="00650590" w:rsidRDefault="004A4AEC" w:rsidP="00650590">
            <w:pPr>
              <w:spacing w:before="60" w:after="60"/>
              <w:rPr>
                <w:rFonts w:asciiTheme="minorHAnsi" w:hAnsiTheme="minorHAnsi"/>
                <w:b/>
              </w:rPr>
            </w:pPr>
            <w:r w:rsidRPr="00650590">
              <w:rPr>
                <w:rFonts w:asciiTheme="minorHAnsi" w:hAnsiTheme="minorHAnsi"/>
                <w:b/>
              </w:rPr>
              <w:lastRenderedPageBreak/>
              <w:t>State Medicaid Health Information Technology Plan</w:t>
            </w:r>
          </w:p>
        </w:tc>
        <w:tc>
          <w:tcPr>
            <w:tcW w:w="1095" w:type="dxa"/>
            <w:gridSpan w:val="2"/>
          </w:tcPr>
          <w:p w14:paraId="369EF7E5" w14:textId="77777777" w:rsidR="004A4AEC" w:rsidRPr="00650590" w:rsidRDefault="004A4AEC" w:rsidP="00650590">
            <w:pPr>
              <w:spacing w:before="60" w:after="60"/>
              <w:rPr>
                <w:rFonts w:asciiTheme="minorHAnsi" w:hAnsiTheme="minorHAnsi"/>
              </w:rPr>
            </w:pPr>
            <w:r w:rsidRPr="00650590">
              <w:rPr>
                <w:rFonts w:asciiTheme="minorHAnsi" w:hAnsiTheme="minorHAnsi"/>
              </w:rPr>
              <w:t>SMHP</w:t>
            </w:r>
          </w:p>
        </w:tc>
        <w:tc>
          <w:tcPr>
            <w:tcW w:w="10402" w:type="dxa"/>
            <w:gridSpan w:val="2"/>
          </w:tcPr>
          <w:p w14:paraId="0B98DA6C" w14:textId="77777777" w:rsidR="004A4AEC" w:rsidRPr="00650590" w:rsidRDefault="004A4AEC" w:rsidP="00DC73A0">
            <w:pPr>
              <w:pStyle w:val="ListParagraph"/>
              <w:numPr>
                <w:ilvl w:val="0"/>
                <w:numId w:val="37"/>
              </w:numPr>
              <w:autoSpaceDE w:val="0"/>
              <w:autoSpaceDN w:val="0"/>
              <w:adjustRightInd w:val="0"/>
              <w:spacing w:before="60" w:after="60"/>
              <w:ind w:left="360"/>
              <w:rPr>
                <w:rFonts w:asciiTheme="minorHAnsi" w:hAnsiTheme="minorHAnsi"/>
              </w:rPr>
            </w:pPr>
            <w:r w:rsidRPr="00650590">
              <w:rPr>
                <w:rFonts w:asciiTheme="minorHAnsi" w:hAnsiTheme="minorHAnsi"/>
              </w:rPr>
              <w:t>Document that describes a state’s current and future HIT activities in support of the Medicaid EHR incentive program</w:t>
            </w:r>
          </w:p>
          <w:p w14:paraId="020006A1" w14:textId="77777777" w:rsidR="004A4AEC" w:rsidRPr="00650590" w:rsidRDefault="004A4AEC" w:rsidP="00DC73A0">
            <w:pPr>
              <w:pStyle w:val="ListParagraph"/>
              <w:numPr>
                <w:ilvl w:val="0"/>
                <w:numId w:val="37"/>
              </w:numPr>
              <w:autoSpaceDE w:val="0"/>
              <w:autoSpaceDN w:val="0"/>
              <w:adjustRightInd w:val="0"/>
              <w:spacing w:before="60" w:after="60"/>
              <w:ind w:left="360"/>
              <w:rPr>
                <w:rFonts w:asciiTheme="minorHAnsi" w:hAnsiTheme="minorHAnsi"/>
              </w:rPr>
            </w:pPr>
            <w:r w:rsidRPr="00650590">
              <w:rPr>
                <w:rFonts w:asciiTheme="minorHAnsi" w:hAnsiTheme="minorHAnsi"/>
              </w:rPr>
              <w:t xml:space="preserve">Purpose is to identify the ‘‘As-Is’’ state and ‘‘To-Be’’ (target) state of a state’s Medicaid business enterprise and to align business areas and processes in the user community </w:t>
            </w:r>
          </w:p>
          <w:p w14:paraId="560AF41A" w14:textId="77777777" w:rsidR="004A4AEC" w:rsidRPr="00650590" w:rsidRDefault="004A4AEC" w:rsidP="00DC73A0">
            <w:pPr>
              <w:pStyle w:val="ListParagraph"/>
              <w:numPr>
                <w:ilvl w:val="0"/>
                <w:numId w:val="37"/>
              </w:numPr>
              <w:autoSpaceDE w:val="0"/>
              <w:autoSpaceDN w:val="0"/>
              <w:adjustRightInd w:val="0"/>
              <w:spacing w:before="60" w:after="60"/>
              <w:ind w:left="360"/>
              <w:rPr>
                <w:rFonts w:asciiTheme="minorHAnsi" w:hAnsiTheme="minorHAnsi"/>
              </w:rPr>
            </w:pPr>
            <w:r w:rsidRPr="00650590">
              <w:rPr>
                <w:rFonts w:asciiTheme="minorHAnsi" w:hAnsiTheme="minorHAnsi"/>
              </w:rPr>
              <w:t>Development of an SMHP provides states an opportunity to analyze and plan for how EHR technology, over time, can be used to enhance quality and health care outcomes and reduce overall health care costs</w:t>
            </w:r>
          </w:p>
        </w:tc>
      </w:tr>
      <w:tr w:rsidR="00922329" w:rsidRPr="00650590" w14:paraId="38C46946" w14:textId="77777777" w:rsidTr="0068510F">
        <w:trPr>
          <w:cantSplit/>
        </w:trPr>
        <w:tc>
          <w:tcPr>
            <w:tcW w:w="2718" w:type="dxa"/>
          </w:tcPr>
          <w:p w14:paraId="1E53040A" w14:textId="77777777" w:rsidR="004A4AEC" w:rsidRPr="00650590" w:rsidRDefault="004A4AEC" w:rsidP="00650590">
            <w:pPr>
              <w:spacing w:before="60" w:after="60"/>
              <w:rPr>
                <w:rFonts w:asciiTheme="minorHAnsi" w:hAnsiTheme="minorHAnsi"/>
                <w:b/>
              </w:rPr>
            </w:pPr>
            <w:r w:rsidRPr="00650590">
              <w:rPr>
                <w:rFonts w:asciiTheme="minorHAnsi" w:hAnsiTheme="minorHAnsi"/>
                <w:b/>
              </w:rPr>
              <w:t>Implementation Advanced Planning Document</w:t>
            </w:r>
          </w:p>
        </w:tc>
        <w:tc>
          <w:tcPr>
            <w:tcW w:w="1095" w:type="dxa"/>
            <w:gridSpan w:val="2"/>
          </w:tcPr>
          <w:p w14:paraId="71CEC048" w14:textId="77777777" w:rsidR="004A4AEC" w:rsidRPr="00650590" w:rsidRDefault="004A4AEC" w:rsidP="00650590">
            <w:pPr>
              <w:spacing w:before="60" w:after="60"/>
              <w:rPr>
                <w:rFonts w:asciiTheme="minorHAnsi" w:hAnsiTheme="minorHAnsi"/>
              </w:rPr>
            </w:pPr>
            <w:r w:rsidRPr="00650590">
              <w:rPr>
                <w:rFonts w:asciiTheme="minorHAnsi" w:hAnsiTheme="minorHAnsi"/>
              </w:rPr>
              <w:t xml:space="preserve">IAPD </w:t>
            </w:r>
          </w:p>
        </w:tc>
        <w:tc>
          <w:tcPr>
            <w:tcW w:w="10402" w:type="dxa"/>
            <w:gridSpan w:val="2"/>
          </w:tcPr>
          <w:p w14:paraId="23B38364" w14:textId="77777777" w:rsidR="004A4AEC" w:rsidRPr="00650590" w:rsidRDefault="004A4AEC" w:rsidP="00DC73A0">
            <w:pPr>
              <w:pStyle w:val="ListParagraph"/>
              <w:numPr>
                <w:ilvl w:val="0"/>
                <w:numId w:val="35"/>
              </w:numPr>
              <w:autoSpaceDE w:val="0"/>
              <w:autoSpaceDN w:val="0"/>
              <w:adjustRightInd w:val="0"/>
              <w:spacing w:before="60" w:after="60"/>
              <w:ind w:left="360"/>
              <w:rPr>
                <w:rFonts w:asciiTheme="minorHAnsi" w:hAnsiTheme="minorHAnsi"/>
              </w:rPr>
            </w:pPr>
            <w:r w:rsidRPr="00650590">
              <w:rPr>
                <w:rFonts w:asciiTheme="minorHAnsi" w:hAnsiTheme="minorHAnsi"/>
              </w:rPr>
              <w:t>A plan of action, and any necessary update documents, that requests FFP and approval to acquire and implement the proposed SMHP services or equipment or both</w:t>
            </w:r>
          </w:p>
        </w:tc>
      </w:tr>
    </w:tbl>
    <w:p w14:paraId="62076304" w14:textId="77777777" w:rsidR="004A4AEC" w:rsidRPr="00650590" w:rsidRDefault="004A4AEC" w:rsidP="00650590">
      <w:pPr>
        <w:spacing w:before="60" w:after="60"/>
        <w:rPr>
          <w:rFonts w:asciiTheme="minorHAnsi" w:hAnsiTheme="minorHAnsi"/>
          <w:b/>
          <w:i/>
        </w:rPr>
        <w:sectPr w:rsidR="004A4AEC" w:rsidRPr="00650590" w:rsidSect="009F3D61">
          <w:headerReference w:type="default" r:id="rId72"/>
          <w:pgSz w:w="15840" w:h="12240" w:orient="landscape" w:code="1"/>
          <w:pgMar w:top="1440" w:right="1440" w:bottom="1440" w:left="1440" w:header="720" w:footer="720" w:gutter="0"/>
          <w:cols w:space="720"/>
          <w:docGrid w:linePitch="360"/>
        </w:sectPr>
      </w:pPr>
    </w:p>
    <w:p w14:paraId="506E8052" w14:textId="77777777" w:rsidR="004A4AEC" w:rsidRPr="00650590" w:rsidRDefault="004A4AEC" w:rsidP="00650590">
      <w:pPr>
        <w:spacing w:before="60" w:after="60"/>
        <w:rPr>
          <w:rFonts w:asciiTheme="minorHAnsi" w:hAnsiTheme="minorHAnsi"/>
          <w:b/>
          <w:i/>
        </w:rPr>
      </w:pPr>
    </w:p>
    <w:tbl>
      <w:tblPr>
        <w:tblW w:w="1476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0"/>
        <w:gridCol w:w="1080"/>
        <w:gridCol w:w="10980"/>
      </w:tblGrid>
      <w:tr w:rsidR="00812407" w:rsidRPr="00650590" w14:paraId="6AD1FC9D" w14:textId="77777777" w:rsidTr="00AA1136">
        <w:trPr>
          <w:cantSplit/>
        </w:trPr>
        <w:tc>
          <w:tcPr>
            <w:tcW w:w="14760" w:type="dxa"/>
            <w:gridSpan w:val="3"/>
            <w:shd w:val="clear" w:color="auto" w:fill="FFFF99"/>
          </w:tcPr>
          <w:p w14:paraId="3A3DAAE6" w14:textId="77777777" w:rsidR="004A4AEC" w:rsidRPr="00650590" w:rsidRDefault="004A4AEC" w:rsidP="00650590">
            <w:pPr>
              <w:spacing w:before="60" w:after="60"/>
              <w:rPr>
                <w:rFonts w:asciiTheme="minorHAnsi" w:hAnsiTheme="minorHAnsi"/>
              </w:rPr>
            </w:pPr>
            <w:r w:rsidRPr="00650590">
              <w:rPr>
                <w:rFonts w:asciiTheme="minorHAnsi" w:hAnsiTheme="minorHAnsi"/>
                <w:b/>
                <w:i/>
              </w:rPr>
              <w:t>Other</w:t>
            </w:r>
          </w:p>
        </w:tc>
      </w:tr>
      <w:tr w:rsidR="000E605B" w:rsidRPr="00650590" w14:paraId="68E5425B" w14:textId="77777777" w:rsidTr="0068510F">
        <w:tc>
          <w:tcPr>
            <w:tcW w:w="2700" w:type="dxa"/>
          </w:tcPr>
          <w:p w14:paraId="14D502AE" w14:textId="77777777" w:rsidR="004A4AEC" w:rsidRPr="00650590" w:rsidRDefault="004A4AEC" w:rsidP="00650590">
            <w:pPr>
              <w:spacing w:before="60" w:after="60"/>
              <w:rPr>
                <w:rFonts w:asciiTheme="minorHAnsi" w:hAnsiTheme="minorHAnsi"/>
                <w:b/>
              </w:rPr>
            </w:pPr>
            <w:r w:rsidRPr="00650590">
              <w:rPr>
                <w:rFonts w:asciiTheme="minorHAnsi" w:hAnsiTheme="minorHAnsi"/>
                <w:b/>
              </w:rPr>
              <w:t>Children’s Health Insurance Program Reauthorization Act</w:t>
            </w:r>
          </w:p>
        </w:tc>
        <w:tc>
          <w:tcPr>
            <w:tcW w:w="1080" w:type="dxa"/>
          </w:tcPr>
          <w:p w14:paraId="4AD49990" w14:textId="77777777" w:rsidR="004A4AEC" w:rsidRPr="00650590" w:rsidRDefault="004A4AEC" w:rsidP="00650590">
            <w:pPr>
              <w:spacing w:before="60" w:after="60"/>
              <w:rPr>
                <w:rFonts w:asciiTheme="minorHAnsi" w:hAnsiTheme="minorHAnsi"/>
              </w:rPr>
            </w:pPr>
            <w:r w:rsidRPr="00650590">
              <w:rPr>
                <w:rFonts w:asciiTheme="minorHAnsi" w:hAnsiTheme="minorHAnsi"/>
              </w:rPr>
              <w:t>CHIPRA</w:t>
            </w:r>
          </w:p>
        </w:tc>
        <w:tc>
          <w:tcPr>
            <w:tcW w:w="10980" w:type="dxa"/>
          </w:tcPr>
          <w:p w14:paraId="591406AC" w14:textId="77777777" w:rsidR="004A4AEC" w:rsidRPr="00650590" w:rsidRDefault="004A4AEC" w:rsidP="00DC73A0">
            <w:pPr>
              <w:pStyle w:val="ListParagraph"/>
              <w:numPr>
                <w:ilvl w:val="0"/>
                <w:numId w:val="36"/>
              </w:numPr>
              <w:spacing w:before="60" w:after="60"/>
              <w:ind w:left="360"/>
              <w:rPr>
                <w:rFonts w:asciiTheme="minorHAnsi" w:hAnsiTheme="minorHAnsi"/>
              </w:rPr>
            </w:pPr>
            <w:r w:rsidRPr="00650590">
              <w:rPr>
                <w:rFonts w:asciiTheme="minorHAnsi" w:hAnsiTheme="minorHAnsi"/>
              </w:rPr>
              <w:t xml:space="preserve">Provides grant funding for demonstration programs </w:t>
            </w:r>
          </w:p>
          <w:p w14:paraId="7050DAC2" w14:textId="77777777" w:rsidR="004A4AEC" w:rsidRPr="00650590" w:rsidRDefault="004A4AEC" w:rsidP="00DC73A0">
            <w:pPr>
              <w:pStyle w:val="ListParagraph"/>
              <w:numPr>
                <w:ilvl w:val="0"/>
                <w:numId w:val="36"/>
              </w:numPr>
              <w:spacing w:before="60" w:after="60"/>
              <w:ind w:left="360"/>
              <w:rPr>
                <w:rFonts w:asciiTheme="minorHAnsi" w:hAnsiTheme="minorHAnsi"/>
              </w:rPr>
            </w:pPr>
            <w:r w:rsidRPr="00650590">
              <w:rPr>
                <w:rFonts w:asciiTheme="minorHAnsi" w:hAnsiTheme="minorHAnsi"/>
              </w:rPr>
              <w:t>Pennsylvania awarded grant funds for initiative to link geographically diverse health systems across the Commonwealth with a common pediatric EHR and pediatric survey tool with the goal to better meet needs of children with critical medical needs, to target resources provided in the child serving system and to ensure children are properly screened and referred to providers offering them the appropriate care</w:t>
            </w:r>
          </w:p>
        </w:tc>
      </w:tr>
      <w:tr w:rsidR="00922329" w:rsidRPr="00650590" w14:paraId="71694E50" w14:textId="77777777" w:rsidTr="0068510F">
        <w:trPr>
          <w:cantSplit/>
        </w:trPr>
        <w:tc>
          <w:tcPr>
            <w:tcW w:w="2700" w:type="dxa"/>
          </w:tcPr>
          <w:p w14:paraId="3E2F7CE4" w14:textId="77777777" w:rsidR="004A4AEC" w:rsidRPr="00650590" w:rsidRDefault="004A4AEC" w:rsidP="00650590">
            <w:pPr>
              <w:spacing w:before="60" w:after="60"/>
              <w:rPr>
                <w:rFonts w:asciiTheme="minorHAnsi" w:hAnsiTheme="minorHAnsi"/>
                <w:b/>
              </w:rPr>
            </w:pPr>
            <w:r w:rsidRPr="00650590">
              <w:rPr>
                <w:rFonts w:asciiTheme="minorHAnsi" w:hAnsiTheme="minorHAnsi"/>
                <w:b/>
              </w:rPr>
              <w:t>Health Information Technology for Economic and Clinical Health Act</w:t>
            </w:r>
          </w:p>
        </w:tc>
        <w:tc>
          <w:tcPr>
            <w:tcW w:w="1080" w:type="dxa"/>
          </w:tcPr>
          <w:p w14:paraId="3ED71CE1" w14:textId="77777777" w:rsidR="004A4AEC" w:rsidRPr="00650590" w:rsidRDefault="004A4AEC" w:rsidP="00650590">
            <w:pPr>
              <w:spacing w:before="60" w:after="60"/>
              <w:rPr>
                <w:rFonts w:asciiTheme="minorHAnsi" w:hAnsiTheme="minorHAnsi"/>
              </w:rPr>
            </w:pPr>
            <w:r w:rsidRPr="00650590">
              <w:rPr>
                <w:rFonts w:asciiTheme="minorHAnsi" w:hAnsiTheme="minorHAnsi"/>
              </w:rPr>
              <w:t>HITECH</w:t>
            </w:r>
          </w:p>
        </w:tc>
        <w:tc>
          <w:tcPr>
            <w:tcW w:w="10980" w:type="dxa"/>
          </w:tcPr>
          <w:p w14:paraId="5D7BCCB6" w14:textId="77777777" w:rsidR="004A4AEC" w:rsidRPr="00650590" w:rsidRDefault="004A4AEC" w:rsidP="00DC73A0">
            <w:pPr>
              <w:pStyle w:val="ListParagraph"/>
              <w:numPr>
                <w:ilvl w:val="0"/>
                <w:numId w:val="34"/>
              </w:numPr>
              <w:spacing w:before="60" w:after="60"/>
              <w:ind w:left="360"/>
              <w:rPr>
                <w:rFonts w:asciiTheme="minorHAnsi" w:hAnsiTheme="minorHAnsi"/>
              </w:rPr>
            </w:pPr>
            <w:r w:rsidRPr="00650590">
              <w:rPr>
                <w:rFonts w:asciiTheme="minorHAnsi" w:hAnsiTheme="minorHAnsi"/>
              </w:rPr>
              <w:t xml:space="preserve">Act that provides for </w:t>
            </w:r>
            <w:r w:rsidRPr="00650590">
              <w:rPr>
                <w:rFonts w:asciiTheme="minorHAnsi" w:hAnsiTheme="minorHAnsi"/>
                <w:color w:val="000000"/>
              </w:rPr>
              <w:t>funding opportunities to advance health information technology</w:t>
            </w:r>
          </w:p>
        </w:tc>
      </w:tr>
      <w:tr w:rsidR="00922329" w:rsidRPr="00650590" w14:paraId="45B53BE2" w14:textId="77777777" w:rsidTr="0068510F">
        <w:trPr>
          <w:cantSplit/>
        </w:trPr>
        <w:tc>
          <w:tcPr>
            <w:tcW w:w="2700" w:type="dxa"/>
          </w:tcPr>
          <w:p w14:paraId="6FEE37FD" w14:textId="77777777" w:rsidR="004A4AEC" w:rsidRPr="00650590" w:rsidRDefault="004A4AEC" w:rsidP="00650590">
            <w:pPr>
              <w:spacing w:before="60" w:after="60"/>
              <w:rPr>
                <w:rFonts w:asciiTheme="minorHAnsi" w:hAnsiTheme="minorHAnsi"/>
                <w:b/>
              </w:rPr>
            </w:pPr>
            <w:r w:rsidRPr="00650590">
              <w:rPr>
                <w:rFonts w:asciiTheme="minorHAnsi" w:hAnsiTheme="minorHAnsi"/>
                <w:b/>
              </w:rPr>
              <w:t>Electronic Quality Improvement Project</w:t>
            </w:r>
          </w:p>
        </w:tc>
        <w:tc>
          <w:tcPr>
            <w:tcW w:w="1080" w:type="dxa"/>
          </w:tcPr>
          <w:p w14:paraId="20E6D887" w14:textId="77777777" w:rsidR="004A4AEC" w:rsidRPr="00650590" w:rsidRDefault="004A4AEC" w:rsidP="00650590">
            <w:pPr>
              <w:spacing w:before="60" w:after="60"/>
              <w:rPr>
                <w:rFonts w:asciiTheme="minorHAnsi" w:hAnsiTheme="minorHAnsi"/>
              </w:rPr>
            </w:pPr>
            <w:r w:rsidRPr="00650590">
              <w:rPr>
                <w:rFonts w:asciiTheme="minorHAnsi" w:hAnsiTheme="minorHAnsi"/>
              </w:rPr>
              <w:t>EQUIP</w:t>
            </w:r>
          </w:p>
        </w:tc>
        <w:tc>
          <w:tcPr>
            <w:tcW w:w="10980" w:type="dxa"/>
          </w:tcPr>
          <w:p w14:paraId="530D7102" w14:textId="77777777" w:rsidR="004A4AEC" w:rsidRPr="00650590" w:rsidRDefault="004A4AEC" w:rsidP="002A42AC">
            <w:pPr>
              <w:pStyle w:val="ListParagraph"/>
              <w:numPr>
                <w:ilvl w:val="0"/>
                <w:numId w:val="33"/>
              </w:numPr>
              <w:spacing w:before="60" w:after="60"/>
              <w:ind w:left="360"/>
              <w:rPr>
                <w:rFonts w:asciiTheme="minorHAnsi" w:hAnsiTheme="minorHAnsi"/>
              </w:rPr>
            </w:pPr>
            <w:r w:rsidRPr="00650590">
              <w:rPr>
                <w:rFonts w:asciiTheme="minorHAnsi" w:hAnsiTheme="minorHAnsi"/>
              </w:rPr>
              <w:t xml:space="preserve">Project developed and designed in collaboration with providers to assist in the improvement of services to consumers while allowing the providers to demonstrate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p>
        </w:tc>
      </w:tr>
      <w:tr w:rsidR="00922329" w:rsidRPr="00650590" w14:paraId="57087C50" w14:textId="77777777" w:rsidTr="0068510F">
        <w:trPr>
          <w:cantSplit/>
        </w:trPr>
        <w:tc>
          <w:tcPr>
            <w:tcW w:w="2700" w:type="dxa"/>
          </w:tcPr>
          <w:p w14:paraId="54C724FE" w14:textId="77777777" w:rsidR="004A4AEC" w:rsidRPr="00650590" w:rsidRDefault="004A4AEC" w:rsidP="00650590">
            <w:pPr>
              <w:spacing w:before="60" w:after="60"/>
              <w:rPr>
                <w:rFonts w:asciiTheme="minorHAnsi" w:hAnsiTheme="minorHAnsi"/>
                <w:b/>
              </w:rPr>
            </w:pPr>
            <w:r w:rsidRPr="00650590">
              <w:rPr>
                <w:rFonts w:asciiTheme="minorHAnsi" w:hAnsiTheme="minorHAnsi"/>
                <w:b/>
              </w:rPr>
              <w:t>Medicaid Information Technology Architecture</w:t>
            </w:r>
          </w:p>
        </w:tc>
        <w:tc>
          <w:tcPr>
            <w:tcW w:w="1080" w:type="dxa"/>
          </w:tcPr>
          <w:p w14:paraId="76E30095" w14:textId="77777777" w:rsidR="004A4AEC" w:rsidRPr="00650590" w:rsidRDefault="004A4AEC" w:rsidP="00650590">
            <w:pPr>
              <w:spacing w:before="60" w:after="60"/>
              <w:rPr>
                <w:rFonts w:asciiTheme="minorHAnsi" w:hAnsiTheme="minorHAnsi"/>
              </w:rPr>
            </w:pPr>
            <w:r w:rsidRPr="00650590">
              <w:rPr>
                <w:rFonts w:asciiTheme="minorHAnsi" w:hAnsiTheme="minorHAnsi"/>
              </w:rPr>
              <w:t>MITA</w:t>
            </w:r>
          </w:p>
        </w:tc>
        <w:tc>
          <w:tcPr>
            <w:tcW w:w="10980" w:type="dxa"/>
          </w:tcPr>
          <w:p w14:paraId="7D9A4BF0" w14:textId="77777777" w:rsidR="004A4AEC" w:rsidRPr="00650590" w:rsidRDefault="004A4AEC" w:rsidP="00650590">
            <w:pPr>
              <w:autoSpaceDE w:val="0"/>
              <w:autoSpaceDN w:val="0"/>
              <w:adjustRightInd w:val="0"/>
              <w:spacing w:before="60" w:after="60"/>
              <w:rPr>
                <w:rFonts w:asciiTheme="minorHAnsi" w:hAnsiTheme="minorHAnsi"/>
              </w:rPr>
            </w:pPr>
            <w:r w:rsidRPr="00650590">
              <w:rPr>
                <w:rFonts w:asciiTheme="minorHAnsi" w:hAnsiTheme="minorHAnsi"/>
              </w:rPr>
              <w:t>Both a framework and an initiative:</w:t>
            </w:r>
          </w:p>
          <w:p w14:paraId="2360211D" w14:textId="77777777" w:rsidR="004A4AEC" w:rsidRPr="00650590" w:rsidRDefault="004A4AEC" w:rsidP="00DC73A0">
            <w:pPr>
              <w:pStyle w:val="ListParagraph"/>
              <w:numPr>
                <w:ilvl w:val="0"/>
                <w:numId w:val="28"/>
              </w:numPr>
              <w:autoSpaceDE w:val="0"/>
              <w:autoSpaceDN w:val="0"/>
              <w:adjustRightInd w:val="0"/>
              <w:spacing w:before="60" w:after="60"/>
              <w:ind w:left="360"/>
              <w:contextualSpacing w:val="0"/>
              <w:rPr>
                <w:rFonts w:asciiTheme="minorHAnsi" w:hAnsiTheme="minorHAnsi"/>
                <w:b/>
              </w:rPr>
            </w:pPr>
            <w:r w:rsidRPr="00650590">
              <w:rPr>
                <w:rFonts w:asciiTheme="minorHAnsi" w:hAnsiTheme="minorHAnsi"/>
              </w:rPr>
              <w:t>National framework to support improved systems development and health care management for the Medicaid enterprise</w:t>
            </w:r>
          </w:p>
          <w:p w14:paraId="39E310CE" w14:textId="77777777" w:rsidR="004A4AEC" w:rsidRPr="00650590" w:rsidRDefault="004A4AEC" w:rsidP="00DC73A0">
            <w:pPr>
              <w:pStyle w:val="ListParagraph"/>
              <w:numPr>
                <w:ilvl w:val="0"/>
                <w:numId w:val="28"/>
              </w:numPr>
              <w:autoSpaceDE w:val="0"/>
              <w:autoSpaceDN w:val="0"/>
              <w:adjustRightInd w:val="0"/>
              <w:spacing w:before="60" w:after="60"/>
              <w:ind w:left="360"/>
              <w:contextualSpacing w:val="0"/>
              <w:rPr>
                <w:rFonts w:asciiTheme="minorHAnsi" w:hAnsiTheme="minorHAnsi"/>
                <w:b/>
              </w:rPr>
            </w:pPr>
            <w:r w:rsidRPr="00650590">
              <w:rPr>
                <w:rFonts w:asciiTheme="minorHAnsi" w:hAnsiTheme="minorHAnsi"/>
              </w:rPr>
              <w:t>Initiative to establish national guidelines for technologies and processes that enable improved program administration for the Medicaid enterprise, and which includes an architecture framework, models, processes and planning guidelines for enabling State Medicaid enterprises to meet common objectives with the framework while supporting unique local needs</w:t>
            </w:r>
          </w:p>
        </w:tc>
      </w:tr>
      <w:tr w:rsidR="00922329" w:rsidRPr="00650590" w14:paraId="4A393228" w14:textId="77777777" w:rsidTr="0068510F">
        <w:trPr>
          <w:cantSplit/>
        </w:trPr>
        <w:tc>
          <w:tcPr>
            <w:tcW w:w="2700" w:type="dxa"/>
          </w:tcPr>
          <w:p w14:paraId="7B95DBDB" w14:textId="77777777" w:rsidR="004A4AEC" w:rsidRPr="00650590" w:rsidRDefault="004A4AEC" w:rsidP="00650590">
            <w:pPr>
              <w:spacing w:before="60" w:after="60"/>
              <w:rPr>
                <w:rFonts w:asciiTheme="minorHAnsi" w:hAnsiTheme="minorHAnsi"/>
                <w:b/>
              </w:rPr>
            </w:pPr>
            <w:r w:rsidRPr="00650590">
              <w:rPr>
                <w:rFonts w:asciiTheme="minorHAnsi" w:hAnsiTheme="minorHAnsi"/>
                <w:b/>
              </w:rPr>
              <w:t>Regional Extension Centers</w:t>
            </w:r>
          </w:p>
        </w:tc>
        <w:tc>
          <w:tcPr>
            <w:tcW w:w="1080" w:type="dxa"/>
          </w:tcPr>
          <w:p w14:paraId="3F2055BF" w14:textId="77777777" w:rsidR="004A4AEC" w:rsidRPr="00650590" w:rsidRDefault="004A4AEC" w:rsidP="00650590">
            <w:pPr>
              <w:spacing w:before="60" w:after="60"/>
              <w:rPr>
                <w:rFonts w:asciiTheme="minorHAnsi" w:hAnsiTheme="minorHAnsi"/>
              </w:rPr>
            </w:pPr>
            <w:r w:rsidRPr="00650590">
              <w:rPr>
                <w:rFonts w:asciiTheme="minorHAnsi" w:hAnsiTheme="minorHAnsi"/>
              </w:rPr>
              <w:t>REC</w:t>
            </w:r>
          </w:p>
        </w:tc>
        <w:tc>
          <w:tcPr>
            <w:tcW w:w="10980" w:type="dxa"/>
          </w:tcPr>
          <w:p w14:paraId="56865D86" w14:textId="77777777" w:rsidR="004A4AEC" w:rsidRPr="00650590" w:rsidRDefault="004A4AEC" w:rsidP="00DC73A0">
            <w:pPr>
              <w:pStyle w:val="ListParagraph"/>
              <w:numPr>
                <w:ilvl w:val="0"/>
                <w:numId w:val="32"/>
              </w:numPr>
              <w:spacing w:before="60" w:after="60"/>
              <w:ind w:left="360"/>
              <w:rPr>
                <w:rFonts w:asciiTheme="minorHAnsi" w:hAnsiTheme="minorHAnsi"/>
                <w:b/>
              </w:rPr>
            </w:pPr>
            <w:r w:rsidRPr="00650590">
              <w:rPr>
                <w:rFonts w:asciiTheme="minorHAnsi" w:hAnsiTheme="minorHAnsi"/>
              </w:rPr>
              <w:t xml:space="preserve">Entities that have received grants funds to offer technical assistance, guidance, and information to support and accelerate health care providers’ efforts to become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650590">
              <w:rPr>
                <w:rFonts w:asciiTheme="minorHAnsi" w:hAnsiTheme="minorHAnsi"/>
              </w:rPr>
              <w:t>rs of EHRs</w:t>
            </w:r>
          </w:p>
          <w:p w14:paraId="7BBEAF0C" w14:textId="77777777" w:rsidR="004A4AEC" w:rsidRPr="00650590" w:rsidRDefault="00B37957" w:rsidP="00DC73A0">
            <w:pPr>
              <w:pStyle w:val="ListParagraph"/>
              <w:numPr>
                <w:ilvl w:val="0"/>
                <w:numId w:val="32"/>
              </w:numPr>
              <w:spacing w:before="60" w:after="60"/>
              <w:ind w:left="360"/>
              <w:rPr>
                <w:rFonts w:asciiTheme="minorHAnsi" w:hAnsiTheme="minorHAnsi"/>
                <w:b/>
              </w:rPr>
            </w:pPr>
            <w:r w:rsidRPr="00650590">
              <w:rPr>
                <w:rFonts w:asciiTheme="minorHAnsi" w:hAnsiTheme="minorHAnsi"/>
              </w:rPr>
              <w:t>Originally d</w:t>
            </w:r>
            <w:r w:rsidR="004A4AEC" w:rsidRPr="00650590">
              <w:rPr>
                <w:rFonts w:asciiTheme="minorHAnsi" w:hAnsiTheme="minorHAnsi"/>
              </w:rPr>
              <w:t>esigned to ensure primary care clinicians who need help are provided with an array of on-the-ground support to meaningfully use EHRs</w:t>
            </w:r>
          </w:p>
          <w:p w14:paraId="5D4E699A" w14:textId="77777777" w:rsidR="004A4AEC" w:rsidRPr="00650590" w:rsidRDefault="004A4AEC" w:rsidP="00DC73A0">
            <w:pPr>
              <w:pStyle w:val="ListParagraph"/>
              <w:numPr>
                <w:ilvl w:val="0"/>
                <w:numId w:val="32"/>
              </w:numPr>
              <w:spacing w:before="60" w:after="60"/>
              <w:ind w:left="360"/>
              <w:rPr>
                <w:rFonts w:asciiTheme="minorHAnsi" w:hAnsiTheme="minorHAnsi"/>
                <w:b/>
              </w:rPr>
            </w:pPr>
            <w:r w:rsidRPr="00650590">
              <w:rPr>
                <w:rFonts w:asciiTheme="minorHAnsi" w:hAnsiTheme="minorHAnsi"/>
              </w:rPr>
              <w:t xml:space="preserve">Entities will provide training and support services to assist doctors and other providers in the adoption and </w:t>
            </w:r>
            <w:r w:rsidR="002A42AC">
              <w:rPr>
                <w:rFonts w:asciiTheme="minorHAnsi" w:hAnsiTheme="minorHAnsi"/>
              </w:rPr>
              <w:t>m</w:t>
            </w:r>
            <w:r w:rsidR="00100684">
              <w:rPr>
                <w:rFonts w:asciiTheme="minorHAnsi" w:hAnsiTheme="minorHAnsi"/>
              </w:rPr>
              <w:t xml:space="preserve">eaningful </w:t>
            </w:r>
            <w:r w:rsidR="002A42AC">
              <w:rPr>
                <w:rFonts w:asciiTheme="minorHAnsi" w:hAnsiTheme="minorHAnsi"/>
              </w:rPr>
              <w:t>u</w:t>
            </w:r>
            <w:r w:rsidR="00100684">
              <w:rPr>
                <w:rFonts w:asciiTheme="minorHAnsi" w:hAnsiTheme="minorHAnsi"/>
              </w:rPr>
              <w:t>se</w:t>
            </w:r>
            <w:r w:rsidRPr="00650590">
              <w:rPr>
                <w:rFonts w:asciiTheme="minorHAnsi" w:hAnsiTheme="minorHAnsi"/>
              </w:rPr>
              <w:t xml:space="preserve"> of EHR systems</w:t>
            </w:r>
          </w:p>
          <w:p w14:paraId="243617BB" w14:textId="77777777" w:rsidR="004A4AEC" w:rsidRPr="00650590" w:rsidRDefault="004A4AEC" w:rsidP="00DC73A0">
            <w:pPr>
              <w:pStyle w:val="ListParagraph"/>
              <w:numPr>
                <w:ilvl w:val="0"/>
                <w:numId w:val="32"/>
              </w:numPr>
              <w:spacing w:before="60" w:after="60"/>
              <w:ind w:left="360"/>
              <w:rPr>
                <w:rFonts w:asciiTheme="minorHAnsi" w:hAnsiTheme="minorHAnsi"/>
                <w:b/>
              </w:rPr>
            </w:pPr>
            <w:r w:rsidRPr="00650590">
              <w:rPr>
                <w:rFonts w:asciiTheme="minorHAnsi" w:hAnsiTheme="minorHAnsi"/>
              </w:rPr>
              <w:t>Part of the Health Information Technology Extension Program authorized through the HITECH Act</w:t>
            </w:r>
          </w:p>
        </w:tc>
      </w:tr>
    </w:tbl>
    <w:p w14:paraId="0F45FE7A" w14:textId="77777777" w:rsidR="004A4AEC" w:rsidRPr="00650590" w:rsidRDefault="004A4AEC" w:rsidP="00650590">
      <w:pPr>
        <w:spacing w:after="0"/>
        <w:rPr>
          <w:rFonts w:asciiTheme="minorHAnsi" w:hAnsiTheme="minorHAnsi"/>
          <w:b/>
        </w:rPr>
        <w:sectPr w:rsidR="004A4AEC" w:rsidRPr="00650590" w:rsidSect="009F3D61">
          <w:headerReference w:type="even" r:id="rId73"/>
          <w:headerReference w:type="default" r:id="rId74"/>
          <w:headerReference w:type="first" r:id="rId75"/>
          <w:pgSz w:w="15840" w:h="12240" w:orient="landscape" w:code="1"/>
          <w:pgMar w:top="1440" w:right="1440" w:bottom="1440" w:left="1440" w:header="720" w:footer="720" w:gutter="0"/>
          <w:cols w:space="720"/>
          <w:docGrid w:linePitch="360"/>
        </w:sectPr>
      </w:pPr>
    </w:p>
    <w:p w14:paraId="0B404EE9" w14:textId="77777777" w:rsidR="006C0D69" w:rsidRPr="00650590" w:rsidRDefault="00C74CC9" w:rsidP="00650590">
      <w:pPr>
        <w:pStyle w:val="Heading1"/>
        <w:spacing w:line="276" w:lineRule="auto"/>
        <w:rPr>
          <w:rFonts w:asciiTheme="minorHAnsi" w:hAnsiTheme="minorHAnsi"/>
        </w:rPr>
      </w:pPr>
      <w:bookmarkStart w:id="24" w:name="_Toc414974336"/>
      <w:bookmarkStart w:id="25" w:name="_Toc484695585"/>
      <w:r w:rsidRPr="00650590">
        <w:rPr>
          <w:rFonts w:asciiTheme="minorHAnsi" w:hAnsiTheme="minorHAnsi"/>
        </w:rPr>
        <w:lastRenderedPageBreak/>
        <w:t>Appendix II:  Baseline Landscape Assessment</w:t>
      </w:r>
      <w:bookmarkEnd w:id="24"/>
      <w:bookmarkEnd w:id="25"/>
    </w:p>
    <w:p w14:paraId="3D200A26" w14:textId="77777777" w:rsidR="006C0D69" w:rsidRPr="00650590" w:rsidRDefault="006C0D69" w:rsidP="00650590">
      <w:pPr>
        <w:rPr>
          <w:rFonts w:asciiTheme="minorHAnsi" w:hAnsiTheme="minorHAnsi"/>
          <w:u w:val="single"/>
        </w:rPr>
      </w:pPr>
    </w:p>
    <w:p w14:paraId="113234EA" w14:textId="77777777" w:rsidR="006C0D69" w:rsidRPr="00650590" w:rsidRDefault="00245BDF" w:rsidP="00366747">
      <w:r w:rsidRPr="00650590">
        <w:t>Surveys of Practitioners – 2005 and 2010</w:t>
      </w:r>
    </w:p>
    <w:p w14:paraId="4E24B811" w14:textId="77777777" w:rsidR="006C0D69" w:rsidRPr="00650590" w:rsidRDefault="00245BDF" w:rsidP="00366747">
      <w:r w:rsidRPr="00650590">
        <w:t>In June and July of 2005, the Pennsylvania Medical Society and Quality Insights of Pennsylvania surveyed over 2,800 Pennsylvania medical practices to assess current and prospective use of EHR systems in the Commonwealth.  Results of the survey found that only 14 percent</w:t>
      </w:r>
      <w:r w:rsidR="006B228E" w:rsidRPr="00650590">
        <w:t xml:space="preserve"> of the medical practices</w:t>
      </w:r>
      <w:r w:rsidRPr="00650590">
        <w:t xml:space="preserve"> (below the national average of 17 percent in 2005) had implemented EHR systems; 12 percent of respondents were in the process of implementing a system.  The survey segmented responses by primary care, surgical specialist and medical specialist and found that surgical specialists were the most likely to have a current EHR system in place.  Based on results of the survey, the estimated growth rate of EHR systems ranged from 0.25 percent to 0.75 percent of practices per month.  Survey respondents cited costs of EHR as the key barrier to implementation.  However practices with EHRs reported positive rating on their ability to serve patients more effectively and safely.  </w:t>
      </w:r>
    </w:p>
    <w:p w14:paraId="71B653D1" w14:textId="5265FF35" w:rsidR="006C0D69" w:rsidRPr="00650590" w:rsidRDefault="00233D79" w:rsidP="00366747">
      <w:r w:rsidRPr="00650590">
        <w:t xml:space="preserve">The Department surveyed practitioners in August and September 2010 to gauge the current extent of EHR adoption among </w:t>
      </w:r>
      <w:r w:rsidR="00BF00AB">
        <w:t>MA</w:t>
      </w:r>
      <w:r w:rsidRPr="00650590">
        <w:t xml:space="preserve"> practitioners and targeted the survey practitioners potentially eligible for </w:t>
      </w:r>
      <w:r w:rsidR="00BF00AB">
        <w:t>MA</w:t>
      </w:r>
      <w:r w:rsidRPr="00650590">
        <w:t xml:space="preserve"> EHR incentive payments.  The survey was conducted via web-based tool.  The link to the survey was sent to practitioners through the following contacts:</w:t>
      </w:r>
    </w:p>
    <w:p w14:paraId="7ABA6B7D" w14:textId="77777777" w:rsidR="006C0D69" w:rsidRPr="00650590" w:rsidRDefault="00233D79" w:rsidP="00677CC9">
      <w:r w:rsidRPr="00650590">
        <w:t>Pennsylvania Chapter American Academy of Pediatricians</w:t>
      </w:r>
    </w:p>
    <w:p w14:paraId="5CBA9045" w14:textId="77777777" w:rsidR="006C0D69" w:rsidRPr="00650590" w:rsidRDefault="006C0D69" w:rsidP="00677CC9">
      <w:r w:rsidRPr="00650590">
        <w:t>HealthChoices Managed Care Organizations to distribute to providers</w:t>
      </w:r>
    </w:p>
    <w:p w14:paraId="7C3D9CA0" w14:textId="2E511A83" w:rsidR="006C0D69" w:rsidRPr="00650590" w:rsidRDefault="006C0D69" w:rsidP="00677CC9">
      <w:r w:rsidRPr="00650590">
        <w:t xml:space="preserve">Gold Star providers through the Unison Health Plan – high volume </w:t>
      </w:r>
      <w:r w:rsidR="00BF00AB">
        <w:t>MA</w:t>
      </w:r>
      <w:r w:rsidRPr="00650590">
        <w:t xml:space="preserve"> providers</w:t>
      </w:r>
    </w:p>
    <w:p w14:paraId="62AEA61A" w14:textId="77777777" w:rsidR="006C0D69" w:rsidRPr="00650590" w:rsidRDefault="006C0D69" w:rsidP="00677CC9">
      <w:r w:rsidRPr="00650590">
        <w:t>Access Plus providers (primary care case management providers)</w:t>
      </w:r>
    </w:p>
    <w:p w14:paraId="61271693" w14:textId="64C6A148" w:rsidR="00233D79" w:rsidRPr="00650590" w:rsidRDefault="006C0D69" w:rsidP="00366747">
      <w:r w:rsidRPr="00650590">
        <w:t xml:space="preserve">Conducting the survey through a web-based tool allowed for quick turnaround with surveyed practitioners.  The survey was targeted to high volume </w:t>
      </w:r>
      <w:r w:rsidR="00BF00AB">
        <w:t>MA</w:t>
      </w:r>
      <w:r w:rsidRPr="00650590">
        <w:t xml:space="preserve"> practitioners; many affiliated with large institutions or participate with HealthChoices MCOs, in the group referred to as “PA-surveyed </w:t>
      </w:r>
      <w:r w:rsidR="00BF00AB">
        <w:t>MA</w:t>
      </w:r>
      <w:r w:rsidRPr="00650590">
        <w:t xml:space="preserve"> practitioners.”  Many of these practices have started to implement an EHR but have not attained full functionality and who may be affiliated with health systems that have already invested in HIT infrastructure and are therefore further along.  </w:t>
      </w:r>
    </w:p>
    <w:p w14:paraId="3399EB28" w14:textId="77777777" w:rsidR="006C0D69" w:rsidRPr="00650590" w:rsidRDefault="006C0D69" w:rsidP="00366747">
      <w:r w:rsidRPr="00650590">
        <w:t xml:space="preserve">The web-based survey tool and use of provider associations will also allow the Department to repeat the survey easily in the future.  However, the Department recognizes that there is response bias in that respondents who are comfortable responding over the internet may be more likely to be comfortable with EHR systems and therefore may be more likely to be EHR adopters.  There is also response bias in that many of the responses represented early adopters such as the Geisinger Health System.  The survey findings describe the potential response bias which will be addressed by repeating this methodology in future years to have comparable results with which to compare the current results.  The Department is planning to conduct more targeted surveys or focus groups for practitioners who are not comfortable with responding via a web-based survey in the future.  </w:t>
      </w:r>
    </w:p>
    <w:p w14:paraId="32DF2AA2" w14:textId="77777777" w:rsidR="006C0D69" w:rsidRPr="00650590" w:rsidRDefault="006C0D69" w:rsidP="00366747"/>
    <w:p w14:paraId="36735F2B" w14:textId="77777777" w:rsidR="00233D79" w:rsidRPr="00650590" w:rsidRDefault="00233D79" w:rsidP="00366747">
      <w:r w:rsidRPr="00650590">
        <w:t xml:space="preserve">According to survey results, 267 respondents started the survey and 131 respondents successfully completed the survey.  The Department anticipates that office managers or other representatives would complete on behalf of the practitioners in their offices and asked questions to determine the number of practitioners each survey represented.  The survey responses represent 2,294 practitioners as described in Table </w:t>
      </w:r>
      <w:r w:rsidR="00BA171B" w:rsidRPr="00650590">
        <w:t>II</w:t>
      </w:r>
      <w:r w:rsidRPr="00650590">
        <w:t>.1 below.</w:t>
      </w:r>
    </w:p>
    <w:p w14:paraId="0316D80E" w14:textId="77777777" w:rsidR="00233D79" w:rsidRPr="00650590" w:rsidRDefault="00233D79" w:rsidP="00677CC9"/>
    <w:tbl>
      <w:tblPr>
        <w:tblW w:w="6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3330"/>
        <w:gridCol w:w="1350"/>
        <w:gridCol w:w="2268"/>
      </w:tblGrid>
      <w:tr w:rsidR="000E605B" w:rsidRPr="000E1C5E" w14:paraId="40A27E90" w14:textId="77777777" w:rsidTr="0068510F">
        <w:tc>
          <w:tcPr>
            <w:tcW w:w="3330" w:type="dxa"/>
            <w:tcBorders>
              <w:top w:val="nil"/>
              <w:left w:val="nil"/>
              <w:right w:val="nil"/>
            </w:tcBorders>
            <w:shd w:val="clear" w:color="auto" w:fill="FFFFFF"/>
          </w:tcPr>
          <w:p w14:paraId="1E6B45FD" w14:textId="77777777" w:rsidR="00233D79" w:rsidRPr="000E1C5E" w:rsidRDefault="00233D79" w:rsidP="00677CC9">
            <w:r w:rsidRPr="000E1C5E">
              <w:t xml:space="preserve">Table </w:t>
            </w:r>
            <w:r w:rsidR="00BA171B" w:rsidRPr="000E1C5E">
              <w:t>II</w:t>
            </w:r>
            <w:r w:rsidRPr="000E1C5E">
              <w:t xml:space="preserve">.1: Practitioner Breakdown </w:t>
            </w:r>
          </w:p>
        </w:tc>
        <w:tc>
          <w:tcPr>
            <w:tcW w:w="1350" w:type="dxa"/>
            <w:tcBorders>
              <w:top w:val="nil"/>
              <w:left w:val="nil"/>
              <w:right w:val="nil"/>
            </w:tcBorders>
            <w:shd w:val="clear" w:color="auto" w:fill="FFFFFF"/>
          </w:tcPr>
          <w:p w14:paraId="1468B788" w14:textId="77777777" w:rsidR="00233D79" w:rsidRPr="000E1C5E" w:rsidRDefault="00233D79" w:rsidP="00677CC9"/>
        </w:tc>
        <w:tc>
          <w:tcPr>
            <w:tcW w:w="2268" w:type="dxa"/>
            <w:tcBorders>
              <w:top w:val="nil"/>
              <w:left w:val="nil"/>
              <w:right w:val="nil"/>
            </w:tcBorders>
            <w:shd w:val="clear" w:color="auto" w:fill="FFFFFF"/>
          </w:tcPr>
          <w:p w14:paraId="1055A4DD" w14:textId="77777777" w:rsidR="00233D79" w:rsidRPr="000E1C5E" w:rsidRDefault="00233D79" w:rsidP="00677CC9"/>
        </w:tc>
      </w:tr>
      <w:tr w:rsidR="00812407" w:rsidRPr="00650590" w14:paraId="2FB14F09" w14:textId="77777777" w:rsidTr="00F562EA">
        <w:tc>
          <w:tcPr>
            <w:tcW w:w="3330" w:type="dxa"/>
            <w:tcBorders>
              <w:right w:val="nil"/>
            </w:tcBorders>
            <w:shd w:val="clear" w:color="auto" w:fill="1F497D"/>
            <w:vAlign w:val="center"/>
          </w:tcPr>
          <w:p w14:paraId="34DE30B5" w14:textId="77777777" w:rsidR="00233D79" w:rsidRPr="00650590" w:rsidRDefault="00233D79" w:rsidP="00F562EA">
            <w:pPr>
              <w:spacing w:after="0"/>
              <w:rPr>
                <w:b/>
                <w:color w:val="FFFFFF"/>
              </w:rPr>
            </w:pPr>
            <w:r w:rsidRPr="00650590">
              <w:rPr>
                <w:b/>
                <w:color w:val="FFFFFF"/>
              </w:rPr>
              <w:t>Practitioner Type</w:t>
            </w:r>
          </w:p>
        </w:tc>
        <w:tc>
          <w:tcPr>
            <w:tcW w:w="1350" w:type="dxa"/>
            <w:tcBorders>
              <w:left w:val="nil"/>
              <w:right w:val="nil"/>
            </w:tcBorders>
            <w:shd w:val="clear" w:color="auto" w:fill="1F497D"/>
            <w:vAlign w:val="center"/>
          </w:tcPr>
          <w:p w14:paraId="4AFF53CA" w14:textId="77777777" w:rsidR="00233D79" w:rsidRPr="00650590" w:rsidRDefault="00233D79" w:rsidP="00F562EA">
            <w:pPr>
              <w:spacing w:after="0"/>
              <w:jc w:val="right"/>
              <w:rPr>
                <w:b/>
                <w:color w:val="FFFFFF"/>
              </w:rPr>
            </w:pPr>
            <w:r w:rsidRPr="00650590">
              <w:rPr>
                <w:b/>
                <w:color w:val="FFFFFF"/>
              </w:rPr>
              <w:t>Count</w:t>
            </w:r>
          </w:p>
        </w:tc>
        <w:tc>
          <w:tcPr>
            <w:tcW w:w="2268" w:type="dxa"/>
            <w:tcBorders>
              <w:left w:val="nil"/>
            </w:tcBorders>
            <w:shd w:val="clear" w:color="auto" w:fill="1F497D"/>
            <w:vAlign w:val="center"/>
          </w:tcPr>
          <w:p w14:paraId="403E4386" w14:textId="77777777" w:rsidR="00233D79" w:rsidRPr="00650590" w:rsidRDefault="00233D79" w:rsidP="00F562EA">
            <w:pPr>
              <w:spacing w:after="0"/>
              <w:jc w:val="right"/>
              <w:rPr>
                <w:b/>
                <w:color w:val="FFFFFF"/>
              </w:rPr>
            </w:pPr>
            <w:r w:rsidRPr="00650590">
              <w:rPr>
                <w:b/>
                <w:color w:val="FFFFFF"/>
              </w:rPr>
              <w:t>Percent of Total</w:t>
            </w:r>
          </w:p>
        </w:tc>
      </w:tr>
      <w:tr w:rsidR="00922329" w:rsidRPr="00650590" w14:paraId="17F16B25" w14:textId="77777777" w:rsidTr="0068510F">
        <w:tc>
          <w:tcPr>
            <w:tcW w:w="3330" w:type="dxa"/>
            <w:vAlign w:val="center"/>
          </w:tcPr>
          <w:p w14:paraId="4031E090" w14:textId="77777777" w:rsidR="00233D79" w:rsidRPr="00650590" w:rsidRDefault="00233D79" w:rsidP="00F562EA">
            <w:pPr>
              <w:spacing w:after="0"/>
            </w:pPr>
            <w:r w:rsidRPr="00650590">
              <w:t>Pediatrician*</w:t>
            </w:r>
          </w:p>
        </w:tc>
        <w:tc>
          <w:tcPr>
            <w:tcW w:w="1350" w:type="dxa"/>
            <w:vAlign w:val="center"/>
          </w:tcPr>
          <w:p w14:paraId="5480DB6A" w14:textId="77777777" w:rsidR="00233D79" w:rsidRPr="00650590" w:rsidRDefault="00233D79" w:rsidP="00F562EA">
            <w:pPr>
              <w:spacing w:after="0"/>
              <w:jc w:val="right"/>
            </w:pPr>
            <w:r w:rsidRPr="00650590">
              <w:t>594</w:t>
            </w:r>
          </w:p>
        </w:tc>
        <w:tc>
          <w:tcPr>
            <w:tcW w:w="2268" w:type="dxa"/>
            <w:vAlign w:val="center"/>
          </w:tcPr>
          <w:p w14:paraId="6E6E48F2" w14:textId="77777777" w:rsidR="00233D79" w:rsidRPr="00650590" w:rsidRDefault="00233D79" w:rsidP="00F562EA">
            <w:pPr>
              <w:spacing w:after="0"/>
              <w:jc w:val="right"/>
            </w:pPr>
            <w:r w:rsidRPr="00650590">
              <w:t>26%</w:t>
            </w:r>
          </w:p>
        </w:tc>
      </w:tr>
      <w:tr w:rsidR="00922329" w:rsidRPr="00650590" w14:paraId="621B55CC" w14:textId="77777777" w:rsidTr="0068510F">
        <w:tc>
          <w:tcPr>
            <w:tcW w:w="3330" w:type="dxa"/>
            <w:vAlign w:val="center"/>
          </w:tcPr>
          <w:p w14:paraId="23A82E67" w14:textId="77777777" w:rsidR="00233D79" w:rsidRPr="00650590" w:rsidRDefault="00233D79" w:rsidP="00F562EA">
            <w:pPr>
              <w:spacing w:after="0"/>
            </w:pPr>
            <w:r w:rsidRPr="00650590">
              <w:t>Primary Care Physicians</w:t>
            </w:r>
          </w:p>
        </w:tc>
        <w:tc>
          <w:tcPr>
            <w:tcW w:w="1350" w:type="dxa"/>
            <w:vAlign w:val="center"/>
          </w:tcPr>
          <w:p w14:paraId="0608F598" w14:textId="77777777" w:rsidR="00233D79" w:rsidRPr="00650590" w:rsidRDefault="00233D79" w:rsidP="00F562EA">
            <w:pPr>
              <w:spacing w:after="0"/>
              <w:jc w:val="right"/>
            </w:pPr>
            <w:r w:rsidRPr="00650590">
              <w:t>420</w:t>
            </w:r>
          </w:p>
        </w:tc>
        <w:tc>
          <w:tcPr>
            <w:tcW w:w="2268" w:type="dxa"/>
            <w:vAlign w:val="center"/>
          </w:tcPr>
          <w:p w14:paraId="20C28955" w14:textId="77777777" w:rsidR="00233D79" w:rsidRPr="00650590" w:rsidRDefault="00233D79" w:rsidP="00F562EA">
            <w:pPr>
              <w:spacing w:after="0"/>
              <w:jc w:val="right"/>
            </w:pPr>
            <w:r w:rsidRPr="00650590">
              <w:t>18%</w:t>
            </w:r>
          </w:p>
        </w:tc>
      </w:tr>
      <w:tr w:rsidR="00922329" w:rsidRPr="00650590" w14:paraId="41EEC1C4" w14:textId="77777777" w:rsidTr="0068510F">
        <w:tc>
          <w:tcPr>
            <w:tcW w:w="3330" w:type="dxa"/>
            <w:vAlign w:val="center"/>
          </w:tcPr>
          <w:p w14:paraId="4DB75DBB" w14:textId="77777777" w:rsidR="00233D79" w:rsidRPr="00650590" w:rsidRDefault="00233D79" w:rsidP="00F562EA">
            <w:pPr>
              <w:spacing w:after="0"/>
            </w:pPr>
            <w:r w:rsidRPr="00650590">
              <w:t>Specialists</w:t>
            </w:r>
          </w:p>
        </w:tc>
        <w:tc>
          <w:tcPr>
            <w:tcW w:w="1350" w:type="dxa"/>
            <w:vAlign w:val="center"/>
          </w:tcPr>
          <w:p w14:paraId="0E93BAFC" w14:textId="77777777" w:rsidR="00233D79" w:rsidRPr="00650590" w:rsidRDefault="00233D79" w:rsidP="00F562EA">
            <w:pPr>
              <w:spacing w:after="0"/>
              <w:jc w:val="right"/>
            </w:pPr>
            <w:r w:rsidRPr="00650590">
              <w:t>1,124</w:t>
            </w:r>
          </w:p>
        </w:tc>
        <w:tc>
          <w:tcPr>
            <w:tcW w:w="2268" w:type="dxa"/>
            <w:vAlign w:val="center"/>
          </w:tcPr>
          <w:p w14:paraId="5479062D" w14:textId="77777777" w:rsidR="00233D79" w:rsidRPr="00650590" w:rsidRDefault="00233D79" w:rsidP="00F562EA">
            <w:pPr>
              <w:spacing w:after="0"/>
              <w:jc w:val="right"/>
            </w:pPr>
            <w:r w:rsidRPr="00650590">
              <w:t>29%</w:t>
            </w:r>
          </w:p>
        </w:tc>
      </w:tr>
      <w:tr w:rsidR="00922329" w:rsidRPr="00650590" w14:paraId="5CF588DB" w14:textId="77777777" w:rsidTr="0068510F">
        <w:tc>
          <w:tcPr>
            <w:tcW w:w="3330" w:type="dxa"/>
            <w:vAlign w:val="center"/>
          </w:tcPr>
          <w:p w14:paraId="7F8C58BC" w14:textId="77777777" w:rsidR="00233D79" w:rsidRPr="00650590" w:rsidRDefault="00233D79" w:rsidP="00F562EA">
            <w:pPr>
              <w:spacing w:after="0"/>
            </w:pPr>
            <w:r w:rsidRPr="00650590">
              <w:t xml:space="preserve">Other – Eligible </w:t>
            </w:r>
          </w:p>
        </w:tc>
        <w:tc>
          <w:tcPr>
            <w:tcW w:w="1350" w:type="dxa"/>
            <w:vAlign w:val="center"/>
          </w:tcPr>
          <w:p w14:paraId="46353103" w14:textId="77777777" w:rsidR="00233D79" w:rsidRPr="00650590" w:rsidRDefault="00233D79" w:rsidP="00F562EA">
            <w:pPr>
              <w:spacing w:after="0"/>
              <w:jc w:val="right"/>
            </w:pPr>
            <w:r w:rsidRPr="00650590">
              <w:t>12</w:t>
            </w:r>
          </w:p>
        </w:tc>
        <w:tc>
          <w:tcPr>
            <w:tcW w:w="2268" w:type="dxa"/>
            <w:vAlign w:val="center"/>
          </w:tcPr>
          <w:p w14:paraId="01A61EBA" w14:textId="77777777" w:rsidR="00233D79" w:rsidRPr="00650590" w:rsidRDefault="00233D79" w:rsidP="00F562EA">
            <w:pPr>
              <w:spacing w:after="0"/>
              <w:jc w:val="right"/>
            </w:pPr>
            <w:r w:rsidRPr="00650590">
              <w:t>1%</w:t>
            </w:r>
          </w:p>
        </w:tc>
      </w:tr>
      <w:tr w:rsidR="00922329" w:rsidRPr="00650590" w14:paraId="6E96C19F" w14:textId="77777777" w:rsidTr="0068510F">
        <w:tc>
          <w:tcPr>
            <w:tcW w:w="3330" w:type="dxa"/>
            <w:vAlign w:val="center"/>
          </w:tcPr>
          <w:p w14:paraId="529017BE" w14:textId="77777777" w:rsidR="00233D79" w:rsidRPr="00650590" w:rsidRDefault="00233D79" w:rsidP="00F562EA">
            <w:pPr>
              <w:spacing w:after="0"/>
            </w:pPr>
            <w:r w:rsidRPr="00650590">
              <w:t>Other – Non-Eligible</w:t>
            </w:r>
          </w:p>
        </w:tc>
        <w:tc>
          <w:tcPr>
            <w:tcW w:w="1350" w:type="dxa"/>
            <w:vAlign w:val="center"/>
          </w:tcPr>
          <w:p w14:paraId="7CEBC5B0" w14:textId="77777777" w:rsidR="00233D79" w:rsidRPr="00650590" w:rsidRDefault="00233D79" w:rsidP="00F562EA">
            <w:pPr>
              <w:spacing w:after="0"/>
              <w:jc w:val="right"/>
            </w:pPr>
            <w:r w:rsidRPr="00650590">
              <w:t>144</w:t>
            </w:r>
          </w:p>
        </w:tc>
        <w:tc>
          <w:tcPr>
            <w:tcW w:w="2268" w:type="dxa"/>
            <w:vAlign w:val="center"/>
          </w:tcPr>
          <w:p w14:paraId="7C0BDFD4" w14:textId="77777777" w:rsidR="00233D79" w:rsidRPr="00650590" w:rsidRDefault="00233D79" w:rsidP="00F562EA">
            <w:pPr>
              <w:spacing w:after="0"/>
              <w:jc w:val="right"/>
            </w:pPr>
            <w:r w:rsidRPr="00650590">
              <w:t>6%</w:t>
            </w:r>
          </w:p>
        </w:tc>
      </w:tr>
      <w:tr w:rsidR="00922329" w:rsidRPr="00650590" w14:paraId="2144FE0A" w14:textId="77777777" w:rsidTr="0068510F">
        <w:tc>
          <w:tcPr>
            <w:tcW w:w="3330" w:type="dxa"/>
            <w:vAlign w:val="center"/>
          </w:tcPr>
          <w:p w14:paraId="288EE979" w14:textId="77777777" w:rsidR="00233D79" w:rsidRPr="000E1C5E" w:rsidRDefault="00233D79" w:rsidP="00F562EA">
            <w:pPr>
              <w:spacing w:after="0"/>
            </w:pPr>
            <w:r w:rsidRPr="000E1C5E">
              <w:t>Total</w:t>
            </w:r>
          </w:p>
        </w:tc>
        <w:tc>
          <w:tcPr>
            <w:tcW w:w="1350" w:type="dxa"/>
            <w:vAlign w:val="center"/>
          </w:tcPr>
          <w:p w14:paraId="0D9F926A" w14:textId="77777777" w:rsidR="00233D79" w:rsidRPr="000E1C5E" w:rsidRDefault="00233D79" w:rsidP="00F562EA">
            <w:pPr>
              <w:spacing w:after="0"/>
              <w:jc w:val="right"/>
            </w:pPr>
            <w:r w:rsidRPr="000E1C5E">
              <w:t>2,294</w:t>
            </w:r>
          </w:p>
        </w:tc>
        <w:tc>
          <w:tcPr>
            <w:tcW w:w="2268" w:type="dxa"/>
            <w:vAlign w:val="center"/>
          </w:tcPr>
          <w:p w14:paraId="3DC09C9D" w14:textId="77777777" w:rsidR="00233D79" w:rsidRPr="00650590" w:rsidRDefault="00233D79" w:rsidP="00F562EA">
            <w:pPr>
              <w:spacing w:after="0"/>
              <w:jc w:val="right"/>
            </w:pPr>
          </w:p>
        </w:tc>
      </w:tr>
    </w:tbl>
    <w:p w14:paraId="6ED298A7" w14:textId="77777777" w:rsidR="00233D79" w:rsidRPr="00650590" w:rsidRDefault="00233D79" w:rsidP="00366747">
      <w:r w:rsidRPr="00650590">
        <w:t>* Of the 594 Pediatricians, 38 were identified as Pediatric Specialists</w:t>
      </w:r>
    </w:p>
    <w:p w14:paraId="20372266" w14:textId="77777777" w:rsidR="00F562EA" w:rsidRDefault="00F562EA" w:rsidP="00366747"/>
    <w:p w14:paraId="7E2F73E6" w14:textId="77777777" w:rsidR="00233D79" w:rsidRPr="00650590" w:rsidRDefault="00233D79" w:rsidP="00677CC9">
      <w:r w:rsidRPr="00650590">
        <w:t xml:space="preserve">Table </w:t>
      </w:r>
      <w:r w:rsidR="00BA171B" w:rsidRPr="00650590">
        <w:t>II</w:t>
      </w:r>
      <w:r w:rsidRPr="00650590">
        <w:t>.</w:t>
      </w:r>
      <w:r w:rsidR="00BA171B" w:rsidRPr="00650590">
        <w:t>2</w:t>
      </w:r>
      <w:r w:rsidRPr="00650590">
        <w:t xml:space="preserve"> provides a breakdown of the physical location of the practitioner.</w:t>
      </w:r>
    </w:p>
    <w:p w14:paraId="7D7E3E61" w14:textId="77777777" w:rsidR="00233D79" w:rsidRPr="00650590" w:rsidRDefault="00233D79" w:rsidP="00677CC9">
      <w:pPr>
        <w:rPr>
          <w:b/>
        </w:rPr>
      </w:pPr>
    </w:p>
    <w:p w14:paraId="6F2C0AF1" w14:textId="77777777" w:rsidR="00233D79" w:rsidRPr="00650590" w:rsidRDefault="00233D79" w:rsidP="00677CC9"/>
    <w:tbl>
      <w:tblPr>
        <w:tblpPr w:leftFromText="180" w:rightFromText="180" w:vertAnchor="text" w:horzAnchor="margin" w:tblpY="-689"/>
        <w:tblW w:w="7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0"/>
        <w:gridCol w:w="1350"/>
        <w:gridCol w:w="2340"/>
      </w:tblGrid>
      <w:tr w:rsidR="000E605B" w:rsidRPr="00650590" w14:paraId="4003A0E8" w14:textId="77777777" w:rsidTr="0068510F">
        <w:tc>
          <w:tcPr>
            <w:tcW w:w="3330" w:type="dxa"/>
            <w:tcBorders>
              <w:top w:val="nil"/>
              <w:left w:val="nil"/>
              <w:right w:val="nil"/>
            </w:tcBorders>
            <w:shd w:val="clear" w:color="auto" w:fill="FFFFFF"/>
          </w:tcPr>
          <w:p w14:paraId="07ACBB90" w14:textId="77777777" w:rsidR="00233D79" w:rsidRPr="00650590" w:rsidRDefault="00233D79" w:rsidP="00677CC9">
            <w:pPr>
              <w:rPr>
                <w:b/>
                <w:color w:val="FFFFFF"/>
              </w:rPr>
            </w:pPr>
            <w:r w:rsidRPr="00650590">
              <w:br w:type="page"/>
            </w:r>
            <w:r w:rsidRPr="000E1C5E">
              <w:t xml:space="preserve">Table </w:t>
            </w:r>
            <w:r w:rsidR="00BA171B" w:rsidRPr="000E1C5E">
              <w:t>II</w:t>
            </w:r>
            <w:r w:rsidRPr="000E1C5E">
              <w:t>.2:  Practitioner Location</w:t>
            </w:r>
          </w:p>
        </w:tc>
        <w:tc>
          <w:tcPr>
            <w:tcW w:w="1350" w:type="dxa"/>
            <w:tcBorders>
              <w:top w:val="nil"/>
              <w:left w:val="nil"/>
              <w:right w:val="nil"/>
            </w:tcBorders>
            <w:shd w:val="clear" w:color="auto" w:fill="FFFFFF"/>
          </w:tcPr>
          <w:p w14:paraId="08A4281B" w14:textId="77777777" w:rsidR="00233D79" w:rsidRPr="00650590" w:rsidRDefault="00233D79" w:rsidP="00677CC9">
            <w:pPr>
              <w:rPr>
                <w:b/>
                <w:color w:val="FFFFFF"/>
              </w:rPr>
            </w:pPr>
          </w:p>
        </w:tc>
        <w:tc>
          <w:tcPr>
            <w:tcW w:w="2340" w:type="dxa"/>
            <w:tcBorders>
              <w:top w:val="nil"/>
              <w:left w:val="nil"/>
              <w:right w:val="nil"/>
            </w:tcBorders>
            <w:shd w:val="clear" w:color="auto" w:fill="FFFFFF"/>
          </w:tcPr>
          <w:p w14:paraId="1CA34E68" w14:textId="77777777" w:rsidR="00233D79" w:rsidRPr="00650590" w:rsidRDefault="00233D79" w:rsidP="00677CC9">
            <w:pPr>
              <w:rPr>
                <w:b/>
                <w:color w:val="FFFFFF"/>
              </w:rPr>
            </w:pPr>
          </w:p>
        </w:tc>
      </w:tr>
      <w:tr w:rsidR="00812407" w:rsidRPr="00650590" w14:paraId="03509D0D" w14:textId="77777777" w:rsidTr="00F562EA">
        <w:tc>
          <w:tcPr>
            <w:tcW w:w="3330" w:type="dxa"/>
            <w:tcBorders>
              <w:right w:val="nil"/>
            </w:tcBorders>
            <w:shd w:val="clear" w:color="auto" w:fill="1F497D"/>
            <w:vAlign w:val="bottom"/>
          </w:tcPr>
          <w:p w14:paraId="6640B5CD" w14:textId="77777777" w:rsidR="00233D79" w:rsidRPr="00650590" w:rsidRDefault="00233D79" w:rsidP="00F562EA">
            <w:pPr>
              <w:spacing w:after="0"/>
              <w:rPr>
                <w:b/>
                <w:color w:val="FFFFFF"/>
              </w:rPr>
            </w:pPr>
            <w:r w:rsidRPr="00650590">
              <w:rPr>
                <w:b/>
                <w:color w:val="FFFFFF"/>
              </w:rPr>
              <w:t>Location</w:t>
            </w:r>
          </w:p>
        </w:tc>
        <w:tc>
          <w:tcPr>
            <w:tcW w:w="1350" w:type="dxa"/>
            <w:tcBorders>
              <w:left w:val="nil"/>
              <w:right w:val="nil"/>
            </w:tcBorders>
            <w:shd w:val="clear" w:color="auto" w:fill="1F497D"/>
            <w:vAlign w:val="center"/>
          </w:tcPr>
          <w:p w14:paraId="5B8B6B4A" w14:textId="77777777" w:rsidR="00233D79" w:rsidRPr="00650590" w:rsidRDefault="00233D79" w:rsidP="00F562EA">
            <w:pPr>
              <w:spacing w:after="0"/>
              <w:jc w:val="right"/>
              <w:rPr>
                <w:b/>
                <w:color w:val="FFFFFF"/>
              </w:rPr>
            </w:pPr>
            <w:r w:rsidRPr="00650590">
              <w:rPr>
                <w:b/>
                <w:color w:val="FFFFFF"/>
              </w:rPr>
              <w:t>Count</w:t>
            </w:r>
          </w:p>
        </w:tc>
        <w:tc>
          <w:tcPr>
            <w:tcW w:w="2340" w:type="dxa"/>
            <w:tcBorders>
              <w:left w:val="nil"/>
            </w:tcBorders>
            <w:shd w:val="clear" w:color="auto" w:fill="1F497D"/>
            <w:vAlign w:val="center"/>
          </w:tcPr>
          <w:p w14:paraId="0E9FCC5A" w14:textId="77777777" w:rsidR="00233D79" w:rsidRPr="00650590" w:rsidRDefault="00233D79" w:rsidP="00F562EA">
            <w:pPr>
              <w:spacing w:after="0"/>
              <w:jc w:val="right"/>
              <w:rPr>
                <w:b/>
                <w:color w:val="FFFFFF"/>
              </w:rPr>
            </w:pPr>
            <w:r w:rsidRPr="00650590">
              <w:rPr>
                <w:b/>
                <w:color w:val="FFFFFF"/>
              </w:rPr>
              <w:t>Percent of Responses</w:t>
            </w:r>
          </w:p>
          <w:p w14:paraId="236F63B3" w14:textId="77777777" w:rsidR="00233D79" w:rsidRPr="00650590" w:rsidRDefault="00233D79" w:rsidP="00F562EA">
            <w:pPr>
              <w:spacing w:after="0"/>
              <w:jc w:val="right"/>
              <w:rPr>
                <w:b/>
                <w:color w:val="FFFFFF"/>
              </w:rPr>
            </w:pPr>
            <w:r w:rsidRPr="00650590">
              <w:rPr>
                <w:b/>
                <w:color w:val="FFFFFF"/>
              </w:rPr>
              <w:t>(Rounded)</w:t>
            </w:r>
          </w:p>
        </w:tc>
      </w:tr>
      <w:tr w:rsidR="00922329" w:rsidRPr="00650590" w14:paraId="2A1E52A9" w14:textId="77777777" w:rsidTr="0068510F">
        <w:tc>
          <w:tcPr>
            <w:tcW w:w="3330" w:type="dxa"/>
            <w:vAlign w:val="center"/>
          </w:tcPr>
          <w:p w14:paraId="46A5B917" w14:textId="77777777" w:rsidR="00233D79" w:rsidRPr="00650590" w:rsidRDefault="00233D79" w:rsidP="00F562EA">
            <w:pPr>
              <w:spacing w:after="0"/>
            </w:pPr>
            <w:r w:rsidRPr="00650590">
              <w:t>Rural</w:t>
            </w:r>
          </w:p>
        </w:tc>
        <w:tc>
          <w:tcPr>
            <w:tcW w:w="1350" w:type="dxa"/>
            <w:vAlign w:val="center"/>
          </w:tcPr>
          <w:p w14:paraId="5EBA7821" w14:textId="77777777" w:rsidR="00233D79" w:rsidRPr="00650590" w:rsidRDefault="00233D79" w:rsidP="00F562EA">
            <w:pPr>
              <w:spacing w:after="0"/>
              <w:jc w:val="right"/>
            </w:pPr>
            <w:r w:rsidRPr="00650590">
              <w:t>1,098</w:t>
            </w:r>
          </w:p>
        </w:tc>
        <w:tc>
          <w:tcPr>
            <w:tcW w:w="2340" w:type="dxa"/>
            <w:vAlign w:val="center"/>
          </w:tcPr>
          <w:p w14:paraId="329F737D" w14:textId="77777777" w:rsidR="00233D79" w:rsidRPr="00650590" w:rsidRDefault="00233D79" w:rsidP="00F562EA">
            <w:pPr>
              <w:spacing w:after="0"/>
              <w:jc w:val="right"/>
            </w:pPr>
            <w:r w:rsidRPr="00650590">
              <w:t>48%</w:t>
            </w:r>
          </w:p>
        </w:tc>
      </w:tr>
      <w:tr w:rsidR="00922329" w:rsidRPr="00650590" w14:paraId="11CFAFB8" w14:textId="77777777" w:rsidTr="0068510F">
        <w:tc>
          <w:tcPr>
            <w:tcW w:w="3330" w:type="dxa"/>
            <w:vAlign w:val="center"/>
          </w:tcPr>
          <w:p w14:paraId="6855E579" w14:textId="77777777" w:rsidR="00233D79" w:rsidRPr="00650590" w:rsidRDefault="00233D79" w:rsidP="00F562EA">
            <w:pPr>
              <w:spacing w:after="0"/>
            </w:pPr>
            <w:r w:rsidRPr="00650590">
              <w:t>Urban</w:t>
            </w:r>
          </w:p>
        </w:tc>
        <w:tc>
          <w:tcPr>
            <w:tcW w:w="1350" w:type="dxa"/>
            <w:vAlign w:val="center"/>
          </w:tcPr>
          <w:p w14:paraId="4251491E" w14:textId="77777777" w:rsidR="00233D79" w:rsidRPr="00650590" w:rsidRDefault="00233D79" w:rsidP="00F562EA">
            <w:pPr>
              <w:spacing w:after="0"/>
              <w:jc w:val="right"/>
            </w:pPr>
            <w:r w:rsidRPr="00650590">
              <w:t>1,196</w:t>
            </w:r>
          </w:p>
        </w:tc>
        <w:tc>
          <w:tcPr>
            <w:tcW w:w="2340" w:type="dxa"/>
            <w:vAlign w:val="center"/>
          </w:tcPr>
          <w:p w14:paraId="436EEEE5" w14:textId="77777777" w:rsidR="00233D79" w:rsidRPr="00650590" w:rsidRDefault="00233D79" w:rsidP="00F562EA">
            <w:pPr>
              <w:spacing w:after="0"/>
              <w:jc w:val="right"/>
            </w:pPr>
            <w:r w:rsidRPr="00650590">
              <w:t>52%</w:t>
            </w:r>
          </w:p>
        </w:tc>
      </w:tr>
      <w:tr w:rsidR="00922329" w:rsidRPr="00650590" w14:paraId="2CC5E28E" w14:textId="77777777" w:rsidTr="0068510F">
        <w:tc>
          <w:tcPr>
            <w:tcW w:w="3330" w:type="dxa"/>
            <w:vAlign w:val="center"/>
          </w:tcPr>
          <w:p w14:paraId="6794E83A" w14:textId="77777777" w:rsidR="00233D79" w:rsidRPr="000E1C5E" w:rsidRDefault="00233D79" w:rsidP="00F562EA">
            <w:pPr>
              <w:spacing w:after="0"/>
            </w:pPr>
            <w:r w:rsidRPr="000E1C5E">
              <w:t>Total</w:t>
            </w:r>
          </w:p>
        </w:tc>
        <w:tc>
          <w:tcPr>
            <w:tcW w:w="1350" w:type="dxa"/>
            <w:vAlign w:val="center"/>
          </w:tcPr>
          <w:p w14:paraId="569DF6B9" w14:textId="77777777" w:rsidR="00233D79" w:rsidRPr="000E1C5E" w:rsidRDefault="00233D79" w:rsidP="00F562EA">
            <w:pPr>
              <w:spacing w:after="0"/>
              <w:jc w:val="right"/>
            </w:pPr>
            <w:r w:rsidRPr="000E1C5E">
              <w:t>2,294</w:t>
            </w:r>
          </w:p>
        </w:tc>
        <w:tc>
          <w:tcPr>
            <w:tcW w:w="2340" w:type="dxa"/>
            <w:vAlign w:val="center"/>
          </w:tcPr>
          <w:p w14:paraId="050F0881" w14:textId="77777777" w:rsidR="00233D79" w:rsidRPr="00650590" w:rsidRDefault="00233D79" w:rsidP="00F562EA">
            <w:pPr>
              <w:spacing w:after="0"/>
              <w:jc w:val="right"/>
              <w:rPr>
                <w:b/>
              </w:rPr>
            </w:pPr>
          </w:p>
        </w:tc>
      </w:tr>
    </w:tbl>
    <w:p w14:paraId="3E912313" w14:textId="77777777" w:rsidR="00233D79" w:rsidRPr="00650590" w:rsidRDefault="00233D79" w:rsidP="00677CC9"/>
    <w:p w14:paraId="60FB604C" w14:textId="77777777" w:rsidR="00233D79" w:rsidRPr="00650590" w:rsidRDefault="00233D79" w:rsidP="00677CC9"/>
    <w:p w14:paraId="26AA3FFE" w14:textId="77777777" w:rsidR="00233D79" w:rsidRPr="00650590" w:rsidRDefault="00233D79" w:rsidP="00677CC9"/>
    <w:p w14:paraId="6C65BAD4" w14:textId="77777777" w:rsidR="00233D79" w:rsidRPr="00650590" w:rsidRDefault="00233D79" w:rsidP="00677CC9"/>
    <w:p w14:paraId="15BD42C4" w14:textId="05ECA2E2" w:rsidR="00233D79" w:rsidRPr="00650590" w:rsidRDefault="00233D79" w:rsidP="00366747">
      <w:r w:rsidRPr="00650590">
        <w:t xml:space="preserve">According to survey results, 60 percent of the respondents in the PA-surveyed </w:t>
      </w:r>
      <w:r w:rsidR="00BF00AB">
        <w:t>MA</w:t>
      </w:r>
      <w:r w:rsidRPr="00650590">
        <w:t xml:space="preserve"> practitioner group indicated that they currently use an EHR software package within their practice/clinic.  The largest percentage of respondents began their system implementations in 2009.  Also, these figures do not describe the level of implementation.  The 60 percent adoption rate is believed to be a sampling bias that overrepresented adoption in Pennsylvania for the reasons described above; web-based survey that was targeted to high-volume </w:t>
      </w:r>
      <w:r w:rsidR="00BF00AB">
        <w:t>MA</w:t>
      </w:r>
      <w:r w:rsidRPr="00650590">
        <w:t xml:space="preserve"> practitioners with many of the responses coming from large health system practitioners and other groups that are likely to be early EHR adopters.  </w:t>
      </w:r>
    </w:p>
    <w:p w14:paraId="18B71479" w14:textId="77777777" w:rsidR="00233D79" w:rsidRPr="00650590" w:rsidRDefault="00233D79" w:rsidP="00366747"/>
    <w:p w14:paraId="4299336F" w14:textId="6E77D46D" w:rsidR="0011529D" w:rsidRPr="00650590" w:rsidRDefault="00233D79" w:rsidP="00677CC9">
      <w:r w:rsidRPr="00650590">
        <w:lastRenderedPageBreak/>
        <w:t xml:space="preserve">Table </w:t>
      </w:r>
      <w:r w:rsidR="00BA171B" w:rsidRPr="00650590">
        <w:t>II</w:t>
      </w:r>
      <w:r w:rsidRPr="00650590">
        <w:t xml:space="preserve">.3 below provides a break-out of the period for when practitioners plan to participate in the PA </w:t>
      </w:r>
      <w:r w:rsidR="00BF00AB">
        <w:t>MA</w:t>
      </w:r>
      <w:r w:rsidRPr="00650590">
        <w:t xml:space="preserve"> HIT incentive program.  More than half of the responses indicated that they plan to participate in the PA </w:t>
      </w:r>
      <w:r w:rsidR="00BF00AB">
        <w:t>MA</w:t>
      </w:r>
      <w:r w:rsidRPr="00650590">
        <w:t xml:space="preserve"> HIT incentive program beginning in 2011 or 2012.</w:t>
      </w:r>
    </w:p>
    <w:tbl>
      <w:tblPr>
        <w:tblW w:w="6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70"/>
        <w:gridCol w:w="1170"/>
        <w:gridCol w:w="1440"/>
      </w:tblGrid>
      <w:tr w:rsidR="00812407" w:rsidRPr="00650590" w14:paraId="46130016" w14:textId="77777777" w:rsidTr="00F562EA">
        <w:trPr>
          <w:trHeight w:val="360"/>
        </w:trPr>
        <w:tc>
          <w:tcPr>
            <w:tcW w:w="6480" w:type="dxa"/>
            <w:gridSpan w:val="3"/>
            <w:tcBorders>
              <w:top w:val="nil"/>
              <w:left w:val="nil"/>
              <w:right w:val="nil"/>
            </w:tcBorders>
            <w:shd w:val="clear" w:color="auto" w:fill="FFFFFF"/>
          </w:tcPr>
          <w:p w14:paraId="0A56FC20" w14:textId="77777777" w:rsidR="00233D79" w:rsidRPr="00650590" w:rsidRDefault="00233D79" w:rsidP="00677CC9">
            <w:pPr>
              <w:rPr>
                <w:b/>
                <w:color w:val="FFFFFF"/>
              </w:rPr>
            </w:pPr>
            <w:r w:rsidRPr="000E1C5E">
              <w:t xml:space="preserve">Table </w:t>
            </w:r>
            <w:r w:rsidR="00BA171B" w:rsidRPr="000E1C5E">
              <w:t>II</w:t>
            </w:r>
            <w:r w:rsidRPr="000E1C5E">
              <w:t>.3:  Anticipated Date of Initial Participation</w:t>
            </w:r>
          </w:p>
        </w:tc>
      </w:tr>
      <w:tr w:rsidR="00812407" w:rsidRPr="00650590" w14:paraId="113C29AF" w14:textId="77777777" w:rsidTr="00F562EA">
        <w:tc>
          <w:tcPr>
            <w:tcW w:w="3870" w:type="dxa"/>
            <w:tcBorders>
              <w:right w:val="nil"/>
            </w:tcBorders>
            <w:shd w:val="clear" w:color="auto" w:fill="1F497D"/>
            <w:vAlign w:val="bottom"/>
          </w:tcPr>
          <w:p w14:paraId="61F72920" w14:textId="77777777" w:rsidR="00233D79" w:rsidRPr="00650590" w:rsidRDefault="00233D79" w:rsidP="00F562EA">
            <w:pPr>
              <w:spacing w:after="0"/>
              <w:rPr>
                <w:b/>
                <w:color w:val="FFFFFF"/>
              </w:rPr>
            </w:pPr>
            <w:r w:rsidRPr="00650590">
              <w:rPr>
                <w:b/>
                <w:color w:val="FFFFFF"/>
              </w:rPr>
              <w:t>Electronic Health Records</w:t>
            </w:r>
          </w:p>
        </w:tc>
        <w:tc>
          <w:tcPr>
            <w:tcW w:w="1170" w:type="dxa"/>
            <w:tcBorders>
              <w:left w:val="nil"/>
              <w:right w:val="nil"/>
            </w:tcBorders>
            <w:shd w:val="clear" w:color="auto" w:fill="1F497D"/>
            <w:vAlign w:val="center"/>
          </w:tcPr>
          <w:p w14:paraId="61F1A85C" w14:textId="77777777" w:rsidR="00233D79" w:rsidRPr="00650590" w:rsidRDefault="00233D79" w:rsidP="00F562EA">
            <w:pPr>
              <w:spacing w:after="0"/>
              <w:jc w:val="right"/>
              <w:rPr>
                <w:b/>
                <w:color w:val="FFFFFF"/>
              </w:rPr>
            </w:pPr>
            <w:r w:rsidRPr="00650590">
              <w:rPr>
                <w:b/>
                <w:color w:val="FFFFFF"/>
              </w:rPr>
              <w:t>Count</w:t>
            </w:r>
          </w:p>
        </w:tc>
        <w:tc>
          <w:tcPr>
            <w:tcW w:w="1440" w:type="dxa"/>
            <w:tcBorders>
              <w:left w:val="nil"/>
            </w:tcBorders>
            <w:shd w:val="clear" w:color="auto" w:fill="1F497D"/>
            <w:vAlign w:val="center"/>
          </w:tcPr>
          <w:p w14:paraId="0ED4B54E" w14:textId="77777777" w:rsidR="00233D79" w:rsidRPr="00650590" w:rsidRDefault="00233D79" w:rsidP="00F562EA">
            <w:pPr>
              <w:spacing w:after="0"/>
              <w:jc w:val="right"/>
              <w:rPr>
                <w:b/>
                <w:color w:val="FFFFFF"/>
              </w:rPr>
            </w:pPr>
            <w:r w:rsidRPr="00650590">
              <w:rPr>
                <w:b/>
                <w:color w:val="FFFFFF"/>
              </w:rPr>
              <w:t>Percent</w:t>
            </w:r>
          </w:p>
        </w:tc>
      </w:tr>
      <w:tr w:rsidR="00922329" w:rsidRPr="00650590" w14:paraId="1614BB7F" w14:textId="77777777" w:rsidTr="0068510F">
        <w:tc>
          <w:tcPr>
            <w:tcW w:w="3870" w:type="dxa"/>
            <w:vAlign w:val="center"/>
          </w:tcPr>
          <w:p w14:paraId="4C17E8D4" w14:textId="77777777" w:rsidR="00233D79" w:rsidRPr="00650590" w:rsidRDefault="00233D79" w:rsidP="00F562EA">
            <w:pPr>
              <w:spacing w:after="0"/>
            </w:pPr>
            <w:r w:rsidRPr="00650590">
              <w:t>2011</w:t>
            </w:r>
          </w:p>
        </w:tc>
        <w:tc>
          <w:tcPr>
            <w:tcW w:w="1170" w:type="dxa"/>
            <w:vAlign w:val="center"/>
          </w:tcPr>
          <w:p w14:paraId="4C4BE714" w14:textId="77777777" w:rsidR="00233D79" w:rsidRPr="00650590" w:rsidRDefault="00233D79" w:rsidP="00F562EA">
            <w:pPr>
              <w:spacing w:after="0"/>
              <w:jc w:val="right"/>
            </w:pPr>
            <w:r w:rsidRPr="00650590">
              <w:t>62</w:t>
            </w:r>
          </w:p>
        </w:tc>
        <w:tc>
          <w:tcPr>
            <w:tcW w:w="1440" w:type="dxa"/>
            <w:vAlign w:val="center"/>
          </w:tcPr>
          <w:p w14:paraId="16ECD0D8" w14:textId="77777777" w:rsidR="00233D79" w:rsidRPr="00650590" w:rsidRDefault="00233D79" w:rsidP="00F562EA">
            <w:pPr>
              <w:spacing w:after="0"/>
              <w:jc w:val="right"/>
            </w:pPr>
            <w:r w:rsidRPr="00650590">
              <w:t>47%</w:t>
            </w:r>
          </w:p>
        </w:tc>
      </w:tr>
      <w:tr w:rsidR="00922329" w:rsidRPr="00650590" w14:paraId="2FD3C419" w14:textId="77777777" w:rsidTr="0068510F">
        <w:tc>
          <w:tcPr>
            <w:tcW w:w="3870" w:type="dxa"/>
            <w:vAlign w:val="center"/>
          </w:tcPr>
          <w:p w14:paraId="3469C67D" w14:textId="77777777" w:rsidR="00233D79" w:rsidRPr="00650590" w:rsidRDefault="00233D79" w:rsidP="00F562EA">
            <w:pPr>
              <w:spacing w:after="0"/>
            </w:pPr>
            <w:r w:rsidRPr="00650590">
              <w:t>2012</w:t>
            </w:r>
          </w:p>
        </w:tc>
        <w:tc>
          <w:tcPr>
            <w:tcW w:w="1170" w:type="dxa"/>
            <w:vAlign w:val="center"/>
          </w:tcPr>
          <w:p w14:paraId="58F06A99" w14:textId="77777777" w:rsidR="00233D79" w:rsidRPr="00650590" w:rsidRDefault="00233D79" w:rsidP="00F562EA">
            <w:pPr>
              <w:spacing w:after="0"/>
              <w:jc w:val="right"/>
            </w:pPr>
            <w:r w:rsidRPr="00650590">
              <w:t>10</w:t>
            </w:r>
          </w:p>
        </w:tc>
        <w:tc>
          <w:tcPr>
            <w:tcW w:w="1440" w:type="dxa"/>
            <w:vAlign w:val="center"/>
          </w:tcPr>
          <w:p w14:paraId="1A364A79" w14:textId="77777777" w:rsidR="00233D79" w:rsidRPr="00650590" w:rsidRDefault="00233D79" w:rsidP="00F562EA">
            <w:pPr>
              <w:spacing w:after="0"/>
              <w:jc w:val="right"/>
            </w:pPr>
            <w:r w:rsidRPr="00650590">
              <w:t>8%</w:t>
            </w:r>
          </w:p>
        </w:tc>
      </w:tr>
      <w:tr w:rsidR="00922329" w:rsidRPr="00650590" w14:paraId="4888E6AE" w14:textId="77777777" w:rsidTr="0068510F">
        <w:tc>
          <w:tcPr>
            <w:tcW w:w="3870" w:type="dxa"/>
            <w:vAlign w:val="center"/>
          </w:tcPr>
          <w:p w14:paraId="6A16B923" w14:textId="77777777" w:rsidR="00233D79" w:rsidRPr="00650590" w:rsidRDefault="00233D79" w:rsidP="00F562EA">
            <w:pPr>
              <w:spacing w:after="0"/>
            </w:pPr>
            <w:r w:rsidRPr="00650590">
              <w:t>2013</w:t>
            </w:r>
          </w:p>
        </w:tc>
        <w:tc>
          <w:tcPr>
            <w:tcW w:w="1170" w:type="dxa"/>
            <w:vAlign w:val="center"/>
          </w:tcPr>
          <w:p w14:paraId="04C96D8D" w14:textId="77777777" w:rsidR="00233D79" w:rsidRPr="00650590" w:rsidRDefault="00233D79" w:rsidP="00F562EA">
            <w:pPr>
              <w:spacing w:after="0"/>
              <w:jc w:val="right"/>
            </w:pPr>
            <w:r w:rsidRPr="00650590">
              <w:t>5</w:t>
            </w:r>
          </w:p>
        </w:tc>
        <w:tc>
          <w:tcPr>
            <w:tcW w:w="1440" w:type="dxa"/>
            <w:vAlign w:val="center"/>
          </w:tcPr>
          <w:p w14:paraId="3E7C7B09" w14:textId="77777777" w:rsidR="00233D79" w:rsidRPr="00650590" w:rsidRDefault="00233D79" w:rsidP="00F562EA">
            <w:pPr>
              <w:spacing w:after="0"/>
              <w:jc w:val="right"/>
            </w:pPr>
            <w:r w:rsidRPr="00650590">
              <w:t>4%</w:t>
            </w:r>
          </w:p>
        </w:tc>
      </w:tr>
      <w:tr w:rsidR="00922329" w:rsidRPr="00650590" w14:paraId="70E17D10" w14:textId="77777777" w:rsidTr="0068510F">
        <w:tc>
          <w:tcPr>
            <w:tcW w:w="3870" w:type="dxa"/>
            <w:vAlign w:val="center"/>
          </w:tcPr>
          <w:p w14:paraId="470675F4" w14:textId="77777777" w:rsidR="00233D79" w:rsidRPr="00650590" w:rsidRDefault="00233D79" w:rsidP="00F562EA">
            <w:pPr>
              <w:spacing w:after="0"/>
            </w:pPr>
            <w:r w:rsidRPr="00650590">
              <w:t>2014</w:t>
            </w:r>
          </w:p>
        </w:tc>
        <w:tc>
          <w:tcPr>
            <w:tcW w:w="1170" w:type="dxa"/>
            <w:vAlign w:val="center"/>
          </w:tcPr>
          <w:p w14:paraId="5DE7FC30" w14:textId="77777777" w:rsidR="00233D79" w:rsidRPr="00650590" w:rsidRDefault="00233D79" w:rsidP="00F562EA">
            <w:pPr>
              <w:spacing w:after="0"/>
              <w:jc w:val="right"/>
            </w:pPr>
            <w:r w:rsidRPr="00650590">
              <w:t>1</w:t>
            </w:r>
          </w:p>
        </w:tc>
        <w:tc>
          <w:tcPr>
            <w:tcW w:w="1440" w:type="dxa"/>
            <w:vAlign w:val="center"/>
          </w:tcPr>
          <w:p w14:paraId="27C2A284" w14:textId="77777777" w:rsidR="00233D79" w:rsidRPr="00650590" w:rsidRDefault="00233D79" w:rsidP="00F562EA">
            <w:pPr>
              <w:spacing w:after="0"/>
              <w:jc w:val="right"/>
            </w:pPr>
            <w:r w:rsidRPr="00650590">
              <w:t>&lt;1%</w:t>
            </w:r>
          </w:p>
        </w:tc>
      </w:tr>
      <w:tr w:rsidR="00922329" w:rsidRPr="00650590" w14:paraId="470DC397" w14:textId="77777777" w:rsidTr="0068510F">
        <w:tc>
          <w:tcPr>
            <w:tcW w:w="3870" w:type="dxa"/>
            <w:vAlign w:val="center"/>
          </w:tcPr>
          <w:p w14:paraId="1587CA39" w14:textId="77777777" w:rsidR="00233D79" w:rsidRPr="00650590" w:rsidRDefault="00233D79" w:rsidP="00F562EA">
            <w:pPr>
              <w:spacing w:after="0"/>
            </w:pPr>
            <w:r w:rsidRPr="00650590">
              <w:t>2015</w:t>
            </w:r>
          </w:p>
        </w:tc>
        <w:tc>
          <w:tcPr>
            <w:tcW w:w="1170" w:type="dxa"/>
            <w:vAlign w:val="center"/>
          </w:tcPr>
          <w:p w14:paraId="1565A67B" w14:textId="77777777" w:rsidR="00233D79" w:rsidRPr="00650590" w:rsidRDefault="00233D79" w:rsidP="00F562EA">
            <w:pPr>
              <w:spacing w:after="0"/>
              <w:jc w:val="right"/>
            </w:pPr>
            <w:r w:rsidRPr="00650590">
              <w:t>0</w:t>
            </w:r>
          </w:p>
        </w:tc>
        <w:tc>
          <w:tcPr>
            <w:tcW w:w="1440" w:type="dxa"/>
            <w:vAlign w:val="center"/>
          </w:tcPr>
          <w:p w14:paraId="77B071E1" w14:textId="77777777" w:rsidR="00233D79" w:rsidRPr="00650590" w:rsidRDefault="00233D79" w:rsidP="00F562EA">
            <w:pPr>
              <w:spacing w:after="0"/>
              <w:jc w:val="right"/>
            </w:pPr>
            <w:r w:rsidRPr="00650590">
              <w:t>0%</w:t>
            </w:r>
          </w:p>
        </w:tc>
      </w:tr>
      <w:tr w:rsidR="00922329" w:rsidRPr="00650590" w14:paraId="676C3A03" w14:textId="77777777" w:rsidTr="0068510F">
        <w:tc>
          <w:tcPr>
            <w:tcW w:w="3870" w:type="dxa"/>
            <w:vAlign w:val="center"/>
          </w:tcPr>
          <w:p w14:paraId="7615659F" w14:textId="77777777" w:rsidR="00233D79" w:rsidRPr="00650590" w:rsidRDefault="00233D79" w:rsidP="00F562EA">
            <w:pPr>
              <w:spacing w:after="0"/>
            </w:pPr>
            <w:r w:rsidRPr="00650590">
              <w:t>2016</w:t>
            </w:r>
          </w:p>
        </w:tc>
        <w:tc>
          <w:tcPr>
            <w:tcW w:w="1170" w:type="dxa"/>
            <w:vAlign w:val="center"/>
          </w:tcPr>
          <w:p w14:paraId="2DE888F0" w14:textId="77777777" w:rsidR="00233D79" w:rsidRPr="00650590" w:rsidRDefault="00233D79" w:rsidP="00F562EA">
            <w:pPr>
              <w:spacing w:after="0"/>
              <w:jc w:val="right"/>
            </w:pPr>
            <w:r w:rsidRPr="00650590">
              <w:t>0</w:t>
            </w:r>
          </w:p>
        </w:tc>
        <w:tc>
          <w:tcPr>
            <w:tcW w:w="1440" w:type="dxa"/>
            <w:vAlign w:val="center"/>
          </w:tcPr>
          <w:p w14:paraId="4CDA228C" w14:textId="77777777" w:rsidR="00233D79" w:rsidRPr="00650590" w:rsidRDefault="00233D79" w:rsidP="00F562EA">
            <w:pPr>
              <w:spacing w:after="0"/>
              <w:jc w:val="right"/>
            </w:pPr>
            <w:r w:rsidRPr="00650590">
              <w:t>0%</w:t>
            </w:r>
          </w:p>
        </w:tc>
      </w:tr>
      <w:tr w:rsidR="00922329" w:rsidRPr="00650590" w14:paraId="772F7C8D" w14:textId="77777777" w:rsidTr="0068510F">
        <w:trPr>
          <w:trHeight w:val="395"/>
        </w:trPr>
        <w:tc>
          <w:tcPr>
            <w:tcW w:w="3870" w:type="dxa"/>
            <w:vAlign w:val="center"/>
          </w:tcPr>
          <w:p w14:paraId="3DFA672C" w14:textId="77777777" w:rsidR="00B45D1E" w:rsidRPr="00650590" w:rsidRDefault="00233D79" w:rsidP="00F562EA">
            <w:pPr>
              <w:spacing w:after="0"/>
            </w:pPr>
            <w:r w:rsidRPr="00650590">
              <w:t>Unanswered</w:t>
            </w:r>
          </w:p>
        </w:tc>
        <w:tc>
          <w:tcPr>
            <w:tcW w:w="1170" w:type="dxa"/>
            <w:vAlign w:val="center"/>
          </w:tcPr>
          <w:p w14:paraId="4A54D3E8" w14:textId="77777777" w:rsidR="00B45D1E" w:rsidRPr="00650590" w:rsidRDefault="00233D79" w:rsidP="00F562EA">
            <w:pPr>
              <w:spacing w:after="0"/>
              <w:jc w:val="right"/>
            </w:pPr>
            <w:r w:rsidRPr="00650590">
              <w:t>53</w:t>
            </w:r>
          </w:p>
        </w:tc>
        <w:tc>
          <w:tcPr>
            <w:tcW w:w="1440" w:type="dxa"/>
            <w:vAlign w:val="center"/>
          </w:tcPr>
          <w:p w14:paraId="33524BB7" w14:textId="77777777" w:rsidR="00B45D1E" w:rsidRPr="00650590" w:rsidRDefault="00233D79" w:rsidP="00F562EA">
            <w:pPr>
              <w:spacing w:after="0"/>
              <w:jc w:val="right"/>
            </w:pPr>
            <w:r w:rsidRPr="00650590">
              <w:t>40%</w:t>
            </w:r>
          </w:p>
        </w:tc>
      </w:tr>
      <w:tr w:rsidR="00922329" w:rsidRPr="00650590" w14:paraId="76CB003B" w14:textId="77777777" w:rsidTr="0068510F">
        <w:tc>
          <w:tcPr>
            <w:tcW w:w="3870" w:type="dxa"/>
            <w:vAlign w:val="center"/>
          </w:tcPr>
          <w:p w14:paraId="73CA1B97" w14:textId="77777777" w:rsidR="00233D79" w:rsidRPr="000E1C5E" w:rsidRDefault="00233D79" w:rsidP="00F562EA">
            <w:pPr>
              <w:spacing w:after="0"/>
            </w:pPr>
            <w:r w:rsidRPr="000E1C5E">
              <w:t>Total</w:t>
            </w:r>
          </w:p>
        </w:tc>
        <w:tc>
          <w:tcPr>
            <w:tcW w:w="1170" w:type="dxa"/>
            <w:vAlign w:val="center"/>
          </w:tcPr>
          <w:p w14:paraId="2B915F20" w14:textId="77777777" w:rsidR="00233D79" w:rsidRPr="000E1C5E" w:rsidRDefault="00233D79" w:rsidP="00F562EA">
            <w:pPr>
              <w:spacing w:after="0"/>
              <w:jc w:val="right"/>
            </w:pPr>
            <w:r w:rsidRPr="000E1C5E">
              <w:t>131</w:t>
            </w:r>
          </w:p>
        </w:tc>
        <w:tc>
          <w:tcPr>
            <w:tcW w:w="1440" w:type="dxa"/>
            <w:vAlign w:val="center"/>
          </w:tcPr>
          <w:p w14:paraId="02FB1E6D" w14:textId="77777777" w:rsidR="00233D79" w:rsidRPr="00650590" w:rsidRDefault="00233D79" w:rsidP="00F562EA">
            <w:pPr>
              <w:spacing w:after="0"/>
              <w:jc w:val="right"/>
              <w:rPr>
                <w:b/>
              </w:rPr>
            </w:pPr>
          </w:p>
        </w:tc>
      </w:tr>
    </w:tbl>
    <w:p w14:paraId="64D4BFF5" w14:textId="77777777" w:rsidR="00233D79" w:rsidRPr="00650590" w:rsidRDefault="00233D79" w:rsidP="00677CC9"/>
    <w:p w14:paraId="50D519C2" w14:textId="77777777" w:rsidR="00233D79" w:rsidRPr="00650590" w:rsidRDefault="00233D79" w:rsidP="00677CC9">
      <w:r w:rsidRPr="00650590">
        <w:t xml:space="preserve">Table </w:t>
      </w:r>
      <w:r w:rsidR="00BA171B" w:rsidRPr="00650590">
        <w:t>II</w:t>
      </w:r>
      <w:r w:rsidRPr="00650590">
        <w:t>.4 below provides a break-out of the EHR functionality used by practitioners.  Many of the responses indicate the use of clinical documentation and medical history and problem list functionality.  Almost half of respondents indicated that their systems have the necessary functionality for clinical documentation, documenting medical history and problem lists, electronic prescribing and physician order entry.</w:t>
      </w:r>
    </w:p>
    <w:tbl>
      <w:tblPr>
        <w:tblW w:w="6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52"/>
        <w:gridCol w:w="1170"/>
        <w:gridCol w:w="1440"/>
      </w:tblGrid>
      <w:tr w:rsidR="00812407" w:rsidRPr="00650590" w14:paraId="0D34FAC2" w14:textId="77777777" w:rsidTr="00F562EA">
        <w:trPr>
          <w:trHeight w:val="360"/>
        </w:trPr>
        <w:tc>
          <w:tcPr>
            <w:tcW w:w="5022" w:type="dxa"/>
            <w:gridSpan w:val="2"/>
            <w:tcBorders>
              <w:top w:val="nil"/>
              <w:left w:val="nil"/>
              <w:right w:val="nil"/>
            </w:tcBorders>
            <w:shd w:val="clear" w:color="auto" w:fill="FFFFFF"/>
          </w:tcPr>
          <w:p w14:paraId="1A49F5B4" w14:textId="77777777" w:rsidR="00233D79" w:rsidRPr="00650590" w:rsidRDefault="00233D79" w:rsidP="00677CC9">
            <w:pPr>
              <w:rPr>
                <w:b/>
                <w:color w:val="000000"/>
              </w:rPr>
            </w:pPr>
          </w:p>
          <w:p w14:paraId="2263C625" w14:textId="77777777" w:rsidR="00233D79" w:rsidRPr="00650590" w:rsidRDefault="00233D79" w:rsidP="00677CC9">
            <w:pPr>
              <w:rPr>
                <w:b/>
                <w:color w:val="FFFFFF"/>
              </w:rPr>
            </w:pPr>
            <w:r w:rsidRPr="000E1C5E">
              <w:t xml:space="preserve">Table </w:t>
            </w:r>
            <w:r w:rsidR="00BA171B" w:rsidRPr="000E1C5E">
              <w:t>II</w:t>
            </w:r>
            <w:r w:rsidRPr="000E1C5E">
              <w:t>.4:  EHR Functionality Used by Practitioners</w:t>
            </w:r>
          </w:p>
        </w:tc>
        <w:tc>
          <w:tcPr>
            <w:tcW w:w="1440" w:type="dxa"/>
            <w:tcBorders>
              <w:top w:val="nil"/>
              <w:left w:val="nil"/>
              <w:right w:val="nil"/>
            </w:tcBorders>
            <w:shd w:val="clear" w:color="auto" w:fill="FFFFFF"/>
          </w:tcPr>
          <w:p w14:paraId="68B5456B" w14:textId="77777777" w:rsidR="00233D79" w:rsidRPr="00650590" w:rsidRDefault="00233D79" w:rsidP="00677CC9">
            <w:pPr>
              <w:rPr>
                <w:b/>
                <w:color w:val="FFFFFF"/>
              </w:rPr>
            </w:pPr>
          </w:p>
        </w:tc>
      </w:tr>
      <w:tr w:rsidR="00812407" w:rsidRPr="00650590" w14:paraId="076C94F9" w14:textId="77777777" w:rsidTr="00F562EA">
        <w:tc>
          <w:tcPr>
            <w:tcW w:w="3852" w:type="dxa"/>
            <w:tcBorders>
              <w:right w:val="nil"/>
            </w:tcBorders>
            <w:shd w:val="clear" w:color="auto" w:fill="1F497D"/>
            <w:vAlign w:val="center"/>
          </w:tcPr>
          <w:p w14:paraId="448492A2" w14:textId="77777777" w:rsidR="00233D79" w:rsidRPr="00650590" w:rsidRDefault="00233D79" w:rsidP="00F562EA">
            <w:pPr>
              <w:spacing w:after="0"/>
              <w:rPr>
                <w:b/>
                <w:color w:val="FFFFFF"/>
              </w:rPr>
            </w:pPr>
            <w:r w:rsidRPr="00650590">
              <w:rPr>
                <w:b/>
                <w:color w:val="FFFFFF"/>
              </w:rPr>
              <w:t>Function</w:t>
            </w:r>
          </w:p>
        </w:tc>
        <w:tc>
          <w:tcPr>
            <w:tcW w:w="1170" w:type="dxa"/>
            <w:tcBorders>
              <w:left w:val="nil"/>
              <w:right w:val="nil"/>
            </w:tcBorders>
            <w:shd w:val="clear" w:color="auto" w:fill="1F497D"/>
            <w:vAlign w:val="center"/>
          </w:tcPr>
          <w:p w14:paraId="2CFA267F" w14:textId="77777777" w:rsidR="00233D79" w:rsidRPr="00650590" w:rsidRDefault="00233D79" w:rsidP="00F562EA">
            <w:pPr>
              <w:spacing w:after="0"/>
              <w:jc w:val="right"/>
              <w:rPr>
                <w:b/>
                <w:color w:val="FFFFFF"/>
              </w:rPr>
            </w:pPr>
            <w:r w:rsidRPr="00650590">
              <w:rPr>
                <w:b/>
                <w:color w:val="FFFFFF"/>
              </w:rPr>
              <w:t>Count</w:t>
            </w:r>
          </w:p>
        </w:tc>
        <w:tc>
          <w:tcPr>
            <w:tcW w:w="1440" w:type="dxa"/>
            <w:tcBorders>
              <w:left w:val="nil"/>
            </w:tcBorders>
            <w:shd w:val="clear" w:color="auto" w:fill="1F497D"/>
            <w:vAlign w:val="center"/>
          </w:tcPr>
          <w:p w14:paraId="13A3A138" w14:textId="77777777" w:rsidR="00233D79" w:rsidRPr="00650590" w:rsidRDefault="00233D79" w:rsidP="00F562EA">
            <w:pPr>
              <w:spacing w:after="0"/>
              <w:jc w:val="right"/>
              <w:rPr>
                <w:b/>
                <w:color w:val="FFFFFF"/>
              </w:rPr>
            </w:pPr>
            <w:r w:rsidRPr="00650590">
              <w:rPr>
                <w:b/>
                <w:color w:val="FFFFFF"/>
              </w:rPr>
              <w:t>Percent of Responses (Rounded)*</w:t>
            </w:r>
          </w:p>
        </w:tc>
      </w:tr>
      <w:tr w:rsidR="00922329" w:rsidRPr="00650590" w14:paraId="205EDAC1" w14:textId="77777777" w:rsidTr="0068510F">
        <w:tc>
          <w:tcPr>
            <w:tcW w:w="3852" w:type="dxa"/>
            <w:vAlign w:val="center"/>
          </w:tcPr>
          <w:p w14:paraId="6B9BCDB3" w14:textId="77777777" w:rsidR="00233D79" w:rsidRPr="00650590" w:rsidRDefault="00233D79" w:rsidP="00F562EA">
            <w:pPr>
              <w:spacing w:after="0"/>
            </w:pPr>
            <w:r w:rsidRPr="00650590">
              <w:t>Clinical Documentation</w:t>
            </w:r>
          </w:p>
        </w:tc>
        <w:tc>
          <w:tcPr>
            <w:tcW w:w="1170" w:type="dxa"/>
            <w:vAlign w:val="center"/>
          </w:tcPr>
          <w:p w14:paraId="532F438A" w14:textId="77777777" w:rsidR="00233D79" w:rsidRPr="00650590" w:rsidRDefault="00233D79" w:rsidP="00F562EA">
            <w:pPr>
              <w:spacing w:after="0"/>
              <w:jc w:val="right"/>
            </w:pPr>
            <w:r w:rsidRPr="00650590">
              <w:t>72</w:t>
            </w:r>
          </w:p>
        </w:tc>
        <w:tc>
          <w:tcPr>
            <w:tcW w:w="1440" w:type="dxa"/>
            <w:vAlign w:val="center"/>
          </w:tcPr>
          <w:p w14:paraId="573ED42E" w14:textId="77777777" w:rsidR="00233D79" w:rsidRPr="00650590" w:rsidRDefault="00233D79" w:rsidP="00F562EA">
            <w:pPr>
              <w:spacing w:after="0"/>
              <w:jc w:val="right"/>
            </w:pPr>
            <w:r w:rsidRPr="00650590">
              <w:t>55%</w:t>
            </w:r>
          </w:p>
        </w:tc>
      </w:tr>
      <w:tr w:rsidR="00922329" w:rsidRPr="00650590" w14:paraId="5B079AFF" w14:textId="77777777" w:rsidTr="0068510F">
        <w:tc>
          <w:tcPr>
            <w:tcW w:w="3852" w:type="dxa"/>
            <w:vAlign w:val="center"/>
          </w:tcPr>
          <w:p w14:paraId="71FAE31F" w14:textId="77777777" w:rsidR="00233D79" w:rsidRPr="00650590" w:rsidRDefault="00233D79" w:rsidP="00F562EA">
            <w:pPr>
              <w:spacing w:after="0"/>
            </w:pPr>
            <w:r w:rsidRPr="00650590">
              <w:t>Medical History</w:t>
            </w:r>
          </w:p>
        </w:tc>
        <w:tc>
          <w:tcPr>
            <w:tcW w:w="1170" w:type="dxa"/>
            <w:vAlign w:val="center"/>
          </w:tcPr>
          <w:p w14:paraId="40E80144" w14:textId="77777777" w:rsidR="00233D79" w:rsidRPr="00650590" w:rsidRDefault="00233D79" w:rsidP="00F562EA">
            <w:pPr>
              <w:spacing w:after="0"/>
              <w:jc w:val="right"/>
            </w:pPr>
            <w:r w:rsidRPr="00650590">
              <w:t>69</w:t>
            </w:r>
          </w:p>
        </w:tc>
        <w:tc>
          <w:tcPr>
            <w:tcW w:w="1440" w:type="dxa"/>
            <w:vAlign w:val="center"/>
          </w:tcPr>
          <w:p w14:paraId="1F8561DA" w14:textId="77777777" w:rsidR="00233D79" w:rsidRPr="00650590" w:rsidRDefault="00233D79" w:rsidP="00F562EA">
            <w:pPr>
              <w:spacing w:after="0"/>
              <w:jc w:val="right"/>
            </w:pPr>
            <w:r w:rsidRPr="00650590">
              <w:t>53%</w:t>
            </w:r>
          </w:p>
        </w:tc>
      </w:tr>
      <w:tr w:rsidR="00922329" w:rsidRPr="00650590" w14:paraId="310507CD" w14:textId="77777777" w:rsidTr="0068510F">
        <w:tc>
          <w:tcPr>
            <w:tcW w:w="3852" w:type="dxa"/>
            <w:vAlign w:val="center"/>
          </w:tcPr>
          <w:p w14:paraId="4DD20852" w14:textId="77777777" w:rsidR="00233D79" w:rsidRPr="00650590" w:rsidRDefault="00233D79" w:rsidP="00F562EA">
            <w:pPr>
              <w:spacing w:after="0"/>
            </w:pPr>
            <w:r w:rsidRPr="00650590">
              <w:t>Problem Lists</w:t>
            </w:r>
          </w:p>
        </w:tc>
        <w:tc>
          <w:tcPr>
            <w:tcW w:w="1170" w:type="dxa"/>
            <w:vAlign w:val="center"/>
          </w:tcPr>
          <w:p w14:paraId="0D9609E8" w14:textId="77777777" w:rsidR="00233D79" w:rsidRPr="00650590" w:rsidRDefault="00233D79" w:rsidP="00F562EA">
            <w:pPr>
              <w:spacing w:after="0"/>
              <w:jc w:val="right"/>
            </w:pPr>
            <w:r w:rsidRPr="00650590">
              <w:t>68</w:t>
            </w:r>
          </w:p>
        </w:tc>
        <w:tc>
          <w:tcPr>
            <w:tcW w:w="1440" w:type="dxa"/>
            <w:vAlign w:val="center"/>
          </w:tcPr>
          <w:p w14:paraId="5006D422" w14:textId="77777777" w:rsidR="00233D79" w:rsidRPr="00650590" w:rsidRDefault="00233D79" w:rsidP="00F562EA">
            <w:pPr>
              <w:spacing w:after="0"/>
              <w:jc w:val="right"/>
            </w:pPr>
            <w:r w:rsidRPr="00650590">
              <w:t>52%</w:t>
            </w:r>
          </w:p>
        </w:tc>
      </w:tr>
      <w:tr w:rsidR="00922329" w:rsidRPr="00650590" w14:paraId="30B4B76B" w14:textId="77777777" w:rsidTr="0068510F">
        <w:tc>
          <w:tcPr>
            <w:tcW w:w="3852" w:type="dxa"/>
            <w:vAlign w:val="center"/>
          </w:tcPr>
          <w:p w14:paraId="29090915" w14:textId="77777777" w:rsidR="00233D79" w:rsidRPr="00650590" w:rsidRDefault="00233D79" w:rsidP="00F562EA">
            <w:pPr>
              <w:spacing w:after="0"/>
            </w:pPr>
            <w:r w:rsidRPr="00650590">
              <w:t>Electronic Prescribing</w:t>
            </w:r>
          </w:p>
        </w:tc>
        <w:tc>
          <w:tcPr>
            <w:tcW w:w="1170" w:type="dxa"/>
            <w:vAlign w:val="center"/>
          </w:tcPr>
          <w:p w14:paraId="5AAE3AA7" w14:textId="77777777" w:rsidR="00233D79" w:rsidRPr="00650590" w:rsidRDefault="00233D79" w:rsidP="00F562EA">
            <w:pPr>
              <w:spacing w:after="0"/>
              <w:jc w:val="right"/>
            </w:pPr>
            <w:r w:rsidRPr="00650590">
              <w:t>61</w:t>
            </w:r>
          </w:p>
        </w:tc>
        <w:tc>
          <w:tcPr>
            <w:tcW w:w="1440" w:type="dxa"/>
            <w:vAlign w:val="center"/>
          </w:tcPr>
          <w:p w14:paraId="690CF235" w14:textId="77777777" w:rsidR="00233D79" w:rsidRPr="00650590" w:rsidRDefault="00233D79" w:rsidP="00F562EA">
            <w:pPr>
              <w:spacing w:after="0"/>
              <w:jc w:val="right"/>
            </w:pPr>
            <w:r w:rsidRPr="00650590">
              <w:t>47%</w:t>
            </w:r>
          </w:p>
        </w:tc>
      </w:tr>
      <w:tr w:rsidR="00922329" w:rsidRPr="00650590" w14:paraId="5532E3CE" w14:textId="77777777" w:rsidTr="0068510F">
        <w:tc>
          <w:tcPr>
            <w:tcW w:w="3852" w:type="dxa"/>
            <w:vAlign w:val="center"/>
          </w:tcPr>
          <w:p w14:paraId="1FED4762" w14:textId="77777777" w:rsidR="00233D79" w:rsidRPr="00650590" w:rsidRDefault="00233D79" w:rsidP="00F562EA">
            <w:pPr>
              <w:spacing w:after="0"/>
            </w:pPr>
            <w:r w:rsidRPr="00650590">
              <w:t>Physician Order Entry</w:t>
            </w:r>
          </w:p>
        </w:tc>
        <w:tc>
          <w:tcPr>
            <w:tcW w:w="1170" w:type="dxa"/>
            <w:vAlign w:val="center"/>
          </w:tcPr>
          <w:p w14:paraId="6CD84753" w14:textId="77777777" w:rsidR="00233D79" w:rsidRPr="00650590" w:rsidRDefault="00233D79" w:rsidP="00F562EA">
            <w:pPr>
              <w:spacing w:after="0"/>
              <w:jc w:val="right"/>
            </w:pPr>
            <w:r w:rsidRPr="00650590">
              <w:t>61</w:t>
            </w:r>
          </w:p>
        </w:tc>
        <w:tc>
          <w:tcPr>
            <w:tcW w:w="1440" w:type="dxa"/>
            <w:vAlign w:val="center"/>
          </w:tcPr>
          <w:p w14:paraId="40353B5B" w14:textId="77777777" w:rsidR="00233D79" w:rsidRPr="00650590" w:rsidRDefault="00233D79" w:rsidP="00F562EA">
            <w:pPr>
              <w:spacing w:after="0"/>
              <w:jc w:val="right"/>
            </w:pPr>
            <w:r w:rsidRPr="00650590">
              <w:t>47%</w:t>
            </w:r>
          </w:p>
        </w:tc>
      </w:tr>
      <w:tr w:rsidR="00922329" w:rsidRPr="00650590" w14:paraId="5FB5939E" w14:textId="77777777" w:rsidTr="0068510F">
        <w:tc>
          <w:tcPr>
            <w:tcW w:w="3852" w:type="dxa"/>
            <w:vAlign w:val="center"/>
          </w:tcPr>
          <w:p w14:paraId="1C5A3632" w14:textId="77777777" w:rsidR="00233D79" w:rsidRPr="00650590" w:rsidRDefault="00233D79" w:rsidP="00F562EA">
            <w:pPr>
              <w:spacing w:after="0"/>
            </w:pPr>
            <w:r w:rsidRPr="00650590">
              <w:t>Reporting (Quality Measures)</w:t>
            </w:r>
          </w:p>
        </w:tc>
        <w:tc>
          <w:tcPr>
            <w:tcW w:w="1170" w:type="dxa"/>
            <w:vAlign w:val="center"/>
          </w:tcPr>
          <w:p w14:paraId="4BDDE645" w14:textId="77777777" w:rsidR="00233D79" w:rsidRPr="00650590" w:rsidRDefault="00233D79" w:rsidP="00F562EA">
            <w:pPr>
              <w:spacing w:after="0"/>
              <w:jc w:val="right"/>
            </w:pPr>
            <w:r w:rsidRPr="00650590">
              <w:t>46</w:t>
            </w:r>
          </w:p>
        </w:tc>
        <w:tc>
          <w:tcPr>
            <w:tcW w:w="1440" w:type="dxa"/>
            <w:vAlign w:val="center"/>
          </w:tcPr>
          <w:p w14:paraId="1AD7B132" w14:textId="77777777" w:rsidR="00233D79" w:rsidRPr="00650590" w:rsidRDefault="00233D79" w:rsidP="00F562EA">
            <w:pPr>
              <w:spacing w:after="0"/>
              <w:jc w:val="right"/>
            </w:pPr>
            <w:r w:rsidRPr="00650590">
              <w:t>35%</w:t>
            </w:r>
          </w:p>
        </w:tc>
      </w:tr>
      <w:tr w:rsidR="00922329" w:rsidRPr="00650590" w14:paraId="0FE03DE9" w14:textId="77777777" w:rsidTr="0068510F">
        <w:tc>
          <w:tcPr>
            <w:tcW w:w="3852" w:type="dxa"/>
            <w:vAlign w:val="center"/>
          </w:tcPr>
          <w:p w14:paraId="53ED070A" w14:textId="77777777" w:rsidR="00233D79" w:rsidRPr="00650590" w:rsidRDefault="00233D79" w:rsidP="00F562EA">
            <w:pPr>
              <w:spacing w:after="0"/>
            </w:pPr>
            <w:r w:rsidRPr="00650590">
              <w:t>Decision Support</w:t>
            </w:r>
          </w:p>
        </w:tc>
        <w:tc>
          <w:tcPr>
            <w:tcW w:w="1170" w:type="dxa"/>
            <w:vAlign w:val="center"/>
          </w:tcPr>
          <w:p w14:paraId="4733E106" w14:textId="77777777" w:rsidR="00233D79" w:rsidRPr="00650590" w:rsidRDefault="00233D79" w:rsidP="00F562EA">
            <w:pPr>
              <w:spacing w:after="0"/>
              <w:jc w:val="right"/>
            </w:pPr>
            <w:r w:rsidRPr="00650590">
              <w:t>34</w:t>
            </w:r>
          </w:p>
        </w:tc>
        <w:tc>
          <w:tcPr>
            <w:tcW w:w="1440" w:type="dxa"/>
            <w:vAlign w:val="center"/>
          </w:tcPr>
          <w:p w14:paraId="2C4C8D94" w14:textId="77777777" w:rsidR="00233D79" w:rsidRPr="00650590" w:rsidRDefault="00233D79" w:rsidP="00F562EA">
            <w:pPr>
              <w:spacing w:after="0"/>
              <w:jc w:val="right"/>
            </w:pPr>
            <w:r w:rsidRPr="00650590">
              <w:t>26%</w:t>
            </w:r>
          </w:p>
        </w:tc>
      </w:tr>
      <w:tr w:rsidR="00922329" w:rsidRPr="00650590" w14:paraId="4AA920F5" w14:textId="77777777" w:rsidTr="0068510F">
        <w:tc>
          <w:tcPr>
            <w:tcW w:w="3852" w:type="dxa"/>
            <w:vAlign w:val="center"/>
          </w:tcPr>
          <w:p w14:paraId="28B3D0A3" w14:textId="77777777" w:rsidR="00233D79" w:rsidRPr="00650590" w:rsidRDefault="00233D79" w:rsidP="00F562EA">
            <w:pPr>
              <w:spacing w:after="0"/>
            </w:pPr>
            <w:r w:rsidRPr="00650590">
              <w:t>Discharge Planning</w:t>
            </w:r>
          </w:p>
        </w:tc>
        <w:tc>
          <w:tcPr>
            <w:tcW w:w="1170" w:type="dxa"/>
            <w:vAlign w:val="center"/>
          </w:tcPr>
          <w:p w14:paraId="1557D183" w14:textId="77777777" w:rsidR="00233D79" w:rsidRPr="00650590" w:rsidRDefault="00233D79" w:rsidP="00F562EA">
            <w:pPr>
              <w:spacing w:after="0"/>
              <w:jc w:val="right"/>
            </w:pPr>
            <w:r w:rsidRPr="00650590">
              <w:t>28</w:t>
            </w:r>
          </w:p>
        </w:tc>
        <w:tc>
          <w:tcPr>
            <w:tcW w:w="1440" w:type="dxa"/>
            <w:vAlign w:val="center"/>
          </w:tcPr>
          <w:p w14:paraId="650D4F53" w14:textId="77777777" w:rsidR="00233D79" w:rsidRPr="00650590" w:rsidRDefault="00233D79" w:rsidP="00F562EA">
            <w:pPr>
              <w:spacing w:after="0"/>
              <w:jc w:val="right"/>
            </w:pPr>
            <w:r w:rsidRPr="00650590">
              <w:t>21%</w:t>
            </w:r>
          </w:p>
        </w:tc>
      </w:tr>
      <w:tr w:rsidR="00922329" w:rsidRPr="00650590" w14:paraId="6E68DD2E" w14:textId="77777777" w:rsidTr="0068510F">
        <w:tc>
          <w:tcPr>
            <w:tcW w:w="3852" w:type="dxa"/>
            <w:vAlign w:val="center"/>
          </w:tcPr>
          <w:p w14:paraId="55622FDE" w14:textId="77777777" w:rsidR="00233D79" w:rsidRPr="00650590" w:rsidRDefault="00233D79" w:rsidP="00F562EA">
            <w:pPr>
              <w:spacing w:after="0"/>
            </w:pPr>
            <w:r w:rsidRPr="00650590">
              <w:t>Exchange with Other Systems</w:t>
            </w:r>
          </w:p>
        </w:tc>
        <w:tc>
          <w:tcPr>
            <w:tcW w:w="1170" w:type="dxa"/>
            <w:vAlign w:val="center"/>
          </w:tcPr>
          <w:p w14:paraId="32D341D3" w14:textId="77777777" w:rsidR="00233D79" w:rsidRPr="00650590" w:rsidRDefault="00233D79" w:rsidP="00F562EA">
            <w:pPr>
              <w:spacing w:after="0"/>
              <w:jc w:val="right"/>
            </w:pPr>
            <w:r w:rsidRPr="00650590">
              <w:t>25</w:t>
            </w:r>
          </w:p>
        </w:tc>
        <w:tc>
          <w:tcPr>
            <w:tcW w:w="1440" w:type="dxa"/>
            <w:vAlign w:val="center"/>
          </w:tcPr>
          <w:p w14:paraId="6D90FDE3" w14:textId="77777777" w:rsidR="00233D79" w:rsidRPr="00650590" w:rsidRDefault="00233D79" w:rsidP="00F562EA">
            <w:pPr>
              <w:spacing w:after="0"/>
              <w:jc w:val="right"/>
            </w:pPr>
            <w:r w:rsidRPr="00650590">
              <w:t>19%</w:t>
            </w:r>
          </w:p>
        </w:tc>
      </w:tr>
      <w:tr w:rsidR="00922329" w:rsidRPr="000E1C5E" w14:paraId="4DD7C938" w14:textId="77777777" w:rsidTr="0068510F">
        <w:tc>
          <w:tcPr>
            <w:tcW w:w="3852" w:type="dxa"/>
            <w:vAlign w:val="center"/>
          </w:tcPr>
          <w:p w14:paraId="47FA2752" w14:textId="77777777" w:rsidR="00233D79" w:rsidRPr="000E1C5E" w:rsidRDefault="00233D79" w:rsidP="00F562EA">
            <w:pPr>
              <w:spacing w:after="0"/>
            </w:pPr>
            <w:r w:rsidRPr="000E1C5E">
              <w:t>Total</w:t>
            </w:r>
          </w:p>
        </w:tc>
        <w:tc>
          <w:tcPr>
            <w:tcW w:w="1170" w:type="dxa"/>
            <w:vAlign w:val="center"/>
          </w:tcPr>
          <w:p w14:paraId="62C34722" w14:textId="77777777" w:rsidR="00233D79" w:rsidRPr="000E1C5E" w:rsidRDefault="00233D79" w:rsidP="00F562EA">
            <w:pPr>
              <w:spacing w:after="0"/>
              <w:jc w:val="right"/>
            </w:pPr>
            <w:r w:rsidRPr="000E1C5E">
              <w:t>464</w:t>
            </w:r>
          </w:p>
        </w:tc>
        <w:tc>
          <w:tcPr>
            <w:tcW w:w="1440" w:type="dxa"/>
            <w:vAlign w:val="center"/>
          </w:tcPr>
          <w:p w14:paraId="788CD517" w14:textId="77777777" w:rsidR="00233D79" w:rsidRPr="000E1C5E" w:rsidRDefault="00233D79" w:rsidP="00F562EA">
            <w:pPr>
              <w:spacing w:after="0"/>
              <w:jc w:val="right"/>
            </w:pPr>
          </w:p>
        </w:tc>
      </w:tr>
    </w:tbl>
    <w:p w14:paraId="6A4F388A" w14:textId="77777777" w:rsidR="00233D79" w:rsidRPr="000E1C5E" w:rsidRDefault="00233D79" w:rsidP="00677CC9">
      <w:r w:rsidRPr="000E1C5E">
        <w:t>* Based on 131 respondents who completed the survey</w:t>
      </w:r>
    </w:p>
    <w:p w14:paraId="7C39061B" w14:textId="77777777" w:rsidR="00233D79" w:rsidRPr="00650590" w:rsidRDefault="00233D79" w:rsidP="00677CC9"/>
    <w:p w14:paraId="32AC434E" w14:textId="77777777" w:rsidR="00233D79" w:rsidRPr="00650590" w:rsidRDefault="00233D79" w:rsidP="00677CC9">
      <w:r w:rsidRPr="00650590">
        <w:lastRenderedPageBreak/>
        <w:t xml:space="preserve">Table </w:t>
      </w:r>
      <w:r w:rsidR="00BA171B" w:rsidRPr="00650590">
        <w:t>II</w:t>
      </w:r>
      <w:r w:rsidRPr="00650590">
        <w:t>.5 below provides a break-out of the usage of computerized systems.  The table includes the percentage of respondents who indicated that they had the functionality below and used the functionality.  For example, almost all respondents who have patient problem lists, patient allergy lists, patient medications, and clinical notes or care plans, use this functionality.</w:t>
      </w:r>
    </w:p>
    <w:p w14:paraId="159EC6CE" w14:textId="77777777" w:rsidR="00233D79" w:rsidRPr="00650590" w:rsidRDefault="00233D79" w:rsidP="00677CC9"/>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80"/>
        <w:gridCol w:w="792"/>
        <w:gridCol w:w="738"/>
        <w:gridCol w:w="900"/>
        <w:gridCol w:w="720"/>
        <w:gridCol w:w="1062"/>
        <w:gridCol w:w="1170"/>
        <w:gridCol w:w="1188"/>
      </w:tblGrid>
      <w:tr w:rsidR="00812407" w:rsidRPr="00650590" w14:paraId="5C92F8B1" w14:textId="77777777" w:rsidTr="00F562EA">
        <w:trPr>
          <w:trHeight w:val="360"/>
        </w:trPr>
        <w:tc>
          <w:tcPr>
            <w:tcW w:w="9450" w:type="dxa"/>
            <w:gridSpan w:val="8"/>
            <w:tcBorders>
              <w:top w:val="nil"/>
              <w:left w:val="nil"/>
              <w:right w:val="nil"/>
            </w:tcBorders>
            <w:shd w:val="clear" w:color="auto" w:fill="FFFFFF"/>
          </w:tcPr>
          <w:p w14:paraId="073D7A8C" w14:textId="77777777" w:rsidR="00233D79" w:rsidRPr="00650590" w:rsidRDefault="00233D79" w:rsidP="00677CC9">
            <w:pPr>
              <w:rPr>
                <w:b/>
                <w:color w:val="000000"/>
              </w:rPr>
            </w:pPr>
            <w:r w:rsidRPr="000E1C5E">
              <w:t xml:space="preserve">Table </w:t>
            </w:r>
            <w:r w:rsidR="00BA171B" w:rsidRPr="000E1C5E">
              <w:t>II</w:t>
            </w:r>
            <w:r w:rsidRPr="000E1C5E">
              <w:t>.5:  Usage of Computerized Systems By Percent (Rounded)</w:t>
            </w:r>
          </w:p>
        </w:tc>
      </w:tr>
      <w:tr w:rsidR="00812407" w:rsidRPr="00650590" w14:paraId="54A43DBF" w14:textId="77777777" w:rsidTr="00F562EA">
        <w:tc>
          <w:tcPr>
            <w:tcW w:w="2880" w:type="dxa"/>
            <w:tcBorders>
              <w:right w:val="nil"/>
            </w:tcBorders>
            <w:shd w:val="clear" w:color="auto" w:fill="1F497D"/>
            <w:vAlign w:val="bottom"/>
          </w:tcPr>
          <w:p w14:paraId="0D5B821C" w14:textId="77777777" w:rsidR="00233D79" w:rsidRPr="00650590" w:rsidRDefault="00233D79" w:rsidP="00F562EA">
            <w:pPr>
              <w:spacing w:after="0" w:line="240" w:lineRule="auto"/>
              <w:rPr>
                <w:b/>
                <w:color w:val="FFFFFF"/>
              </w:rPr>
            </w:pPr>
            <w:r w:rsidRPr="00650590">
              <w:rPr>
                <w:b/>
                <w:color w:val="FFFFFF"/>
              </w:rPr>
              <w:t>Electronic Health Records</w:t>
            </w:r>
          </w:p>
        </w:tc>
        <w:tc>
          <w:tcPr>
            <w:tcW w:w="792" w:type="dxa"/>
            <w:tcBorders>
              <w:left w:val="nil"/>
              <w:right w:val="nil"/>
            </w:tcBorders>
            <w:shd w:val="clear" w:color="auto" w:fill="1F497D"/>
            <w:vAlign w:val="bottom"/>
          </w:tcPr>
          <w:p w14:paraId="0A9B1D8E" w14:textId="77777777" w:rsidR="00233D79" w:rsidRPr="00650590" w:rsidRDefault="00233D79" w:rsidP="00F562EA">
            <w:pPr>
              <w:spacing w:after="0" w:line="240" w:lineRule="auto"/>
              <w:jc w:val="right"/>
              <w:rPr>
                <w:b/>
                <w:color w:val="FFFFFF"/>
              </w:rPr>
            </w:pPr>
            <w:r w:rsidRPr="00650590">
              <w:rPr>
                <w:b/>
                <w:color w:val="FFFFFF"/>
              </w:rPr>
              <w:t>Yes</w:t>
            </w:r>
          </w:p>
        </w:tc>
        <w:tc>
          <w:tcPr>
            <w:tcW w:w="738" w:type="dxa"/>
            <w:tcBorders>
              <w:left w:val="nil"/>
              <w:right w:val="nil"/>
            </w:tcBorders>
            <w:shd w:val="clear" w:color="auto" w:fill="1F497D"/>
            <w:vAlign w:val="bottom"/>
          </w:tcPr>
          <w:p w14:paraId="7BC97898" w14:textId="77777777" w:rsidR="00233D79" w:rsidRPr="00650590" w:rsidRDefault="00233D79" w:rsidP="00F562EA">
            <w:pPr>
              <w:spacing w:after="0" w:line="240" w:lineRule="auto"/>
              <w:jc w:val="right"/>
              <w:rPr>
                <w:b/>
                <w:color w:val="FFFFFF"/>
              </w:rPr>
            </w:pPr>
            <w:r w:rsidRPr="00650590">
              <w:rPr>
                <w:b/>
                <w:color w:val="FFFFFF"/>
              </w:rPr>
              <w:t>No</w:t>
            </w:r>
          </w:p>
        </w:tc>
        <w:tc>
          <w:tcPr>
            <w:tcW w:w="900" w:type="dxa"/>
            <w:tcBorders>
              <w:left w:val="nil"/>
              <w:right w:val="nil"/>
            </w:tcBorders>
            <w:shd w:val="clear" w:color="auto" w:fill="1F497D"/>
            <w:vAlign w:val="bottom"/>
          </w:tcPr>
          <w:p w14:paraId="7B245F45" w14:textId="77777777" w:rsidR="00233D79" w:rsidRPr="00650590" w:rsidRDefault="00233D79" w:rsidP="00F562EA">
            <w:pPr>
              <w:spacing w:after="0" w:line="240" w:lineRule="auto"/>
              <w:jc w:val="right"/>
              <w:rPr>
                <w:b/>
                <w:color w:val="FFFFFF"/>
              </w:rPr>
            </w:pPr>
            <w:r w:rsidRPr="00650590">
              <w:rPr>
                <w:b/>
                <w:color w:val="FFFFFF"/>
              </w:rPr>
              <w:t>Unsure</w:t>
            </w:r>
          </w:p>
        </w:tc>
        <w:tc>
          <w:tcPr>
            <w:tcW w:w="720" w:type="dxa"/>
            <w:tcBorders>
              <w:left w:val="nil"/>
              <w:right w:val="nil"/>
            </w:tcBorders>
            <w:shd w:val="clear" w:color="auto" w:fill="1F497D"/>
            <w:vAlign w:val="bottom"/>
          </w:tcPr>
          <w:p w14:paraId="3D67C43E" w14:textId="77777777" w:rsidR="00233D79" w:rsidRPr="00650590" w:rsidRDefault="00233D79" w:rsidP="00F562EA">
            <w:pPr>
              <w:spacing w:after="0" w:line="240" w:lineRule="auto"/>
              <w:jc w:val="right"/>
              <w:rPr>
                <w:b/>
                <w:color w:val="FFFFFF"/>
              </w:rPr>
            </w:pPr>
            <w:r w:rsidRPr="00650590">
              <w:rPr>
                <w:b/>
                <w:color w:val="FFFFFF"/>
              </w:rPr>
              <w:t>Do Not Use</w:t>
            </w:r>
          </w:p>
        </w:tc>
        <w:tc>
          <w:tcPr>
            <w:tcW w:w="1062" w:type="dxa"/>
            <w:tcBorders>
              <w:left w:val="nil"/>
              <w:right w:val="nil"/>
            </w:tcBorders>
            <w:shd w:val="clear" w:color="auto" w:fill="1F497D"/>
            <w:vAlign w:val="bottom"/>
          </w:tcPr>
          <w:p w14:paraId="50E040D6" w14:textId="77777777" w:rsidR="00233D79" w:rsidRPr="00650590" w:rsidRDefault="00233D79" w:rsidP="00F562EA">
            <w:pPr>
              <w:spacing w:after="0" w:line="240" w:lineRule="auto"/>
              <w:jc w:val="right"/>
              <w:rPr>
                <w:b/>
                <w:color w:val="FFFFFF"/>
              </w:rPr>
            </w:pPr>
            <w:r w:rsidRPr="00650590">
              <w:rPr>
                <w:b/>
                <w:color w:val="FFFFFF"/>
              </w:rPr>
              <w:t>Use Some of the Time</w:t>
            </w:r>
          </w:p>
        </w:tc>
        <w:tc>
          <w:tcPr>
            <w:tcW w:w="1170" w:type="dxa"/>
            <w:tcBorders>
              <w:left w:val="nil"/>
              <w:right w:val="nil"/>
            </w:tcBorders>
            <w:shd w:val="clear" w:color="auto" w:fill="1F497D"/>
            <w:vAlign w:val="bottom"/>
          </w:tcPr>
          <w:p w14:paraId="46242211" w14:textId="77777777" w:rsidR="00233D79" w:rsidRPr="00650590" w:rsidRDefault="00233D79" w:rsidP="00F562EA">
            <w:pPr>
              <w:spacing w:after="0" w:line="240" w:lineRule="auto"/>
              <w:jc w:val="right"/>
              <w:rPr>
                <w:b/>
                <w:color w:val="FFFFFF"/>
              </w:rPr>
            </w:pPr>
            <w:r w:rsidRPr="00650590">
              <w:rPr>
                <w:b/>
                <w:color w:val="FFFFFF"/>
              </w:rPr>
              <w:t>Use Most or All the Time</w:t>
            </w:r>
          </w:p>
        </w:tc>
        <w:tc>
          <w:tcPr>
            <w:tcW w:w="1188" w:type="dxa"/>
            <w:tcBorders>
              <w:left w:val="nil"/>
            </w:tcBorders>
            <w:shd w:val="clear" w:color="auto" w:fill="1F497D"/>
            <w:vAlign w:val="bottom"/>
          </w:tcPr>
          <w:p w14:paraId="733BB539" w14:textId="77777777" w:rsidR="00233D79" w:rsidRPr="00650590" w:rsidRDefault="00233D79" w:rsidP="00F562EA">
            <w:pPr>
              <w:spacing w:after="0" w:line="240" w:lineRule="auto"/>
              <w:jc w:val="right"/>
              <w:rPr>
                <w:b/>
                <w:color w:val="FFFFFF"/>
              </w:rPr>
            </w:pPr>
            <w:r w:rsidRPr="00650590">
              <w:rPr>
                <w:b/>
                <w:color w:val="FFFFFF"/>
              </w:rPr>
              <w:t>Not Applicable</w:t>
            </w:r>
          </w:p>
        </w:tc>
      </w:tr>
      <w:tr w:rsidR="00922329" w:rsidRPr="00650590" w14:paraId="59A09330" w14:textId="77777777" w:rsidTr="00B77802">
        <w:tc>
          <w:tcPr>
            <w:tcW w:w="2880" w:type="dxa"/>
          </w:tcPr>
          <w:p w14:paraId="3BE1B3E9" w14:textId="77777777" w:rsidR="00233D79" w:rsidRPr="00650590" w:rsidRDefault="00233D79" w:rsidP="00F562EA">
            <w:pPr>
              <w:spacing w:after="0"/>
            </w:pPr>
            <w:r w:rsidRPr="00650590">
              <w:t>Patient problem lists</w:t>
            </w:r>
          </w:p>
        </w:tc>
        <w:tc>
          <w:tcPr>
            <w:tcW w:w="792" w:type="dxa"/>
            <w:vAlign w:val="center"/>
          </w:tcPr>
          <w:p w14:paraId="5CBFBE38" w14:textId="77777777" w:rsidR="00233D79" w:rsidRPr="00650590" w:rsidRDefault="00233D79" w:rsidP="00F562EA">
            <w:pPr>
              <w:spacing w:after="0"/>
              <w:jc w:val="right"/>
            </w:pPr>
            <w:r w:rsidRPr="00650590">
              <w:t>99%</w:t>
            </w:r>
          </w:p>
        </w:tc>
        <w:tc>
          <w:tcPr>
            <w:tcW w:w="738" w:type="dxa"/>
            <w:vAlign w:val="center"/>
          </w:tcPr>
          <w:p w14:paraId="42F15C9C" w14:textId="77777777" w:rsidR="00233D79" w:rsidRPr="00650590" w:rsidRDefault="00233D79" w:rsidP="00F562EA">
            <w:pPr>
              <w:spacing w:after="0"/>
              <w:jc w:val="right"/>
            </w:pPr>
            <w:r w:rsidRPr="00650590">
              <w:t>1%</w:t>
            </w:r>
          </w:p>
        </w:tc>
        <w:tc>
          <w:tcPr>
            <w:tcW w:w="900" w:type="dxa"/>
            <w:vAlign w:val="center"/>
          </w:tcPr>
          <w:p w14:paraId="407AA696" w14:textId="77777777" w:rsidR="00233D79" w:rsidRPr="00650590" w:rsidRDefault="00233D79" w:rsidP="00F562EA">
            <w:pPr>
              <w:spacing w:after="0"/>
              <w:jc w:val="right"/>
            </w:pPr>
            <w:r w:rsidRPr="00650590">
              <w:t>0%</w:t>
            </w:r>
          </w:p>
        </w:tc>
        <w:tc>
          <w:tcPr>
            <w:tcW w:w="720" w:type="dxa"/>
            <w:vAlign w:val="center"/>
          </w:tcPr>
          <w:p w14:paraId="3C55A122" w14:textId="77777777" w:rsidR="00233D79" w:rsidRPr="00650590" w:rsidRDefault="00233D79" w:rsidP="00F562EA">
            <w:pPr>
              <w:spacing w:after="0"/>
              <w:jc w:val="right"/>
            </w:pPr>
            <w:r w:rsidRPr="00650590">
              <w:t>1%</w:t>
            </w:r>
          </w:p>
        </w:tc>
        <w:tc>
          <w:tcPr>
            <w:tcW w:w="1062" w:type="dxa"/>
            <w:vAlign w:val="center"/>
          </w:tcPr>
          <w:p w14:paraId="3C136A9F" w14:textId="77777777" w:rsidR="00233D79" w:rsidRPr="00650590" w:rsidRDefault="00233D79" w:rsidP="00F562EA">
            <w:pPr>
              <w:spacing w:after="0"/>
              <w:jc w:val="right"/>
            </w:pPr>
            <w:r w:rsidRPr="00650590">
              <w:t>7%</w:t>
            </w:r>
          </w:p>
        </w:tc>
        <w:tc>
          <w:tcPr>
            <w:tcW w:w="1170" w:type="dxa"/>
            <w:vAlign w:val="center"/>
          </w:tcPr>
          <w:p w14:paraId="4FEE245C" w14:textId="77777777" w:rsidR="00233D79" w:rsidRPr="00650590" w:rsidRDefault="00233D79" w:rsidP="00F562EA">
            <w:pPr>
              <w:spacing w:after="0"/>
              <w:jc w:val="right"/>
            </w:pPr>
            <w:r w:rsidRPr="00650590">
              <w:t>92%</w:t>
            </w:r>
          </w:p>
        </w:tc>
        <w:tc>
          <w:tcPr>
            <w:tcW w:w="1188" w:type="dxa"/>
            <w:vAlign w:val="center"/>
          </w:tcPr>
          <w:p w14:paraId="7DF5CC03" w14:textId="77777777" w:rsidR="00233D79" w:rsidRPr="00650590" w:rsidRDefault="00233D79" w:rsidP="00F562EA">
            <w:pPr>
              <w:spacing w:after="0"/>
              <w:jc w:val="right"/>
            </w:pPr>
            <w:r w:rsidRPr="00650590">
              <w:t>0%</w:t>
            </w:r>
          </w:p>
        </w:tc>
      </w:tr>
      <w:tr w:rsidR="00922329" w:rsidRPr="00650590" w14:paraId="0B62EC4C" w14:textId="77777777" w:rsidTr="00B77802">
        <w:tc>
          <w:tcPr>
            <w:tcW w:w="2880" w:type="dxa"/>
          </w:tcPr>
          <w:p w14:paraId="003B7B46" w14:textId="77777777" w:rsidR="00233D79" w:rsidRPr="00650590" w:rsidRDefault="00233D79" w:rsidP="00F562EA">
            <w:pPr>
              <w:spacing w:after="0"/>
            </w:pPr>
            <w:r w:rsidRPr="00650590">
              <w:t>Patient allergy lists</w:t>
            </w:r>
          </w:p>
        </w:tc>
        <w:tc>
          <w:tcPr>
            <w:tcW w:w="792" w:type="dxa"/>
            <w:vAlign w:val="center"/>
          </w:tcPr>
          <w:p w14:paraId="04F4CFF3" w14:textId="77777777" w:rsidR="00233D79" w:rsidRPr="00650590" w:rsidRDefault="00233D79" w:rsidP="00F562EA">
            <w:pPr>
              <w:spacing w:after="0"/>
              <w:jc w:val="right"/>
            </w:pPr>
            <w:r w:rsidRPr="00650590">
              <w:t>100%</w:t>
            </w:r>
          </w:p>
        </w:tc>
        <w:tc>
          <w:tcPr>
            <w:tcW w:w="738" w:type="dxa"/>
            <w:vAlign w:val="center"/>
          </w:tcPr>
          <w:p w14:paraId="3EDA5480" w14:textId="77777777" w:rsidR="00233D79" w:rsidRPr="00650590" w:rsidRDefault="00233D79" w:rsidP="00F562EA">
            <w:pPr>
              <w:spacing w:after="0"/>
              <w:jc w:val="right"/>
            </w:pPr>
            <w:r w:rsidRPr="00650590">
              <w:t>0%</w:t>
            </w:r>
          </w:p>
        </w:tc>
        <w:tc>
          <w:tcPr>
            <w:tcW w:w="900" w:type="dxa"/>
            <w:vAlign w:val="center"/>
          </w:tcPr>
          <w:p w14:paraId="58E895B1" w14:textId="77777777" w:rsidR="00233D79" w:rsidRPr="00650590" w:rsidRDefault="00233D79" w:rsidP="00F562EA">
            <w:pPr>
              <w:spacing w:after="0"/>
              <w:jc w:val="right"/>
            </w:pPr>
            <w:r w:rsidRPr="00650590">
              <w:t>0%</w:t>
            </w:r>
          </w:p>
        </w:tc>
        <w:tc>
          <w:tcPr>
            <w:tcW w:w="720" w:type="dxa"/>
            <w:vAlign w:val="center"/>
          </w:tcPr>
          <w:p w14:paraId="6DC37D2B" w14:textId="77777777" w:rsidR="00233D79" w:rsidRPr="00650590" w:rsidRDefault="00233D79" w:rsidP="00F562EA">
            <w:pPr>
              <w:spacing w:after="0"/>
              <w:jc w:val="right"/>
            </w:pPr>
            <w:r w:rsidRPr="00650590">
              <w:t>1%</w:t>
            </w:r>
          </w:p>
        </w:tc>
        <w:tc>
          <w:tcPr>
            <w:tcW w:w="1062" w:type="dxa"/>
            <w:vAlign w:val="center"/>
          </w:tcPr>
          <w:p w14:paraId="7FA5BA9A" w14:textId="77777777" w:rsidR="00233D79" w:rsidRPr="00650590" w:rsidRDefault="00233D79" w:rsidP="00F562EA">
            <w:pPr>
              <w:spacing w:after="0"/>
              <w:jc w:val="right"/>
            </w:pPr>
            <w:r w:rsidRPr="00650590">
              <w:t>1%</w:t>
            </w:r>
          </w:p>
        </w:tc>
        <w:tc>
          <w:tcPr>
            <w:tcW w:w="1170" w:type="dxa"/>
            <w:vAlign w:val="center"/>
          </w:tcPr>
          <w:p w14:paraId="13F49A03" w14:textId="77777777" w:rsidR="00233D79" w:rsidRPr="00650590" w:rsidRDefault="00233D79" w:rsidP="00F562EA">
            <w:pPr>
              <w:spacing w:after="0"/>
              <w:jc w:val="right"/>
            </w:pPr>
            <w:r w:rsidRPr="00650590">
              <w:t>97%</w:t>
            </w:r>
          </w:p>
        </w:tc>
        <w:tc>
          <w:tcPr>
            <w:tcW w:w="1188" w:type="dxa"/>
            <w:vAlign w:val="center"/>
          </w:tcPr>
          <w:p w14:paraId="29C52681" w14:textId="77777777" w:rsidR="00233D79" w:rsidRPr="00650590" w:rsidRDefault="00233D79" w:rsidP="00F562EA">
            <w:pPr>
              <w:spacing w:after="0"/>
              <w:jc w:val="right"/>
            </w:pPr>
            <w:r w:rsidRPr="00650590">
              <w:t>0%</w:t>
            </w:r>
          </w:p>
        </w:tc>
      </w:tr>
      <w:tr w:rsidR="00922329" w:rsidRPr="00650590" w14:paraId="435C2CC3" w14:textId="77777777" w:rsidTr="00B77802">
        <w:tc>
          <w:tcPr>
            <w:tcW w:w="2880" w:type="dxa"/>
          </w:tcPr>
          <w:p w14:paraId="6D0FD362" w14:textId="77777777" w:rsidR="00233D79" w:rsidRPr="00650590" w:rsidRDefault="00233D79" w:rsidP="00F562EA">
            <w:pPr>
              <w:spacing w:after="0"/>
            </w:pPr>
            <w:r w:rsidRPr="00650590">
              <w:t>Patient medication lists</w:t>
            </w:r>
          </w:p>
        </w:tc>
        <w:tc>
          <w:tcPr>
            <w:tcW w:w="792" w:type="dxa"/>
            <w:vAlign w:val="center"/>
          </w:tcPr>
          <w:p w14:paraId="132D4426" w14:textId="77777777" w:rsidR="00233D79" w:rsidRPr="00650590" w:rsidRDefault="00233D79" w:rsidP="00F562EA">
            <w:pPr>
              <w:spacing w:after="0"/>
              <w:jc w:val="right"/>
            </w:pPr>
            <w:r w:rsidRPr="00650590">
              <w:t>97%</w:t>
            </w:r>
          </w:p>
        </w:tc>
        <w:tc>
          <w:tcPr>
            <w:tcW w:w="738" w:type="dxa"/>
            <w:vAlign w:val="center"/>
          </w:tcPr>
          <w:p w14:paraId="4A9C2EDC" w14:textId="77777777" w:rsidR="00233D79" w:rsidRPr="00650590" w:rsidRDefault="00233D79" w:rsidP="00F562EA">
            <w:pPr>
              <w:spacing w:after="0"/>
              <w:jc w:val="right"/>
            </w:pPr>
            <w:r w:rsidRPr="00650590">
              <w:t>3%</w:t>
            </w:r>
          </w:p>
        </w:tc>
        <w:tc>
          <w:tcPr>
            <w:tcW w:w="900" w:type="dxa"/>
            <w:vAlign w:val="center"/>
          </w:tcPr>
          <w:p w14:paraId="64BE8B95" w14:textId="77777777" w:rsidR="00233D79" w:rsidRPr="00650590" w:rsidRDefault="00233D79" w:rsidP="00F562EA">
            <w:pPr>
              <w:spacing w:after="0"/>
              <w:jc w:val="right"/>
            </w:pPr>
            <w:r w:rsidRPr="00650590">
              <w:t>0%</w:t>
            </w:r>
          </w:p>
        </w:tc>
        <w:tc>
          <w:tcPr>
            <w:tcW w:w="720" w:type="dxa"/>
            <w:vAlign w:val="center"/>
          </w:tcPr>
          <w:p w14:paraId="7CFDAEEA" w14:textId="77777777" w:rsidR="00233D79" w:rsidRPr="00650590" w:rsidRDefault="00233D79" w:rsidP="00F562EA">
            <w:pPr>
              <w:spacing w:after="0"/>
              <w:jc w:val="right"/>
            </w:pPr>
            <w:r w:rsidRPr="00650590">
              <w:t>3%</w:t>
            </w:r>
          </w:p>
        </w:tc>
        <w:tc>
          <w:tcPr>
            <w:tcW w:w="1062" w:type="dxa"/>
            <w:vAlign w:val="center"/>
          </w:tcPr>
          <w:p w14:paraId="2B2C3468" w14:textId="77777777" w:rsidR="00233D79" w:rsidRPr="00650590" w:rsidRDefault="00233D79" w:rsidP="00F562EA">
            <w:pPr>
              <w:spacing w:after="0"/>
              <w:jc w:val="right"/>
            </w:pPr>
            <w:r w:rsidRPr="00650590">
              <w:t>3%</w:t>
            </w:r>
          </w:p>
        </w:tc>
        <w:tc>
          <w:tcPr>
            <w:tcW w:w="1170" w:type="dxa"/>
            <w:vAlign w:val="center"/>
          </w:tcPr>
          <w:p w14:paraId="59E334C0" w14:textId="77777777" w:rsidR="00233D79" w:rsidRPr="00650590" w:rsidRDefault="00233D79" w:rsidP="00F562EA">
            <w:pPr>
              <w:spacing w:after="0"/>
              <w:jc w:val="right"/>
            </w:pPr>
            <w:r w:rsidRPr="00650590">
              <w:t>95%</w:t>
            </w:r>
          </w:p>
        </w:tc>
        <w:tc>
          <w:tcPr>
            <w:tcW w:w="1188" w:type="dxa"/>
            <w:vAlign w:val="center"/>
          </w:tcPr>
          <w:p w14:paraId="7C6B81B6" w14:textId="77777777" w:rsidR="00233D79" w:rsidRPr="00650590" w:rsidRDefault="00233D79" w:rsidP="00F562EA">
            <w:pPr>
              <w:spacing w:after="0"/>
              <w:jc w:val="right"/>
            </w:pPr>
            <w:r w:rsidRPr="00650590">
              <w:t>0%</w:t>
            </w:r>
          </w:p>
        </w:tc>
      </w:tr>
      <w:tr w:rsidR="00922329" w:rsidRPr="00650590" w14:paraId="120C1053" w14:textId="77777777" w:rsidTr="00B77802">
        <w:tc>
          <w:tcPr>
            <w:tcW w:w="2880" w:type="dxa"/>
          </w:tcPr>
          <w:p w14:paraId="422E023E" w14:textId="77777777" w:rsidR="00233D79" w:rsidRPr="00650590" w:rsidRDefault="00233D79" w:rsidP="00F562EA">
            <w:pPr>
              <w:spacing w:after="0"/>
            </w:pPr>
            <w:r w:rsidRPr="00650590">
              <w:t>Viewing Lab results?</w:t>
            </w:r>
          </w:p>
        </w:tc>
        <w:tc>
          <w:tcPr>
            <w:tcW w:w="792" w:type="dxa"/>
            <w:vAlign w:val="center"/>
          </w:tcPr>
          <w:p w14:paraId="7A18D059" w14:textId="77777777" w:rsidR="00233D79" w:rsidRPr="00650590" w:rsidRDefault="00233D79" w:rsidP="00F562EA">
            <w:pPr>
              <w:spacing w:after="0"/>
              <w:jc w:val="right"/>
            </w:pPr>
            <w:r w:rsidRPr="00650590">
              <w:t>84%</w:t>
            </w:r>
          </w:p>
        </w:tc>
        <w:tc>
          <w:tcPr>
            <w:tcW w:w="738" w:type="dxa"/>
            <w:vAlign w:val="center"/>
          </w:tcPr>
          <w:p w14:paraId="24FDDFA5" w14:textId="77777777" w:rsidR="00233D79" w:rsidRPr="00650590" w:rsidRDefault="00233D79" w:rsidP="00F562EA">
            <w:pPr>
              <w:spacing w:after="0"/>
              <w:jc w:val="right"/>
            </w:pPr>
            <w:r w:rsidRPr="00650590">
              <w:t>12%</w:t>
            </w:r>
          </w:p>
        </w:tc>
        <w:tc>
          <w:tcPr>
            <w:tcW w:w="900" w:type="dxa"/>
            <w:vAlign w:val="center"/>
          </w:tcPr>
          <w:p w14:paraId="3A79736A" w14:textId="77777777" w:rsidR="00233D79" w:rsidRPr="00650590" w:rsidRDefault="00233D79" w:rsidP="00F562EA">
            <w:pPr>
              <w:spacing w:after="0"/>
              <w:jc w:val="right"/>
            </w:pPr>
            <w:r w:rsidRPr="00650590">
              <w:t>4%</w:t>
            </w:r>
          </w:p>
        </w:tc>
        <w:tc>
          <w:tcPr>
            <w:tcW w:w="720" w:type="dxa"/>
            <w:vAlign w:val="center"/>
          </w:tcPr>
          <w:p w14:paraId="604D855E" w14:textId="77777777" w:rsidR="00233D79" w:rsidRPr="00650590" w:rsidRDefault="00233D79" w:rsidP="00F562EA">
            <w:pPr>
              <w:spacing w:after="0"/>
              <w:jc w:val="right"/>
            </w:pPr>
            <w:r w:rsidRPr="00650590">
              <w:t>4%</w:t>
            </w:r>
          </w:p>
        </w:tc>
        <w:tc>
          <w:tcPr>
            <w:tcW w:w="1062" w:type="dxa"/>
            <w:vAlign w:val="center"/>
          </w:tcPr>
          <w:p w14:paraId="19025B84" w14:textId="77777777" w:rsidR="00233D79" w:rsidRPr="00650590" w:rsidRDefault="00233D79" w:rsidP="00F562EA">
            <w:pPr>
              <w:spacing w:after="0"/>
              <w:jc w:val="right"/>
            </w:pPr>
            <w:r w:rsidRPr="00650590">
              <w:t>18%</w:t>
            </w:r>
          </w:p>
        </w:tc>
        <w:tc>
          <w:tcPr>
            <w:tcW w:w="1170" w:type="dxa"/>
            <w:vAlign w:val="center"/>
          </w:tcPr>
          <w:p w14:paraId="0A7D8DCE" w14:textId="77777777" w:rsidR="00233D79" w:rsidRPr="00650590" w:rsidRDefault="00233D79" w:rsidP="00F562EA">
            <w:pPr>
              <w:spacing w:after="0"/>
              <w:jc w:val="right"/>
            </w:pPr>
            <w:r w:rsidRPr="00650590">
              <w:t>70%</w:t>
            </w:r>
          </w:p>
        </w:tc>
        <w:tc>
          <w:tcPr>
            <w:tcW w:w="1188" w:type="dxa"/>
            <w:vAlign w:val="center"/>
          </w:tcPr>
          <w:p w14:paraId="0DB5C9D1" w14:textId="77777777" w:rsidR="00233D79" w:rsidRPr="00650590" w:rsidRDefault="00233D79" w:rsidP="00F562EA">
            <w:pPr>
              <w:spacing w:after="0"/>
              <w:jc w:val="right"/>
            </w:pPr>
            <w:r w:rsidRPr="00650590">
              <w:t>8%</w:t>
            </w:r>
          </w:p>
        </w:tc>
      </w:tr>
      <w:tr w:rsidR="00922329" w:rsidRPr="00650590" w14:paraId="63ADAA86" w14:textId="77777777" w:rsidTr="00B77802">
        <w:tc>
          <w:tcPr>
            <w:tcW w:w="2880" w:type="dxa"/>
          </w:tcPr>
          <w:p w14:paraId="73DAF8DF" w14:textId="77777777" w:rsidR="00233D79" w:rsidRPr="00650590" w:rsidRDefault="00233D79" w:rsidP="00F562EA">
            <w:pPr>
              <w:spacing w:after="0"/>
            </w:pPr>
            <w:r w:rsidRPr="00650590">
              <w:t>Viewing Imaging results</w:t>
            </w:r>
          </w:p>
        </w:tc>
        <w:tc>
          <w:tcPr>
            <w:tcW w:w="792" w:type="dxa"/>
            <w:vAlign w:val="center"/>
          </w:tcPr>
          <w:p w14:paraId="328A701C" w14:textId="77777777" w:rsidR="00233D79" w:rsidRPr="00650590" w:rsidRDefault="00233D79" w:rsidP="00F562EA">
            <w:pPr>
              <w:spacing w:after="0"/>
              <w:jc w:val="right"/>
            </w:pPr>
            <w:r w:rsidRPr="00650590">
              <w:t>63%</w:t>
            </w:r>
          </w:p>
        </w:tc>
        <w:tc>
          <w:tcPr>
            <w:tcW w:w="738" w:type="dxa"/>
            <w:vAlign w:val="center"/>
          </w:tcPr>
          <w:p w14:paraId="03FBA7A2" w14:textId="77777777" w:rsidR="00233D79" w:rsidRPr="00650590" w:rsidRDefault="00233D79" w:rsidP="00F562EA">
            <w:pPr>
              <w:spacing w:after="0"/>
              <w:jc w:val="right"/>
            </w:pPr>
            <w:r w:rsidRPr="00650590">
              <w:t>36%</w:t>
            </w:r>
          </w:p>
        </w:tc>
        <w:tc>
          <w:tcPr>
            <w:tcW w:w="900" w:type="dxa"/>
            <w:vAlign w:val="center"/>
          </w:tcPr>
          <w:p w14:paraId="685AB3F0" w14:textId="77777777" w:rsidR="00233D79" w:rsidRPr="00650590" w:rsidRDefault="00233D79" w:rsidP="00F562EA">
            <w:pPr>
              <w:spacing w:after="0"/>
              <w:jc w:val="right"/>
            </w:pPr>
            <w:r w:rsidRPr="00650590">
              <w:t>1%</w:t>
            </w:r>
          </w:p>
        </w:tc>
        <w:tc>
          <w:tcPr>
            <w:tcW w:w="720" w:type="dxa"/>
            <w:vAlign w:val="center"/>
          </w:tcPr>
          <w:p w14:paraId="7AB5DFF7" w14:textId="77777777" w:rsidR="00233D79" w:rsidRPr="00650590" w:rsidRDefault="00233D79" w:rsidP="00F562EA">
            <w:pPr>
              <w:spacing w:after="0"/>
              <w:jc w:val="right"/>
            </w:pPr>
            <w:r w:rsidRPr="00650590">
              <w:t>17%</w:t>
            </w:r>
          </w:p>
        </w:tc>
        <w:tc>
          <w:tcPr>
            <w:tcW w:w="1062" w:type="dxa"/>
            <w:vAlign w:val="center"/>
          </w:tcPr>
          <w:p w14:paraId="2E5E0882" w14:textId="77777777" w:rsidR="00233D79" w:rsidRPr="00650590" w:rsidRDefault="00233D79" w:rsidP="00F562EA">
            <w:pPr>
              <w:spacing w:after="0"/>
              <w:jc w:val="right"/>
            </w:pPr>
            <w:r w:rsidRPr="00650590">
              <w:t>15%</w:t>
            </w:r>
          </w:p>
        </w:tc>
        <w:tc>
          <w:tcPr>
            <w:tcW w:w="1170" w:type="dxa"/>
            <w:vAlign w:val="center"/>
          </w:tcPr>
          <w:p w14:paraId="68792DC7" w14:textId="77777777" w:rsidR="00233D79" w:rsidRPr="00650590" w:rsidRDefault="00233D79" w:rsidP="00F562EA">
            <w:pPr>
              <w:spacing w:after="0"/>
              <w:jc w:val="right"/>
            </w:pPr>
            <w:r w:rsidRPr="00650590">
              <w:t>47%</w:t>
            </w:r>
          </w:p>
        </w:tc>
        <w:tc>
          <w:tcPr>
            <w:tcW w:w="1188" w:type="dxa"/>
            <w:vAlign w:val="center"/>
          </w:tcPr>
          <w:p w14:paraId="0BDE213C" w14:textId="77777777" w:rsidR="00233D79" w:rsidRPr="00650590" w:rsidRDefault="00233D79" w:rsidP="00F562EA">
            <w:pPr>
              <w:spacing w:after="0"/>
              <w:jc w:val="right"/>
            </w:pPr>
            <w:r w:rsidRPr="00650590">
              <w:t>21%</w:t>
            </w:r>
          </w:p>
        </w:tc>
      </w:tr>
      <w:tr w:rsidR="00922329" w:rsidRPr="00650590" w14:paraId="3FFA0D16" w14:textId="77777777" w:rsidTr="00B77802">
        <w:tc>
          <w:tcPr>
            <w:tcW w:w="2880" w:type="dxa"/>
          </w:tcPr>
          <w:p w14:paraId="1873CB92" w14:textId="77777777" w:rsidR="00233D79" w:rsidRPr="00650590" w:rsidRDefault="00233D79" w:rsidP="00F562EA">
            <w:pPr>
              <w:spacing w:after="0"/>
            </w:pPr>
            <w:r w:rsidRPr="00650590">
              <w:t>Clinical notes or care plans?</w:t>
            </w:r>
          </w:p>
        </w:tc>
        <w:tc>
          <w:tcPr>
            <w:tcW w:w="792" w:type="dxa"/>
            <w:vAlign w:val="center"/>
          </w:tcPr>
          <w:p w14:paraId="2D55614E" w14:textId="77777777" w:rsidR="00233D79" w:rsidRPr="00650590" w:rsidRDefault="00233D79" w:rsidP="00F562EA">
            <w:pPr>
              <w:spacing w:after="0"/>
              <w:jc w:val="right"/>
            </w:pPr>
            <w:r w:rsidRPr="00650590">
              <w:t>93%</w:t>
            </w:r>
          </w:p>
        </w:tc>
        <w:tc>
          <w:tcPr>
            <w:tcW w:w="738" w:type="dxa"/>
            <w:vAlign w:val="center"/>
          </w:tcPr>
          <w:p w14:paraId="3F82A8D4" w14:textId="77777777" w:rsidR="00233D79" w:rsidRPr="00650590" w:rsidRDefault="00233D79" w:rsidP="00F562EA">
            <w:pPr>
              <w:spacing w:after="0"/>
              <w:jc w:val="right"/>
            </w:pPr>
            <w:r w:rsidRPr="00650590">
              <w:t>6%</w:t>
            </w:r>
          </w:p>
        </w:tc>
        <w:tc>
          <w:tcPr>
            <w:tcW w:w="900" w:type="dxa"/>
            <w:vAlign w:val="center"/>
          </w:tcPr>
          <w:p w14:paraId="1293AF66" w14:textId="77777777" w:rsidR="00233D79" w:rsidRPr="00650590" w:rsidRDefault="00233D79" w:rsidP="00F562EA">
            <w:pPr>
              <w:spacing w:after="0"/>
              <w:jc w:val="right"/>
            </w:pPr>
            <w:r w:rsidRPr="00650590">
              <w:t>1%</w:t>
            </w:r>
          </w:p>
        </w:tc>
        <w:tc>
          <w:tcPr>
            <w:tcW w:w="720" w:type="dxa"/>
            <w:vAlign w:val="center"/>
          </w:tcPr>
          <w:p w14:paraId="46BCA27D" w14:textId="77777777" w:rsidR="00233D79" w:rsidRPr="00650590" w:rsidRDefault="00233D79" w:rsidP="00F562EA">
            <w:pPr>
              <w:spacing w:after="0"/>
              <w:jc w:val="right"/>
            </w:pPr>
            <w:r w:rsidRPr="00650590">
              <w:t>3%</w:t>
            </w:r>
          </w:p>
        </w:tc>
        <w:tc>
          <w:tcPr>
            <w:tcW w:w="1062" w:type="dxa"/>
            <w:vAlign w:val="center"/>
          </w:tcPr>
          <w:p w14:paraId="4DB2655C" w14:textId="77777777" w:rsidR="00233D79" w:rsidRPr="00650590" w:rsidRDefault="00233D79" w:rsidP="00F562EA">
            <w:pPr>
              <w:spacing w:after="0"/>
              <w:jc w:val="right"/>
            </w:pPr>
            <w:r w:rsidRPr="00650590">
              <w:t>6%</w:t>
            </w:r>
          </w:p>
        </w:tc>
        <w:tc>
          <w:tcPr>
            <w:tcW w:w="1170" w:type="dxa"/>
            <w:vAlign w:val="center"/>
          </w:tcPr>
          <w:p w14:paraId="4FE74CFE" w14:textId="77777777" w:rsidR="00233D79" w:rsidRPr="00650590" w:rsidRDefault="00233D79" w:rsidP="00F562EA">
            <w:pPr>
              <w:spacing w:after="0"/>
              <w:jc w:val="right"/>
            </w:pPr>
            <w:r w:rsidRPr="00650590">
              <w:t>89%</w:t>
            </w:r>
          </w:p>
        </w:tc>
        <w:tc>
          <w:tcPr>
            <w:tcW w:w="1188" w:type="dxa"/>
            <w:vAlign w:val="center"/>
          </w:tcPr>
          <w:p w14:paraId="77818C8E" w14:textId="77777777" w:rsidR="00233D79" w:rsidRPr="00650590" w:rsidRDefault="00233D79" w:rsidP="00F562EA">
            <w:pPr>
              <w:spacing w:after="0"/>
              <w:jc w:val="right"/>
            </w:pPr>
            <w:r w:rsidRPr="00650590">
              <w:t>3%</w:t>
            </w:r>
          </w:p>
        </w:tc>
      </w:tr>
      <w:tr w:rsidR="00922329" w:rsidRPr="00650590" w14:paraId="53FE8AC5" w14:textId="77777777" w:rsidTr="00B77802">
        <w:tc>
          <w:tcPr>
            <w:tcW w:w="2880" w:type="dxa"/>
          </w:tcPr>
          <w:p w14:paraId="76D4D53D" w14:textId="77777777" w:rsidR="00233D79" w:rsidRPr="00650590" w:rsidRDefault="00233D79" w:rsidP="00F562EA">
            <w:pPr>
              <w:spacing w:after="0"/>
            </w:pPr>
            <w:r w:rsidRPr="00650590">
              <w:t>Care gap reminders for guideline-based interventions and/or screening tests?</w:t>
            </w:r>
          </w:p>
        </w:tc>
        <w:tc>
          <w:tcPr>
            <w:tcW w:w="792" w:type="dxa"/>
            <w:vAlign w:val="center"/>
          </w:tcPr>
          <w:p w14:paraId="5E05739A" w14:textId="77777777" w:rsidR="00233D79" w:rsidRPr="00650590" w:rsidRDefault="00233D79" w:rsidP="00F562EA">
            <w:pPr>
              <w:spacing w:after="0"/>
              <w:jc w:val="right"/>
            </w:pPr>
            <w:r w:rsidRPr="00650590">
              <w:t>58%</w:t>
            </w:r>
          </w:p>
        </w:tc>
        <w:tc>
          <w:tcPr>
            <w:tcW w:w="738" w:type="dxa"/>
            <w:vAlign w:val="center"/>
          </w:tcPr>
          <w:p w14:paraId="1230D143" w14:textId="77777777" w:rsidR="00233D79" w:rsidRPr="00650590" w:rsidRDefault="00233D79" w:rsidP="00F562EA">
            <w:pPr>
              <w:spacing w:after="0"/>
              <w:jc w:val="right"/>
            </w:pPr>
            <w:r w:rsidRPr="00650590">
              <w:t>30%</w:t>
            </w:r>
          </w:p>
        </w:tc>
        <w:tc>
          <w:tcPr>
            <w:tcW w:w="900" w:type="dxa"/>
            <w:vAlign w:val="center"/>
          </w:tcPr>
          <w:p w14:paraId="75D8A38B" w14:textId="77777777" w:rsidR="00233D79" w:rsidRPr="00650590" w:rsidRDefault="00233D79" w:rsidP="00F562EA">
            <w:pPr>
              <w:spacing w:after="0"/>
              <w:jc w:val="right"/>
            </w:pPr>
            <w:r w:rsidRPr="00650590">
              <w:t>12%</w:t>
            </w:r>
          </w:p>
        </w:tc>
        <w:tc>
          <w:tcPr>
            <w:tcW w:w="720" w:type="dxa"/>
            <w:vAlign w:val="center"/>
          </w:tcPr>
          <w:p w14:paraId="13071225" w14:textId="77777777" w:rsidR="00233D79" w:rsidRPr="00650590" w:rsidRDefault="00233D79" w:rsidP="00F562EA">
            <w:pPr>
              <w:spacing w:after="0"/>
              <w:jc w:val="right"/>
            </w:pPr>
            <w:r w:rsidRPr="00650590">
              <w:t>13%</w:t>
            </w:r>
          </w:p>
        </w:tc>
        <w:tc>
          <w:tcPr>
            <w:tcW w:w="1062" w:type="dxa"/>
            <w:vAlign w:val="center"/>
          </w:tcPr>
          <w:p w14:paraId="114FD8A8" w14:textId="77777777" w:rsidR="00233D79" w:rsidRPr="00650590" w:rsidRDefault="00233D79" w:rsidP="00F562EA">
            <w:pPr>
              <w:spacing w:after="0"/>
              <w:jc w:val="right"/>
            </w:pPr>
            <w:r w:rsidRPr="00650590">
              <w:t>22%</w:t>
            </w:r>
          </w:p>
        </w:tc>
        <w:tc>
          <w:tcPr>
            <w:tcW w:w="1170" w:type="dxa"/>
            <w:vAlign w:val="center"/>
          </w:tcPr>
          <w:p w14:paraId="3F3755E3" w14:textId="77777777" w:rsidR="00233D79" w:rsidRPr="00650590" w:rsidRDefault="00233D79" w:rsidP="00F562EA">
            <w:pPr>
              <w:spacing w:after="0"/>
              <w:jc w:val="right"/>
            </w:pPr>
            <w:r w:rsidRPr="00650590">
              <w:t>44%</w:t>
            </w:r>
          </w:p>
        </w:tc>
        <w:tc>
          <w:tcPr>
            <w:tcW w:w="1188" w:type="dxa"/>
            <w:vAlign w:val="center"/>
          </w:tcPr>
          <w:p w14:paraId="48E6A96D" w14:textId="77777777" w:rsidR="00233D79" w:rsidRPr="00650590" w:rsidRDefault="00233D79" w:rsidP="00F562EA">
            <w:pPr>
              <w:spacing w:after="0"/>
              <w:jc w:val="right"/>
            </w:pPr>
            <w:r w:rsidRPr="00650590">
              <w:t>21%</w:t>
            </w:r>
          </w:p>
        </w:tc>
      </w:tr>
      <w:tr w:rsidR="00922329" w:rsidRPr="00650590" w14:paraId="6C9D4608" w14:textId="77777777" w:rsidTr="00B77802">
        <w:tc>
          <w:tcPr>
            <w:tcW w:w="2880" w:type="dxa"/>
          </w:tcPr>
          <w:p w14:paraId="671E8F0A" w14:textId="77777777" w:rsidR="00233D79" w:rsidRPr="00650590" w:rsidRDefault="00233D79" w:rsidP="00F562EA">
            <w:pPr>
              <w:spacing w:after="0"/>
            </w:pPr>
            <w:r w:rsidRPr="00650590">
              <w:t>Public health reporting?</w:t>
            </w:r>
          </w:p>
        </w:tc>
        <w:tc>
          <w:tcPr>
            <w:tcW w:w="792" w:type="dxa"/>
            <w:vAlign w:val="center"/>
          </w:tcPr>
          <w:p w14:paraId="1A626CEB" w14:textId="77777777" w:rsidR="00233D79" w:rsidRPr="00650590" w:rsidRDefault="00233D79" w:rsidP="00F562EA">
            <w:pPr>
              <w:spacing w:after="0"/>
              <w:jc w:val="right"/>
            </w:pPr>
            <w:r w:rsidRPr="00650590">
              <w:t>12%</w:t>
            </w:r>
          </w:p>
        </w:tc>
        <w:tc>
          <w:tcPr>
            <w:tcW w:w="738" w:type="dxa"/>
            <w:vAlign w:val="center"/>
          </w:tcPr>
          <w:p w14:paraId="4CF937A1" w14:textId="77777777" w:rsidR="00233D79" w:rsidRPr="00650590" w:rsidRDefault="00233D79" w:rsidP="00F562EA">
            <w:pPr>
              <w:spacing w:after="0"/>
              <w:jc w:val="right"/>
            </w:pPr>
            <w:r w:rsidRPr="00650590">
              <w:t>57%</w:t>
            </w:r>
          </w:p>
        </w:tc>
        <w:tc>
          <w:tcPr>
            <w:tcW w:w="900" w:type="dxa"/>
            <w:vAlign w:val="center"/>
          </w:tcPr>
          <w:p w14:paraId="0FD8078A" w14:textId="77777777" w:rsidR="00233D79" w:rsidRPr="00650590" w:rsidRDefault="00233D79" w:rsidP="00F562EA">
            <w:pPr>
              <w:spacing w:after="0"/>
              <w:jc w:val="right"/>
            </w:pPr>
            <w:r w:rsidRPr="00650590">
              <w:t>31%</w:t>
            </w:r>
          </w:p>
        </w:tc>
        <w:tc>
          <w:tcPr>
            <w:tcW w:w="720" w:type="dxa"/>
            <w:vAlign w:val="center"/>
          </w:tcPr>
          <w:p w14:paraId="6DA5E9C2" w14:textId="77777777" w:rsidR="00233D79" w:rsidRPr="00650590" w:rsidRDefault="00233D79" w:rsidP="00F562EA">
            <w:pPr>
              <w:spacing w:after="0"/>
              <w:jc w:val="right"/>
            </w:pPr>
            <w:r w:rsidRPr="00650590">
              <w:t>45%</w:t>
            </w:r>
          </w:p>
        </w:tc>
        <w:tc>
          <w:tcPr>
            <w:tcW w:w="1062" w:type="dxa"/>
            <w:vAlign w:val="center"/>
          </w:tcPr>
          <w:p w14:paraId="1105B343" w14:textId="77777777" w:rsidR="00233D79" w:rsidRPr="00650590" w:rsidRDefault="00233D79" w:rsidP="00F562EA">
            <w:pPr>
              <w:spacing w:after="0"/>
              <w:jc w:val="right"/>
            </w:pPr>
            <w:r w:rsidRPr="00650590">
              <w:t>5%</w:t>
            </w:r>
          </w:p>
        </w:tc>
        <w:tc>
          <w:tcPr>
            <w:tcW w:w="1170" w:type="dxa"/>
            <w:vAlign w:val="center"/>
          </w:tcPr>
          <w:p w14:paraId="22BAC784" w14:textId="77777777" w:rsidR="00233D79" w:rsidRPr="00650590" w:rsidRDefault="00233D79" w:rsidP="00F562EA">
            <w:pPr>
              <w:spacing w:after="0"/>
              <w:jc w:val="right"/>
            </w:pPr>
            <w:r w:rsidRPr="00650590">
              <w:t>11%</w:t>
            </w:r>
          </w:p>
        </w:tc>
        <w:tc>
          <w:tcPr>
            <w:tcW w:w="1188" w:type="dxa"/>
            <w:vAlign w:val="center"/>
          </w:tcPr>
          <w:p w14:paraId="7284D2F0" w14:textId="77777777" w:rsidR="00233D79" w:rsidRPr="00650590" w:rsidRDefault="00233D79" w:rsidP="00F562EA">
            <w:pPr>
              <w:spacing w:after="0"/>
              <w:jc w:val="right"/>
            </w:pPr>
            <w:r w:rsidRPr="00650590">
              <w:t>40%</w:t>
            </w:r>
          </w:p>
        </w:tc>
      </w:tr>
    </w:tbl>
    <w:p w14:paraId="6894A30E" w14:textId="77777777" w:rsidR="00233D79" w:rsidRPr="00650590" w:rsidRDefault="00233D79" w:rsidP="00677CC9"/>
    <w:p w14:paraId="29403D8F" w14:textId="77777777" w:rsidR="00233D79" w:rsidRPr="00650590" w:rsidRDefault="00233D79" w:rsidP="00677CC9">
      <w:r w:rsidRPr="00650590">
        <w:t xml:space="preserve">Table </w:t>
      </w:r>
      <w:r w:rsidR="00BA171B" w:rsidRPr="00650590">
        <w:t>II</w:t>
      </w:r>
      <w:r w:rsidRPr="00650590">
        <w:t>.6 below provides a break-out of the systems that are connected to the EHR.  Labs and pharmacies have the highest rate of connectivity.</w:t>
      </w:r>
    </w:p>
    <w:p w14:paraId="208658E3" w14:textId="77777777" w:rsidR="00233D79" w:rsidRPr="00650590" w:rsidRDefault="00233D79" w:rsidP="00677CC9"/>
    <w:tbl>
      <w:tblPr>
        <w:tblW w:w="72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2952"/>
        <w:gridCol w:w="918"/>
        <w:gridCol w:w="792"/>
        <w:gridCol w:w="2628"/>
      </w:tblGrid>
      <w:tr w:rsidR="00812407" w:rsidRPr="00650590" w14:paraId="4FA04A5A" w14:textId="77777777" w:rsidTr="00B17C94">
        <w:trPr>
          <w:trHeight w:val="360"/>
        </w:trPr>
        <w:tc>
          <w:tcPr>
            <w:tcW w:w="7290" w:type="dxa"/>
            <w:gridSpan w:val="4"/>
            <w:tcBorders>
              <w:top w:val="nil"/>
              <w:left w:val="nil"/>
              <w:right w:val="nil"/>
            </w:tcBorders>
            <w:shd w:val="clear" w:color="auto" w:fill="FFFFFF"/>
          </w:tcPr>
          <w:p w14:paraId="5D0CD04F" w14:textId="77777777" w:rsidR="00233D79" w:rsidRPr="00650590" w:rsidRDefault="00233D79" w:rsidP="00677CC9">
            <w:pPr>
              <w:rPr>
                <w:b/>
                <w:color w:val="FFFFFF"/>
              </w:rPr>
            </w:pPr>
            <w:r w:rsidRPr="000E1C5E">
              <w:t xml:space="preserve">Table </w:t>
            </w:r>
            <w:r w:rsidR="00BA171B" w:rsidRPr="000E1C5E">
              <w:t>II</w:t>
            </w:r>
            <w:r w:rsidRPr="000E1C5E">
              <w:t>.6:  EHR Connections</w:t>
            </w:r>
          </w:p>
        </w:tc>
      </w:tr>
      <w:tr w:rsidR="00812407" w:rsidRPr="00650590" w14:paraId="46AEBAC6" w14:textId="77777777" w:rsidTr="00B17C94">
        <w:tc>
          <w:tcPr>
            <w:tcW w:w="3870" w:type="dxa"/>
            <w:gridSpan w:val="2"/>
            <w:tcBorders>
              <w:right w:val="nil"/>
            </w:tcBorders>
            <w:shd w:val="clear" w:color="auto" w:fill="1F497D"/>
            <w:vAlign w:val="bottom"/>
          </w:tcPr>
          <w:p w14:paraId="53514EDD" w14:textId="77777777" w:rsidR="00233D79" w:rsidRPr="00650590" w:rsidRDefault="00233D79" w:rsidP="00B17C94">
            <w:pPr>
              <w:spacing w:after="0" w:line="240" w:lineRule="auto"/>
              <w:rPr>
                <w:b/>
                <w:color w:val="FFFFFF"/>
              </w:rPr>
            </w:pPr>
            <w:r w:rsidRPr="00650590">
              <w:rPr>
                <w:b/>
                <w:color w:val="FFFFFF"/>
              </w:rPr>
              <w:t>Connections</w:t>
            </w:r>
          </w:p>
        </w:tc>
        <w:tc>
          <w:tcPr>
            <w:tcW w:w="792" w:type="dxa"/>
            <w:tcBorders>
              <w:left w:val="nil"/>
              <w:right w:val="nil"/>
            </w:tcBorders>
            <w:shd w:val="clear" w:color="auto" w:fill="1F497D"/>
            <w:vAlign w:val="bottom"/>
          </w:tcPr>
          <w:p w14:paraId="714B4AE6" w14:textId="77777777" w:rsidR="00233D79" w:rsidRPr="00650590" w:rsidRDefault="00233D79" w:rsidP="00B17C94">
            <w:pPr>
              <w:spacing w:after="0" w:line="240" w:lineRule="auto"/>
              <w:jc w:val="right"/>
              <w:rPr>
                <w:b/>
                <w:color w:val="FFFFFF"/>
              </w:rPr>
            </w:pPr>
            <w:r w:rsidRPr="00650590">
              <w:rPr>
                <w:b/>
                <w:color w:val="FFFFFF"/>
              </w:rPr>
              <w:t>Count</w:t>
            </w:r>
          </w:p>
        </w:tc>
        <w:tc>
          <w:tcPr>
            <w:tcW w:w="2628" w:type="dxa"/>
            <w:tcBorders>
              <w:left w:val="nil"/>
            </w:tcBorders>
            <w:shd w:val="clear" w:color="auto" w:fill="1F497D"/>
            <w:vAlign w:val="bottom"/>
          </w:tcPr>
          <w:p w14:paraId="708558DB" w14:textId="77777777" w:rsidR="00233D79" w:rsidRPr="00650590" w:rsidRDefault="00233D79" w:rsidP="00B17C94">
            <w:pPr>
              <w:spacing w:after="0" w:line="240" w:lineRule="auto"/>
              <w:jc w:val="right"/>
              <w:rPr>
                <w:b/>
                <w:color w:val="FFFFFF"/>
              </w:rPr>
            </w:pPr>
            <w:r w:rsidRPr="00650590">
              <w:rPr>
                <w:b/>
                <w:color w:val="FFFFFF"/>
              </w:rPr>
              <w:t>Percent of Responses* (Rounded)</w:t>
            </w:r>
          </w:p>
        </w:tc>
      </w:tr>
      <w:tr w:rsidR="00922329" w:rsidRPr="00650590" w14:paraId="5FB88A4D" w14:textId="77777777" w:rsidTr="00B77802">
        <w:tc>
          <w:tcPr>
            <w:tcW w:w="2952" w:type="dxa"/>
            <w:vAlign w:val="center"/>
          </w:tcPr>
          <w:p w14:paraId="38402974" w14:textId="77777777" w:rsidR="00233D79" w:rsidRPr="00650590" w:rsidRDefault="00233D79" w:rsidP="00B17C94">
            <w:pPr>
              <w:spacing w:after="0"/>
            </w:pPr>
            <w:r w:rsidRPr="00650590">
              <w:t>Lab(s)</w:t>
            </w:r>
          </w:p>
        </w:tc>
        <w:tc>
          <w:tcPr>
            <w:tcW w:w="1710" w:type="dxa"/>
            <w:gridSpan w:val="2"/>
            <w:vAlign w:val="center"/>
          </w:tcPr>
          <w:p w14:paraId="108313B8" w14:textId="77777777" w:rsidR="00233D79" w:rsidRPr="00650590" w:rsidRDefault="00233D79" w:rsidP="00B17C94">
            <w:pPr>
              <w:spacing w:after="0"/>
              <w:jc w:val="right"/>
            </w:pPr>
            <w:r w:rsidRPr="00650590">
              <w:t>46</w:t>
            </w:r>
          </w:p>
        </w:tc>
        <w:tc>
          <w:tcPr>
            <w:tcW w:w="2628" w:type="dxa"/>
            <w:vAlign w:val="center"/>
          </w:tcPr>
          <w:p w14:paraId="0F9845C0" w14:textId="77777777" w:rsidR="00233D79" w:rsidRPr="00650590" w:rsidRDefault="00233D79" w:rsidP="00B17C94">
            <w:pPr>
              <w:spacing w:after="0"/>
              <w:jc w:val="right"/>
            </w:pPr>
            <w:r w:rsidRPr="00650590">
              <w:t>35%</w:t>
            </w:r>
          </w:p>
        </w:tc>
      </w:tr>
      <w:tr w:rsidR="00922329" w:rsidRPr="00650590" w14:paraId="607B557E" w14:textId="77777777" w:rsidTr="00B77802">
        <w:tc>
          <w:tcPr>
            <w:tcW w:w="2952" w:type="dxa"/>
            <w:vAlign w:val="center"/>
          </w:tcPr>
          <w:p w14:paraId="459E849D" w14:textId="77777777" w:rsidR="00233D79" w:rsidRPr="00650590" w:rsidRDefault="00233D79" w:rsidP="00B17C94">
            <w:pPr>
              <w:spacing w:after="0"/>
            </w:pPr>
            <w:r w:rsidRPr="00650590">
              <w:t>Pharmacy</w:t>
            </w:r>
          </w:p>
        </w:tc>
        <w:tc>
          <w:tcPr>
            <w:tcW w:w="1710" w:type="dxa"/>
            <w:gridSpan w:val="2"/>
            <w:vAlign w:val="center"/>
          </w:tcPr>
          <w:p w14:paraId="6D52504D" w14:textId="77777777" w:rsidR="00233D79" w:rsidRPr="00650590" w:rsidRDefault="00233D79" w:rsidP="00B17C94">
            <w:pPr>
              <w:spacing w:after="0"/>
              <w:jc w:val="right"/>
            </w:pPr>
            <w:r w:rsidRPr="00650590">
              <w:t>42</w:t>
            </w:r>
          </w:p>
        </w:tc>
        <w:tc>
          <w:tcPr>
            <w:tcW w:w="2628" w:type="dxa"/>
            <w:vAlign w:val="center"/>
          </w:tcPr>
          <w:p w14:paraId="09DF8EF0" w14:textId="77777777" w:rsidR="00233D79" w:rsidRPr="00650590" w:rsidRDefault="00233D79" w:rsidP="00B17C94">
            <w:pPr>
              <w:spacing w:after="0"/>
              <w:jc w:val="right"/>
            </w:pPr>
            <w:r w:rsidRPr="00650590">
              <w:t>32%</w:t>
            </w:r>
          </w:p>
        </w:tc>
      </w:tr>
      <w:tr w:rsidR="00922329" w:rsidRPr="00650590" w14:paraId="08E53FF1" w14:textId="77777777" w:rsidTr="00B77802">
        <w:tc>
          <w:tcPr>
            <w:tcW w:w="2952" w:type="dxa"/>
            <w:vAlign w:val="center"/>
          </w:tcPr>
          <w:p w14:paraId="768BA779" w14:textId="77777777" w:rsidR="00233D79" w:rsidRPr="00650590" w:rsidRDefault="00233D79" w:rsidP="00B17C94">
            <w:pPr>
              <w:spacing w:after="0"/>
            </w:pPr>
            <w:r w:rsidRPr="00650590">
              <w:t>Hospital(s)</w:t>
            </w:r>
          </w:p>
        </w:tc>
        <w:tc>
          <w:tcPr>
            <w:tcW w:w="1710" w:type="dxa"/>
            <w:gridSpan w:val="2"/>
            <w:vAlign w:val="center"/>
          </w:tcPr>
          <w:p w14:paraId="66A4D1F4" w14:textId="77777777" w:rsidR="00233D79" w:rsidRPr="00650590" w:rsidRDefault="00233D79" w:rsidP="00B17C94">
            <w:pPr>
              <w:spacing w:after="0"/>
              <w:jc w:val="right"/>
            </w:pPr>
            <w:r w:rsidRPr="00650590">
              <w:t>29</w:t>
            </w:r>
          </w:p>
        </w:tc>
        <w:tc>
          <w:tcPr>
            <w:tcW w:w="2628" w:type="dxa"/>
            <w:vAlign w:val="center"/>
          </w:tcPr>
          <w:p w14:paraId="5C17675D" w14:textId="77777777" w:rsidR="00233D79" w:rsidRPr="00650590" w:rsidRDefault="00233D79" w:rsidP="00B17C94">
            <w:pPr>
              <w:spacing w:after="0"/>
              <w:jc w:val="right"/>
            </w:pPr>
            <w:r w:rsidRPr="00650590">
              <w:t>22%</w:t>
            </w:r>
          </w:p>
        </w:tc>
      </w:tr>
      <w:tr w:rsidR="00922329" w:rsidRPr="00650590" w14:paraId="687FAE1D" w14:textId="77777777" w:rsidTr="00B77802">
        <w:tc>
          <w:tcPr>
            <w:tcW w:w="2952" w:type="dxa"/>
            <w:vAlign w:val="center"/>
          </w:tcPr>
          <w:p w14:paraId="5DD2BC44" w14:textId="77777777" w:rsidR="00233D79" w:rsidRPr="00650590" w:rsidRDefault="00233D79" w:rsidP="00B17C94">
            <w:pPr>
              <w:spacing w:after="0"/>
            </w:pPr>
            <w:r w:rsidRPr="00650590">
              <w:t>Other clinic(s)</w:t>
            </w:r>
          </w:p>
        </w:tc>
        <w:tc>
          <w:tcPr>
            <w:tcW w:w="1710" w:type="dxa"/>
            <w:gridSpan w:val="2"/>
            <w:vAlign w:val="center"/>
          </w:tcPr>
          <w:p w14:paraId="788D73FC" w14:textId="77777777" w:rsidR="00233D79" w:rsidRPr="00650590" w:rsidRDefault="00233D79" w:rsidP="00B17C94">
            <w:pPr>
              <w:spacing w:after="0"/>
              <w:jc w:val="right"/>
            </w:pPr>
            <w:r w:rsidRPr="00650590">
              <w:t>22</w:t>
            </w:r>
          </w:p>
        </w:tc>
        <w:tc>
          <w:tcPr>
            <w:tcW w:w="2628" w:type="dxa"/>
            <w:vAlign w:val="center"/>
          </w:tcPr>
          <w:p w14:paraId="65A79157" w14:textId="77777777" w:rsidR="00233D79" w:rsidRPr="00650590" w:rsidRDefault="00233D79" w:rsidP="00B17C94">
            <w:pPr>
              <w:spacing w:after="0"/>
              <w:jc w:val="right"/>
            </w:pPr>
            <w:r w:rsidRPr="00650590">
              <w:t>17%</w:t>
            </w:r>
          </w:p>
        </w:tc>
      </w:tr>
      <w:tr w:rsidR="00922329" w:rsidRPr="00650590" w14:paraId="7BA43FE3" w14:textId="77777777" w:rsidTr="00B77802">
        <w:tc>
          <w:tcPr>
            <w:tcW w:w="2952" w:type="dxa"/>
            <w:vAlign w:val="center"/>
          </w:tcPr>
          <w:p w14:paraId="054783E0" w14:textId="77777777" w:rsidR="00233D79" w:rsidRPr="00650590" w:rsidRDefault="00233D79" w:rsidP="00B17C94">
            <w:pPr>
              <w:spacing w:after="0"/>
            </w:pPr>
            <w:r w:rsidRPr="00650590">
              <w:t>Digital Radiology</w:t>
            </w:r>
          </w:p>
        </w:tc>
        <w:tc>
          <w:tcPr>
            <w:tcW w:w="1710" w:type="dxa"/>
            <w:gridSpan w:val="2"/>
            <w:vAlign w:val="center"/>
          </w:tcPr>
          <w:p w14:paraId="239AED16" w14:textId="77777777" w:rsidR="00233D79" w:rsidRPr="00650590" w:rsidRDefault="00233D79" w:rsidP="00B17C94">
            <w:pPr>
              <w:spacing w:after="0"/>
              <w:jc w:val="right"/>
            </w:pPr>
            <w:r w:rsidRPr="00650590">
              <w:t>17</w:t>
            </w:r>
          </w:p>
        </w:tc>
        <w:tc>
          <w:tcPr>
            <w:tcW w:w="2628" w:type="dxa"/>
            <w:vAlign w:val="center"/>
          </w:tcPr>
          <w:p w14:paraId="09862E20" w14:textId="77777777" w:rsidR="00233D79" w:rsidRPr="00650590" w:rsidRDefault="00233D79" w:rsidP="00B17C94">
            <w:pPr>
              <w:spacing w:after="0"/>
              <w:jc w:val="right"/>
            </w:pPr>
            <w:r w:rsidRPr="00650590">
              <w:t>13%</w:t>
            </w:r>
          </w:p>
        </w:tc>
      </w:tr>
      <w:tr w:rsidR="00922329" w:rsidRPr="000E1C5E" w14:paraId="5A0717D7" w14:textId="77777777" w:rsidTr="00B77802">
        <w:tc>
          <w:tcPr>
            <w:tcW w:w="2952" w:type="dxa"/>
            <w:vAlign w:val="center"/>
          </w:tcPr>
          <w:p w14:paraId="6733E57E" w14:textId="77777777" w:rsidR="00233D79" w:rsidRPr="00650590" w:rsidRDefault="00233D79" w:rsidP="00B17C94">
            <w:pPr>
              <w:spacing w:after="0"/>
            </w:pPr>
            <w:r w:rsidRPr="00650590">
              <w:t>Emergency Department(s)</w:t>
            </w:r>
          </w:p>
        </w:tc>
        <w:tc>
          <w:tcPr>
            <w:tcW w:w="1710" w:type="dxa"/>
            <w:gridSpan w:val="2"/>
            <w:vAlign w:val="center"/>
          </w:tcPr>
          <w:p w14:paraId="4CF800B1" w14:textId="77777777" w:rsidR="00233D79" w:rsidRPr="00650590" w:rsidRDefault="00233D79" w:rsidP="00B17C94">
            <w:pPr>
              <w:spacing w:after="0"/>
              <w:jc w:val="right"/>
            </w:pPr>
            <w:r w:rsidRPr="00650590">
              <w:t>14</w:t>
            </w:r>
          </w:p>
        </w:tc>
        <w:tc>
          <w:tcPr>
            <w:tcW w:w="2628" w:type="dxa"/>
            <w:vAlign w:val="center"/>
          </w:tcPr>
          <w:p w14:paraId="613F720C" w14:textId="77777777" w:rsidR="00233D79" w:rsidRPr="00650590" w:rsidRDefault="00233D79" w:rsidP="00B17C94">
            <w:pPr>
              <w:spacing w:after="0"/>
              <w:jc w:val="right"/>
            </w:pPr>
            <w:r w:rsidRPr="00650590">
              <w:t>11%</w:t>
            </w:r>
          </w:p>
        </w:tc>
      </w:tr>
      <w:tr w:rsidR="00922329" w:rsidRPr="000E1C5E" w14:paraId="0392DCFA" w14:textId="77777777" w:rsidTr="00B77802">
        <w:tc>
          <w:tcPr>
            <w:tcW w:w="2952" w:type="dxa"/>
            <w:vAlign w:val="center"/>
          </w:tcPr>
          <w:p w14:paraId="5D2A7902" w14:textId="77777777" w:rsidR="00233D79" w:rsidRPr="00650590" w:rsidRDefault="00233D79" w:rsidP="00B17C94">
            <w:pPr>
              <w:spacing w:after="0"/>
            </w:pPr>
            <w:r w:rsidRPr="00650590">
              <w:t>HP/</w:t>
            </w:r>
            <w:r w:rsidR="000944BF" w:rsidRPr="00650590">
              <w:t>PROMISe™</w:t>
            </w:r>
          </w:p>
        </w:tc>
        <w:tc>
          <w:tcPr>
            <w:tcW w:w="1710" w:type="dxa"/>
            <w:gridSpan w:val="2"/>
            <w:vAlign w:val="center"/>
          </w:tcPr>
          <w:p w14:paraId="41711CC4" w14:textId="77777777" w:rsidR="00233D79" w:rsidRPr="00650590" w:rsidRDefault="00233D79" w:rsidP="00B17C94">
            <w:pPr>
              <w:spacing w:after="0"/>
              <w:jc w:val="right"/>
            </w:pPr>
            <w:r w:rsidRPr="00650590">
              <w:t>1</w:t>
            </w:r>
          </w:p>
        </w:tc>
        <w:tc>
          <w:tcPr>
            <w:tcW w:w="2628" w:type="dxa"/>
            <w:vAlign w:val="center"/>
          </w:tcPr>
          <w:p w14:paraId="2B695948" w14:textId="77777777" w:rsidR="00233D79" w:rsidRPr="00650590" w:rsidRDefault="00233D79" w:rsidP="00B17C94">
            <w:pPr>
              <w:spacing w:after="0"/>
              <w:jc w:val="right"/>
            </w:pPr>
            <w:r w:rsidRPr="00650590">
              <w:t>1%</w:t>
            </w:r>
          </w:p>
        </w:tc>
      </w:tr>
      <w:tr w:rsidR="00922329" w:rsidRPr="000E1C5E" w14:paraId="05E58BE2" w14:textId="77777777" w:rsidTr="00B77802">
        <w:tc>
          <w:tcPr>
            <w:tcW w:w="2952" w:type="dxa"/>
            <w:vAlign w:val="center"/>
          </w:tcPr>
          <w:p w14:paraId="343410AD" w14:textId="77777777" w:rsidR="00233D79" w:rsidRPr="000E1C5E" w:rsidRDefault="00233D79" w:rsidP="00B17C94">
            <w:pPr>
              <w:spacing w:after="0"/>
            </w:pPr>
            <w:r w:rsidRPr="000E1C5E">
              <w:t>Total</w:t>
            </w:r>
          </w:p>
        </w:tc>
        <w:tc>
          <w:tcPr>
            <w:tcW w:w="1710" w:type="dxa"/>
            <w:gridSpan w:val="2"/>
            <w:vAlign w:val="center"/>
          </w:tcPr>
          <w:p w14:paraId="4C709CFB" w14:textId="77777777" w:rsidR="00233D79" w:rsidRPr="000E1C5E" w:rsidRDefault="00233D79" w:rsidP="00B17C94">
            <w:pPr>
              <w:spacing w:after="0"/>
              <w:jc w:val="right"/>
            </w:pPr>
            <w:r w:rsidRPr="000E1C5E">
              <w:t>171</w:t>
            </w:r>
          </w:p>
        </w:tc>
        <w:tc>
          <w:tcPr>
            <w:tcW w:w="2628" w:type="dxa"/>
            <w:vAlign w:val="center"/>
          </w:tcPr>
          <w:p w14:paraId="174324C0" w14:textId="77777777" w:rsidR="00233D79" w:rsidRPr="000E1C5E" w:rsidRDefault="00233D79" w:rsidP="00B17C94">
            <w:pPr>
              <w:spacing w:after="0"/>
              <w:jc w:val="right"/>
            </w:pPr>
          </w:p>
        </w:tc>
      </w:tr>
    </w:tbl>
    <w:p w14:paraId="5233FE12" w14:textId="77777777" w:rsidR="00233D79" w:rsidRPr="000E1C5E" w:rsidRDefault="00233D79" w:rsidP="00677CC9">
      <w:r w:rsidRPr="000E1C5E">
        <w:t>* Based on 131 respondents who completed the survey</w:t>
      </w:r>
    </w:p>
    <w:p w14:paraId="2FA6CF62" w14:textId="77777777" w:rsidR="00233D79" w:rsidRPr="00650590" w:rsidRDefault="00233D79" w:rsidP="00677CC9"/>
    <w:p w14:paraId="2D6EAA16" w14:textId="77777777" w:rsidR="00233D79" w:rsidRPr="00650590" w:rsidRDefault="00233D79" w:rsidP="00677CC9">
      <w:r w:rsidRPr="00650590">
        <w:lastRenderedPageBreak/>
        <w:t xml:space="preserve">Table </w:t>
      </w:r>
      <w:r w:rsidR="00BA171B" w:rsidRPr="00650590">
        <w:t>II</w:t>
      </w:r>
      <w:r w:rsidRPr="00650590">
        <w:t xml:space="preserve">.7 provides an overview of </w:t>
      </w:r>
      <w:r w:rsidR="00C120B8">
        <w:t xml:space="preserve">electronic </w:t>
      </w:r>
      <w:r w:rsidRPr="00650590">
        <w:t>health information exchange (</w:t>
      </w:r>
      <w:r w:rsidR="00E26961">
        <w:t>HIE</w:t>
      </w:r>
      <w:r w:rsidRPr="00650590">
        <w:t>) practitioner participation rates.  The low percentage of participation in</w:t>
      </w:r>
      <w:r w:rsidR="00B464AC">
        <w:t xml:space="preserve"> </w:t>
      </w:r>
      <w:r w:rsidR="00E26961">
        <w:t>HIE</w:t>
      </w:r>
      <w:r w:rsidRPr="00650590">
        <w:t xml:space="preserve"> highlights the goals of </w:t>
      </w:r>
      <w:r w:rsidR="002A42AC">
        <w:t>m</w:t>
      </w:r>
      <w:r w:rsidR="00100684">
        <w:t xml:space="preserve">eaningful </w:t>
      </w:r>
      <w:r w:rsidR="002A42AC">
        <w:t>u</w:t>
      </w:r>
      <w:r w:rsidR="00100684">
        <w:t>se</w:t>
      </w:r>
      <w:r w:rsidRPr="00650590">
        <w:t xml:space="preserve"> to improve quality, safety, efficiency, and reduce health disparities by using computerized physician order entry, e-prescribing, and maintaining an active medication list and up-to-date problem list of current and active diagnoses.   </w:t>
      </w:r>
    </w:p>
    <w:p w14:paraId="097FCC69" w14:textId="77777777" w:rsidR="00233D79" w:rsidRPr="00650590" w:rsidRDefault="00233D79" w:rsidP="00677CC9"/>
    <w:p w14:paraId="06D19763" w14:textId="77777777" w:rsidR="00233D79" w:rsidRPr="00650590" w:rsidRDefault="00233D79" w:rsidP="00677CC9"/>
    <w:tbl>
      <w:tblPr>
        <w:tblW w:w="6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70"/>
        <w:gridCol w:w="1530"/>
        <w:gridCol w:w="1548"/>
      </w:tblGrid>
      <w:tr w:rsidR="00812407" w:rsidRPr="000E1C5E" w14:paraId="4C3F808C" w14:textId="77777777" w:rsidTr="00B17C94">
        <w:trPr>
          <w:trHeight w:val="360"/>
        </w:trPr>
        <w:tc>
          <w:tcPr>
            <w:tcW w:w="6948" w:type="dxa"/>
            <w:gridSpan w:val="3"/>
            <w:tcBorders>
              <w:top w:val="nil"/>
              <w:left w:val="nil"/>
              <w:right w:val="nil"/>
            </w:tcBorders>
            <w:shd w:val="clear" w:color="auto" w:fill="FFFFFF"/>
          </w:tcPr>
          <w:p w14:paraId="31A97021" w14:textId="77777777" w:rsidR="00233D79" w:rsidRPr="000E1C5E" w:rsidRDefault="00233D79" w:rsidP="00677CC9">
            <w:r w:rsidRPr="00650590">
              <w:br w:type="page"/>
            </w:r>
            <w:r w:rsidRPr="000E1C5E">
              <w:t xml:space="preserve">Table </w:t>
            </w:r>
            <w:r w:rsidR="00BA171B" w:rsidRPr="000E1C5E">
              <w:t>II</w:t>
            </w:r>
            <w:r w:rsidRPr="000E1C5E">
              <w:t>.7:  Health Information Exchange Participation</w:t>
            </w:r>
          </w:p>
        </w:tc>
      </w:tr>
      <w:tr w:rsidR="00812407" w:rsidRPr="00650590" w14:paraId="510FB306" w14:textId="77777777" w:rsidTr="00B17C94">
        <w:trPr>
          <w:trHeight w:val="143"/>
        </w:trPr>
        <w:tc>
          <w:tcPr>
            <w:tcW w:w="3870" w:type="dxa"/>
            <w:tcBorders>
              <w:right w:val="nil"/>
            </w:tcBorders>
            <w:shd w:val="clear" w:color="auto" w:fill="1F497D"/>
            <w:vAlign w:val="bottom"/>
          </w:tcPr>
          <w:p w14:paraId="3B335D8A" w14:textId="77777777" w:rsidR="00233D79" w:rsidRPr="00650590" w:rsidRDefault="00233D79" w:rsidP="00B17C94">
            <w:pPr>
              <w:spacing w:after="0"/>
              <w:rPr>
                <w:b/>
                <w:color w:val="FFFFFF"/>
              </w:rPr>
            </w:pPr>
          </w:p>
        </w:tc>
        <w:tc>
          <w:tcPr>
            <w:tcW w:w="1530" w:type="dxa"/>
            <w:tcBorders>
              <w:left w:val="nil"/>
              <w:right w:val="nil"/>
            </w:tcBorders>
            <w:shd w:val="clear" w:color="auto" w:fill="1F497D"/>
          </w:tcPr>
          <w:p w14:paraId="3C985970" w14:textId="77777777" w:rsidR="00233D79" w:rsidRPr="00650590" w:rsidRDefault="00233D79" w:rsidP="00B17C94">
            <w:pPr>
              <w:spacing w:after="0"/>
              <w:jc w:val="right"/>
              <w:rPr>
                <w:b/>
                <w:color w:val="FFFFFF"/>
              </w:rPr>
            </w:pPr>
            <w:r w:rsidRPr="00650590">
              <w:rPr>
                <w:b/>
                <w:color w:val="FFFFFF"/>
              </w:rPr>
              <w:t>Yes</w:t>
            </w:r>
          </w:p>
        </w:tc>
        <w:tc>
          <w:tcPr>
            <w:tcW w:w="1548" w:type="dxa"/>
            <w:tcBorders>
              <w:left w:val="nil"/>
            </w:tcBorders>
            <w:shd w:val="clear" w:color="auto" w:fill="1F497D"/>
          </w:tcPr>
          <w:p w14:paraId="3BAC0384" w14:textId="77777777" w:rsidR="00233D79" w:rsidRPr="00650590" w:rsidRDefault="00233D79" w:rsidP="00B17C94">
            <w:pPr>
              <w:spacing w:after="0"/>
              <w:jc w:val="right"/>
              <w:rPr>
                <w:b/>
                <w:color w:val="FFFFFF"/>
              </w:rPr>
            </w:pPr>
            <w:r w:rsidRPr="00650590">
              <w:rPr>
                <w:b/>
                <w:color w:val="FFFFFF"/>
              </w:rPr>
              <w:t>No</w:t>
            </w:r>
          </w:p>
        </w:tc>
      </w:tr>
      <w:tr w:rsidR="000E605B" w:rsidRPr="00650590" w14:paraId="2A031204" w14:textId="77777777" w:rsidTr="00B77802">
        <w:tc>
          <w:tcPr>
            <w:tcW w:w="3870" w:type="dxa"/>
          </w:tcPr>
          <w:p w14:paraId="6253BF60" w14:textId="77777777" w:rsidR="00233D79" w:rsidRPr="00650590" w:rsidRDefault="00233D79" w:rsidP="00B17C94">
            <w:pPr>
              <w:spacing w:after="0" w:line="240" w:lineRule="auto"/>
            </w:pPr>
            <w:r w:rsidRPr="00650590">
              <w:t>Participates in HIE</w:t>
            </w:r>
          </w:p>
        </w:tc>
        <w:tc>
          <w:tcPr>
            <w:tcW w:w="1530" w:type="dxa"/>
          </w:tcPr>
          <w:p w14:paraId="41E1A9AE" w14:textId="77777777" w:rsidR="00233D79" w:rsidRPr="00650590" w:rsidRDefault="00233D79" w:rsidP="00B17C94">
            <w:pPr>
              <w:spacing w:after="0"/>
              <w:jc w:val="right"/>
            </w:pPr>
            <w:r w:rsidRPr="00650590">
              <w:t>5%</w:t>
            </w:r>
          </w:p>
        </w:tc>
        <w:tc>
          <w:tcPr>
            <w:tcW w:w="1548" w:type="dxa"/>
          </w:tcPr>
          <w:p w14:paraId="09374FF5" w14:textId="77777777" w:rsidR="00233D79" w:rsidRPr="00650590" w:rsidRDefault="00233D79" w:rsidP="00B17C94">
            <w:pPr>
              <w:spacing w:after="0"/>
              <w:jc w:val="right"/>
            </w:pPr>
            <w:r w:rsidRPr="00650590">
              <w:t>95%</w:t>
            </w:r>
          </w:p>
        </w:tc>
      </w:tr>
      <w:tr w:rsidR="000E605B" w:rsidRPr="00650590" w14:paraId="2C7B25A9" w14:textId="77777777" w:rsidTr="00B77802">
        <w:tc>
          <w:tcPr>
            <w:tcW w:w="3870" w:type="dxa"/>
          </w:tcPr>
          <w:p w14:paraId="52D6FD24" w14:textId="77777777" w:rsidR="00233D79" w:rsidRPr="00650590" w:rsidRDefault="00233D79" w:rsidP="00B17C94">
            <w:pPr>
              <w:spacing w:after="0" w:line="240" w:lineRule="auto"/>
            </w:pPr>
            <w:r w:rsidRPr="00650590">
              <w:t>Practice currently provides health information electronically to patients</w:t>
            </w:r>
          </w:p>
        </w:tc>
        <w:tc>
          <w:tcPr>
            <w:tcW w:w="1530" w:type="dxa"/>
          </w:tcPr>
          <w:p w14:paraId="1CBA382E" w14:textId="77777777" w:rsidR="00233D79" w:rsidRPr="00650590" w:rsidRDefault="00233D79" w:rsidP="00B17C94">
            <w:pPr>
              <w:spacing w:after="0"/>
              <w:jc w:val="right"/>
            </w:pPr>
            <w:r w:rsidRPr="00650590">
              <w:t>22%</w:t>
            </w:r>
          </w:p>
        </w:tc>
        <w:tc>
          <w:tcPr>
            <w:tcW w:w="1548" w:type="dxa"/>
          </w:tcPr>
          <w:p w14:paraId="2F09F7FB" w14:textId="77777777" w:rsidR="00233D79" w:rsidRPr="00650590" w:rsidRDefault="00233D79" w:rsidP="00B17C94">
            <w:pPr>
              <w:spacing w:after="0"/>
              <w:jc w:val="right"/>
            </w:pPr>
            <w:r w:rsidRPr="00650590">
              <w:t>78%</w:t>
            </w:r>
          </w:p>
        </w:tc>
      </w:tr>
      <w:tr w:rsidR="000E605B" w:rsidRPr="00650590" w14:paraId="101DBFB7" w14:textId="77777777" w:rsidTr="00B77802">
        <w:tc>
          <w:tcPr>
            <w:tcW w:w="3870" w:type="dxa"/>
          </w:tcPr>
          <w:p w14:paraId="0B609732" w14:textId="77777777" w:rsidR="00233D79" w:rsidRPr="00650590" w:rsidRDefault="00233D79" w:rsidP="00B17C94">
            <w:pPr>
              <w:spacing w:after="0" w:line="240" w:lineRule="auto"/>
            </w:pPr>
            <w:r w:rsidRPr="00650590">
              <w:t>If currently does not provide electronic health information</w:t>
            </w:r>
            <w:r w:rsidR="00B17C94">
              <w:t>,</w:t>
            </w:r>
            <w:r w:rsidRPr="00650590">
              <w:t xml:space="preserve"> plans to provide electronic health information to patients in the future</w:t>
            </w:r>
          </w:p>
        </w:tc>
        <w:tc>
          <w:tcPr>
            <w:tcW w:w="1530" w:type="dxa"/>
          </w:tcPr>
          <w:p w14:paraId="139501A1" w14:textId="77777777" w:rsidR="00233D79" w:rsidRPr="00650590" w:rsidRDefault="00233D79" w:rsidP="00B17C94">
            <w:pPr>
              <w:spacing w:after="0"/>
              <w:jc w:val="right"/>
            </w:pPr>
            <w:r w:rsidRPr="00650590">
              <w:t>74%</w:t>
            </w:r>
          </w:p>
        </w:tc>
        <w:tc>
          <w:tcPr>
            <w:tcW w:w="1548" w:type="dxa"/>
          </w:tcPr>
          <w:p w14:paraId="566C3443" w14:textId="77777777" w:rsidR="00233D79" w:rsidRPr="00650590" w:rsidRDefault="00233D79" w:rsidP="00B17C94">
            <w:pPr>
              <w:spacing w:after="0"/>
              <w:jc w:val="right"/>
            </w:pPr>
            <w:r w:rsidRPr="00650590">
              <w:t>26%</w:t>
            </w:r>
          </w:p>
        </w:tc>
      </w:tr>
    </w:tbl>
    <w:p w14:paraId="60508CFF" w14:textId="77777777" w:rsidR="00233D79" w:rsidRPr="00650590" w:rsidRDefault="00233D79" w:rsidP="00677CC9"/>
    <w:p w14:paraId="0D3DF159" w14:textId="5E1B74E7" w:rsidR="00233D79" w:rsidRPr="00650590" w:rsidRDefault="00233D79" w:rsidP="00677CC9">
      <w:r w:rsidRPr="00650590">
        <w:t xml:space="preserve">Successful implementation of an EHR system requires funding, adequate staffing, training, and leadership.  The Department estimates that there are approximately between 4,500 and 4,600 eligible </w:t>
      </w:r>
      <w:r w:rsidR="00BF00AB">
        <w:t>MA</w:t>
      </w:r>
      <w:r w:rsidRPr="00650590">
        <w:t xml:space="preserve"> practitioners.   The MA HIT Initiative is well positioned to enco</w:t>
      </w:r>
      <w:r w:rsidR="003B052E">
        <w:t xml:space="preserve">urage provider </w:t>
      </w:r>
      <w:r w:rsidR="002A42AC">
        <w:t>a</w:t>
      </w:r>
      <w:r w:rsidRPr="00650590">
        <w:t xml:space="preserve">doption, </w:t>
      </w:r>
      <w:r w:rsidR="002A42AC">
        <w:t>i</w:t>
      </w:r>
      <w:r w:rsidR="003B052E">
        <w:t xml:space="preserve">mplementation, </w:t>
      </w:r>
      <w:r w:rsidR="002A42AC">
        <w:t>u</w:t>
      </w:r>
      <w:r w:rsidRPr="00650590">
        <w:t xml:space="preserve">pgrading, and </w:t>
      </w:r>
      <w:r w:rsidR="002A42AC">
        <w:t>m</w:t>
      </w:r>
      <w:r w:rsidR="00100684">
        <w:t xml:space="preserve">eaningful </w:t>
      </w:r>
      <w:r w:rsidR="002A42AC">
        <w:t>u</w:t>
      </w:r>
      <w:r w:rsidR="00100684">
        <w:t>se</w:t>
      </w:r>
      <w:r w:rsidRPr="00650590">
        <w:t xml:space="preserve">.  </w:t>
      </w:r>
    </w:p>
    <w:p w14:paraId="1C60AD97" w14:textId="77777777" w:rsidR="00233D79" w:rsidRPr="00650590" w:rsidRDefault="00233D79" w:rsidP="00677CC9"/>
    <w:p w14:paraId="43F02D8E" w14:textId="77777777" w:rsidR="00233D79" w:rsidRPr="00B17C94" w:rsidRDefault="00233D79" w:rsidP="00677CC9">
      <w:pPr>
        <w:rPr>
          <w:b/>
        </w:rPr>
      </w:pPr>
      <w:r w:rsidRPr="00B17C94">
        <w:rPr>
          <w:b/>
        </w:rPr>
        <w:t>Survey of Fed</w:t>
      </w:r>
      <w:r w:rsidR="00B17C94">
        <w:rPr>
          <w:b/>
        </w:rPr>
        <w:t>erally Qualified Health Centers</w:t>
      </w:r>
    </w:p>
    <w:p w14:paraId="70108729" w14:textId="77777777" w:rsidR="0073356A" w:rsidRPr="000E1C5E" w:rsidRDefault="0073356A" w:rsidP="00677CC9">
      <w:r w:rsidRPr="000E1C5E">
        <w:t xml:space="preserve">PACHC has not conducted an EHR implementation survey since 2010.  As mentioned before, FQHCs report the status of EHR implementation, functionality and utilization </w:t>
      </w:r>
      <w:r w:rsidR="00DF624D">
        <w:t xml:space="preserve">of EHRs </w:t>
      </w:r>
      <w:r w:rsidRPr="000E1C5E">
        <w:t xml:space="preserve"> to report clinical </w:t>
      </w:r>
      <w:r w:rsidR="00DF624D">
        <w:t xml:space="preserve">quality measures in the </w:t>
      </w:r>
      <w:r w:rsidRPr="000E1C5E">
        <w:t xml:space="preserve"> U</w:t>
      </w:r>
      <w:r w:rsidR="003B052E">
        <w:t xml:space="preserve">niform </w:t>
      </w:r>
      <w:r w:rsidRPr="000E1C5E">
        <w:t>D</w:t>
      </w:r>
      <w:r w:rsidR="003B052E">
        <w:t xml:space="preserve">ata </w:t>
      </w:r>
      <w:r w:rsidRPr="000E1C5E">
        <w:t>S</w:t>
      </w:r>
      <w:r w:rsidR="003B052E">
        <w:t>ystem</w:t>
      </w:r>
      <w:r w:rsidRPr="000E1C5E">
        <w:t xml:space="preserve">  report.  That report does not go to the level of repo</w:t>
      </w:r>
      <w:r w:rsidR="003B052E">
        <w:t xml:space="preserve">rting the number and/or type of </w:t>
      </w:r>
      <w:r w:rsidRPr="000E1C5E">
        <w:t xml:space="preserve">practitioner utilizing an EHR. </w:t>
      </w:r>
    </w:p>
    <w:p w14:paraId="451E2349" w14:textId="77777777" w:rsidR="0073356A" w:rsidRPr="000E1C5E" w:rsidRDefault="0073356A" w:rsidP="00677CC9">
      <w:r w:rsidRPr="000E1C5E">
        <w:t xml:space="preserve">The UDS does ask if providers at the health center are </w:t>
      </w:r>
      <w:r w:rsidR="002A42AC">
        <w:t>m</w:t>
      </w:r>
      <w:r w:rsidR="00100684" w:rsidRPr="000E1C5E">
        <w:t xml:space="preserve">eaningful </w:t>
      </w:r>
      <w:r w:rsidR="002A42AC">
        <w:t>u</w:t>
      </w:r>
      <w:r w:rsidR="00100684" w:rsidRPr="000E1C5E">
        <w:t>se</w:t>
      </w:r>
      <w:r w:rsidRPr="000E1C5E">
        <w:t>rs of HIT</w:t>
      </w:r>
      <w:r w:rsidR="009177EF" w:rsidRPr="000E1C5E">
        <w:t>.</w:t>
      </w:r>
    </w:p>
    <w:p w14:paraId="303C76DF" w14:textId="77777777" w:rsidR="0073356A" w:rsidRDefault="0073356A" w:rsidP="00677CC9">
      <w:r w:rsidRPr="000E1C5E">
        <w:t xml:space="preserve">As part of the annual Uniform Data System (UDS) reporting required of all FQHCs, starting in 2011, FQHCs reported the status of EHR implementation, functionality and utilization to report clinical UDS data. </w:t>
      </w:r>
    </w:p>
    <w:p w14:paraId="1AA90A34" w14:textId="77777777" w:rsidR="000E1C5E" w:rsidRPr="000E1C5E" w:rsidRDefault="000E1C5E" w:rsidP="00677C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118"/>
        <w:gridCol w:w="1492"/>
        <w:gridCol w:w="1744"/>
        <w:gridCol w:w="1406"/>
        <w:gridCol w:w="1268"/>
        <w:gridCol w:w="1337"/>
      </w:tblGrid>
      <w:tr w:rsidR="00812407" w:rsidRPr="000E1C5E" w14:paraId="1C384C0B" w14:textId="77777777" w:rsidTr="00602B6B">
        <w:trPr>
          <w:cantSplit/>
          <w:trHeight w:val="800"/>
        </w:trPr>
        <w:tc>
          <w:tcPr>
            <w:tcW w:w="985" w:type="dxa"/>
            <w:shd w:val="clear" w:color="auto" w:fill="1F497D"/>
            <w:vAlign w:val="bottom"/>
          </w:tcPr>
          <w:p w14:paraId="61F9216A" w14:textId="77777777" w:rsidR="0073356A" w:rsidRPr="00B17C94" w:rsidRDefault="0073356A" w:rsidP="00602B6B">
            <w:pPr>
              <w:spacing w:after="0" w:line="240" w:lineRule="auto"/>
              <w:rPr>
                <w:b/>
                <w:color w:val="FFFFFF"/>
              </w:rPr>
            </w:pPr>
            <w:r w:rsidRPr="00B17C94">
              <w:rPr>
                <w:b/>
                <w:color w:val="FFFFFF"/>
              </w:rPr>
              <w:lastRenderedPageBreak/>
              <w:t xml:space="preserve">Year </w:t>
            </w:r>
          </w:p>
        </w:tc>
        <w:tc>
          <w:tcPr>
            <w:tcW w:w="1118" w:type="dxa"/>
            <w:shd w:val="clear" w:color="auto" w:fill="1F497D"/>
            <w:vAlign w:val="bottom"/>
          </w:tcPr>
          <w:p w14:paraId="2D83C603" w14:textId="77777777" w:rsidR="0073356A" w:rsidRPr="00B17C94" w:rsidRDefault="0073356A" w:rsidP="00602B6B">
            <w:pPr>
              <w:spacing w:after="0" w:line="240" w:lineRule="auto"/>
              <w:jc w:val="right"/>
              <w:rPr>
                <w:b/>
                <w:color w:val="FFFFFF"/>
              </w:rPr>
            </w:pPr>
            <w:r w:rsidRPr="00B17C94">
              <w:rPr>
                <w:b/>
                <w:color w:val="FFFFFF"/>
              </w:rPr>
              <w:t>Total FQHCs Reporting</w:t>
            </w:r>
          </w:p>
        </w:tc>
        <w:tc>
          <w:tcPr>
            <w:tcW w:w="1492" w:type="dxa"/>
            <w:shd w:val="clear" w:color="auto" w:fill="1F497D"/>
            <w:vAlign w:val="bottom"/>
          </w:tcPr>
          <w:p w14:paraId="33502726" w14:textId="77777777" w:rsidR="0073356A" w:rsidRPr="00B17C94" w:rsidRDefault="0073356A" w:rsidP="00602B6B">
            <w:pPr>
              <w:spacing w:after="0" w:line="240" w:lineRule="auto"/>
              <w:jc w:val="right"/>
              <w:rPr>
                <w:b/>
                <w:color w:val="FFFFFF"/>
              </w:rPr>
            </w:pPr>
            <w:r w:rsidRPr="00B17C94">
              <w:rPr>
                <w:b/>
                <w:color w:val="FFFFFF"/>
              </w:rPr>
              <w:t>EHR Available at All Sites for All Providers</w:t>
            </w:r>
          </w:p>
        </w:tc>
        <w:tc>
          <w:tcPr>
            <w:tcW w:w="1744" w:type="dxa"/>
            <w:shd w:val="clear" w:color="auto" w:fill="1F497D"/>
            <w:vAlign w:val="bottom"/>
          </w:tcPr>
          <w:p w14:paraId="24FAB047" w14:textId="77777777" w:rsidR="0073356A" w:rsidRPr="00B17C94" w:rsidRDefault="0073356A" w:rsidP="00602B6B">
            <w:pPr>
              <w:spacing w:after="0" w:line="240" w:lineRule="auto"/>
              <w:jc w:val="right"/>
              <w:rPr>
                <w:b/>
                <w:color w:val="FFFFFF"/>
              </w:rPr>
            </w:pPr>
            <w:r w:rsidRPr="00B17C94">
              <w:rPr>
                <w:b/>
                <w:color w:val="FFFFFF"/>
              </w:rPr>
              <w:t>EHR Limited to Some Sites or Some Providers</w:t>
            </w:r>
          </w:p>
        </w:tc>
        <w:tc>
          <w:tcPr>
            <w:tcW w:w="1406" w:type="dxa"/>
            <w:shd w:val="clear" w:color="auto" w:fill="1F497D"/>
            <w:vAlign w:val="bottom"/>
          </w:tcPr>
          <w:p w14:paraId="4049549B" w14:textId="77777777" w:rsidR="0073356A" w:rsidRPr="00B17C94" w:rsidRDefault="0073356A" w:rsidP="00602B6B">
            <w:pPr>
              <w:spacing w:after="0" w:line="240" w:lineRule="auto"/>
              <w:jc w:val="right"/>
              <w:rPr>
                <w:b/>
                <w:color w:val="FFFFFF"/>
              </w:rPr>
            </w:pPr>
            <w:r w:rsidRPr="00B17C94">
              <w:rPr>
                <w:b/>
                <w:color w:val="FFFFFF"/>
              </w:rPr>
              <w:t>Total FQHCs with EHR Installed</w:t>
            </w:r>
          </w:p>
        </w:tc>
        <w:tc>
          <w:tcPr>
            <w:tcW w:w="1268" w:type="dxa"/>
            <w:shd w:val="clear" w:color="auto" w:fill="1F497D"/>
            <w:vAlign w:val="bottom"/>
          </w:tcPr>
          <w:p w14:paraId="583F9CB8" w14:textId="77777777" w:rsidR="0073356A" w:rsidRPr="00B17C94" w:rsidRDefault="0073356A" w:rsidP="00602B6B">
            <w:pPr>
              <w:spacing w:after="0" w:line="240" w:lineRule="auto"/>
              <w:jc w:val="right"/>
              <w:rPr>
                <w:b/>
                <w:color w:val="FFFFFF"/>
              </w:rPr>
            </w:pPr>
            <w:r w:rsidRPr="00B17C94">
              <w:rPr>
                <w:b/>
                <w:color w:val="FFFFFF"/>
              </w:rPr>
              <w:t>No EHR Installed %</w:t>
            </w:r>
          </w:p>
        </w:tc>
        <w:tc>
          <w:tcPr>
            <w:tcW w:w="1337" w:type="dxa"/>
            <w:shd w:val="clear" w:color="auto" w:fill="1F497D"/>
            <w:vAlign w:val="bottom"/>
          </w:tcPr>
          <w:p w14:paraId="1B6C1397" w14:textId="77777777" w:rsidR="0073356A" w:rsidRPr="00B17C94" w:rsidRDefault="0073356A" w:rsidP="00602B6B">
            <w:pPr>
              <w:spacing w:after="0" w:line="240" w:lineRule="auto"/>
              <w:jc w:val="right"/>
              <w:rPr>
                <w:b/>
                <w:color w:val="FFFFFF"/>
              </w:rPr>
            </w:pPr>
            <w:r w:rsidRPr="00B17C94">
              <w:rPr>
                <w:b/>
                <w:color w:val="FFFFFF"/>
              </w:rPr>
              <w:t>No EHR Installed – number of FQHCs</w:t>
            </w:r>
          </w:p>
        </w:tc>
      </w:tr>
      <w:tr w:rsidR="00922329" w:rsidRPr="000E1C5E" w14:paraId="4A91D12A" w14:textId="77777777" w:rsidTr="00B77802">
        <w:trPr>
          <w:cantSplit/>
        </w:trPr>
        <w:tc>
          <w:tcPr>
            <w:tcW w:w="985" w:type="dxa"/>
            <w:vAlign w:val="center"/>
          </w:tcPr>
          <w:p w14:paraId="36CA00B6" w14:textId="77777777" w:rsidR="0073356A" w:rsidRPr="000E1C5E" w:rsidRDefault="0073356A" w:rsidP="00B17C94">
            <w:pPr>
              <w:spacing w:after="0" w:line="240" w:lineRule="auto"/>
            </w:pPr>
            <w:r w:rsidRPr="000E1C5E">
              <w:t>2011</w:t>
            </w:r>
          </w:p>
        </w:tc>
        <w:tc>
          <w:tcPr>
            <w:tcW w:w="1118" w:type="dxa"/>
            <w:vAlign w:val="center"/>
          </w:tcPr>
          <w:p w14:paraId="7E8A213A" w14:textId="77777777" w:rsidR="0073356A" w:rsidRPr="000E1C5E" w:rsidRDefault="0073356A" w:rsidP="00B17C94">
            <w:pPr>
              <w:spacing w:after="0" w:line="240" w:lineRule="auto"/>
              <w:jc w:val="right"/>
            </w:pPr>
            <w:r w:rsidRPr="000E1C5E">
              <w:t>35</w:t>
            </w:r>
          </w:p>
        </w:tc>
        <w:tc>
          <w:tcPr>
            <w:tcW w:w="1492" w:type="dxa"/>
            <w:vAlign w:val="center"/>
          </w:tcPr>
          <w:p w14:paraId="1429A97B" w14:textId="77777777" w:rsidR="0073356A" w:rsidRPr="000E1C5E" w:rsidRDefault="0073356A" w:rsidP="00B17C94">
            <w:pPr>
              <w:spacing w:after="0" w:line="240" w:lineRule="auto"/>
              <w:jc w:val="right"/>
            </w:pPr>
            <w:r w:rsidRPr="000E1C5E">
              <w:t>54.3%</w:t>
            </w:r>
          </w:p>
        </w:tc>
        <w:tc>
          <w:tcPr>
            <w:tcW w:w="1744" w:type="dxa"/>
            <w:vAlign w:val="center"/>
          </w:tcPr>
          <w:p w14:paraId="1D578D75" w14:textId="77777777" w:rsidR="0073356A" w:rsidRPr="000E1C5E" w:rsidRDefault="0073356A" w:rsidP="00B17C94">
            <w:pPr>
              <w:spacing w:after="0" w:line="240" w:lineRule="auto"/>
              <w:jc w:val="right"/>
            </w:pPr>
            <w:r w:rsidRPr="000E1C5E">
              <w:t>20%</w:t>
            </w:r>
          </w:p>
        </w:tc>
        <w:tc>
          <w:tcPr>
            <w:tcW w:w="1406" w:type="dxa"/>
            <w:vAlign w:val="center"/>
          </w:tcPr>
          <w:p w14:paraId="42DA76B4" w14:textId="77777777" w:rsidR="0073356A" w:rsidRPr="000E1C5E" w:rsidRDefault="0073356A" w:rsidP="00B17C94">
            <w:pPr>
              <w:spacing w:after="0" w:line="240" w:lineRule="auto"/>
              <w:jc w:val="right"/>
            </w:pPr>
            <w:r w:rsidRPr="000E1C5E">
              <w:t>74.3%</w:t>
            </w:r>
          </w:p>
        </w:tc>
        <w:tc>
          <w:tcPr>
            <w:tcW w:w="1268" w:type="dxa"/>
            <w:vAlign w:val="center"/>
          </w:tcPr>
          <w:p w14:paraId="5208AFE1" w14:textId="77777777" w:rsidR="0073356A" w:rsidRPr="000E1C5E" w:rsidRDefault="0073356A" w:rsidP="00B17C94">
            <w:pPr>
              <w:spacing w:after="0" w:line="240" w:lineRule="auto"/>
              <w:jc w:val="right"/>
            </w:pPr>
            <w:r w:rsidRPr="000E1C5E">
              <w:t>25.7%</w:t>
            </w:r>
          </w:p>
        </w:tc>
        <w:tc>
          <w:tcPr>
            <w:tcW w:w="1337" w:type="dxa"/>
            <w:vAlign w:val="center"/>
          </w:tcPr>
          <w:p w14:paraId="3250386F" w14:textId="77777777" w:rsidR="0073356A" w:rsidRPr="000E1C5E" w:rsidRDefault="0073356A" w:rsidP="00B17C94">
            <w:pPr>
              <w:spacing w:after="0" w:line="240" w:lineRule="auto"/>
              <w:jc w:val="right"/>
            </w:pPr>
            <w:r w:rsidRPr="000E1C5E">
              <w:t>9</w:t>
            </w:r>
          </w:p>
        </w:tc>
      </w:tr>
      <w:tr w:rsidR="00922329" w:rsidRPr="000E1C5E" w14:paraId="68DABAEC" w14:textId="77777777" w:rsidTr="00B77802">
        <w:trPr>
          <w:cantSplit/>
        </w:trPr>
        <w:tc>
          <w:tcPr>
            <w:tcW w:w="985" w:type="dxa"/>
            <w:vAlign w:val="center"/>
          </w:tcPr>
          <w:p w14:paraId="5712261A" w14:textId="77777777" w:rsidR="0073356A" w:rsidRPr="000E1C5E" w:rsidRDefault="0073356A" w:rsidP="00B17C94">
            <w:pPr>
              <w:spacing w:after="0" w:line="240" w:lineRule="auto"/>
            </w:pPr>
            <w:r w:rsidRPr="000E1C5E">
              <w:t>2012</w:t>
            </w:r>
          </w:p>
        </w:tc>
        <w:tc>
          <w:tcPr>
            <w:tcW w:w="1118" w:type="dxa"/>
            <w:vAlign w:val="center"/>
          </w:tcPr>
          <w:p w14:paraId="6E4C9839" w14:textId="77777777" w:rsidR="0073356A" w:rsidRPr="000E1C5E" w:rsidRDefault="0073356A" w:rsidP="00B17C94">
            <w:pPr>
              <w:spacing w:after="0" w:line="240" w:lineRule="auto"/>
              <w:jc w:val="right"/>
            </w:pPr>
            <w:r w:rsidRPr="000E1C5E">
              <w:t>40</w:t>
            </w:r>
          </w:p>
        </w:tc>
        <w:tc>
          <w:tcPr>
            <w:tcW w:w="1492" w:type="dxa"/>
            <w:vAlign w:val="center"/>
          </w:tcPr>
          <w:p w14:paraId="0B78A850" w14:textId="77777777" w:rsidR="0073356A" w:rsidRPr="000E1C5E" w:rsidRDefault="0073356A" w:rsidP="00B17C94">
            <w:pPr>
              <w:spacing w:after="0" w:line="240" w:lineRule="auto"/>
              <w:jc w:val="right"/>
            </w:pPr>
            <w:r w:rsidRPr="000E1C5E">
              <w:t>77.5%</w:t>
            </w:r>
          </w:p>
        </w:tc>
        <w:tc>
          <w:tcPr>
            <w:tcW w:w="1744" w:type="dxa"/>
            <w:vAlign w:val="center"/>
          </w:tcPr>
          <w:p w14:paraId="2EDDC43A" w14:textId="77777777" w:rsidR="0073356A" w:rsidRPr="000E1C5E" w:rsidRDefault="0073356A" w:rsidP="00B17C94">
            <w:pPr>
              <w:spacing w:after="0" w:line="240" w:lineRule="auto"/>
              <w:jc w:val="right"/>
            </w:pPr>
            <w:r w:rsidRPr="000E1C5E">
              <w:t>15%</w:t>
            </w:r>
          </w:p>
        </w:tc>
        <w:tc>
          <w:tcPr>
            <w:tcW w:w="1406" w:type="dxa"/>
            <w:vAlign w:val="center"/>
          </w:tcPr>
          <w:p w14:paraId="0CBDC3A2" w14:textId="77777777" w:rsidR="0073356A" w:rsidRPr="000E1C5E" w:rsidRDefault="0073356A" w:rsidP="00B17C94">
            <w:pPr>
              <w:spacing w:after="0" w:line="240" w:lineRule="auto"/>
              <w:jc w:val="right"/>
            </w:pPr>
            <w:r w:rsidRPr="000E1C5E">
              <w:t>92.5%</w:t>
            </w:r>
          </w:p>
        </w:tc>
        <w:tc>
          <w:tcPr>
            <w:tcW w:w="1268" w:type="dxa"/>
            <w:vAlign w:val="center"/>
          </w:tcPr>
          <w:p w14:paraId="6706DA2B" w14:textId="77777777" w:rsidR="0073356A" w:rsidRPr="000E1C5E" w:rsidRDefault="0073356A" w:rsidP="00B17C94">
            <w:pPr>
              <w:spacing w:after="0" w:line="240" w:lineRule="auto"/>
              <w:jc w:val="right"/>
            </w:pPr>
            <w:r w:rsidRPr="000E1C5E">
              <w:t>7.5%</w:t>
            </w:r>
          </w:p>
        </w:tc>
        <w:tc>
          <w:tcPr>
            <w:tcW w:w="1337" w:type="dxa"/>
            <w:vAlign w:val="center"/>
          </w:tcPr>
          <w:p w14:paraId="0CEC85EE" w14:textId="77777777" w:rsidR="0073356A" w:rsidRPr="000E1C5E" w:rsidRDefault="0073356A" w:rsidP="00B17C94">
            <w:pPr>
              <w:spacing w:after="0" w:line="240" w:lineRule="auto"/>
              <w:jc w:val="right"/>
            </w:pPr>
            <w:r w:rsidRPr="000E1C5E">
              <w:t>3</w:t>
            </w:r>
          </w:p>
        </w:tc>
      </w:tr>
      <w:tr w:rsidR="00922329" w:rsidRPr="000E1C5E" w14:paraId="7EACE903" w14:textId="77777777" w:rsidTr="00B77802">
        <w:trPr>
          <w:cantSplit/>
        </w:trPr>
        <w:tc>
          <w:tcPr>
            <w:tcW w:w="985" w:type="dxa"/>
            <w:vAlign w:val="center"/>
          </w:tcPr>
          <w:p w14:paraId="2A41EA2B" w14:textId="77777777" w:rsidR="0073356A" w:rsidRPr="000E1C5E" w:rsidRDefault="0073356A" w:rsidP="00B17C94">
            <w:pPr>
              <w:spacing w:after="0" w:line="240" w:lineRule="auto"/>
            </w:pPr>
            <w:r w:rsidRPr="000E1C5E">
              <w:t>2013</w:t>
            </w:r>
          </w:p>
        </w:tc>
        <w:tc>
          <w:tcPr>
            <w:tcW w:w="1118" w:type="dxa"/>
            <w:vAlign w:val="center"/>
          </w:tcPr>
          <w:p w14:paraId="3DC145D1" w14:textId="77777777" w:rsidR="0073356A" w:rsidRPr="000E1C5E" w:rsidRDefault="0073356A" w:rsidP="00B17C94">
            <w:pPr>
              <w:spacing w:after="0" w:line="240" w:lineRule="auto"/>
              <w:jc w:val="right"/>
            </w:pPr>
            <w:r w:rsidRPr="000E1C5E">
              <w:t>40</w:t>
            </w:r>
          </w:p>
        </w:tc>
        <w:tc>
          <w:tcPr>
            <w:tcW w:w="1492" w:type="dxa"/>
            <w:vAlign w:val="center"/>
          </w:tcPr>
          <w:p w14:paraId="3AA046BB" w14:textId="77777777" w:rsidR="0073356A" w:rsidRPr="000E1C5E" w:rsidRDefault="0073356A" w:rsidP="00B17C94">
            <w:pPr>
              <w:spacing w:after="0" w:line="240" w:lineRule="auto"/>
              <w:jc w:val="right"/>
            </w:pPr>
            <w:r w:rsidRPr="000E1C5E">
              <w:t>85%</w:t>
            </w:r>
          </w:p>
        </w:tc>
        <w:tc>
          <w:tcPr>
            <w:tcW w:w="1744" w:type="dxa"/>
            <w:vAlign w:val="center"/>
          </w:tcPr>
          <w:p w14:paraId="31C64BAD" w14:textId="77777777" w:rsidR="0073356A" w:rsidRPr="000E1C5E" w:rsidRDefault="0073356A" w:rsidP="00B17C94">
            <w:pPr>
              <w:spacing w:after="0" w:line="240" w:lineRule="auto"/>
              <w:jc w:val="right"/>
            </w:pPr>
            <w:r w:rsidRPr="000E1C5E">
              <w:t>12.5%</w:t>
            </w:r>
          </w:p>
        </w:tc>
        <w:tc>
          <w:tcPr>
            <w:tcW w:w="1406" w:type="dxa"/>
            <w:vAlign w:val="center"/>
          </w:tcPr>
          <w:p w14:paraId="1F51FA3A" w14:textId="77777777" w:rsidR="0073356A" w:rsidRPr="000E1C5E" w:rsidRDefault="0073356A" w:rsidP="00B17C94">
            <w:pPr>
              <w:spacing w:after="0" w:line="240" w:lineRule="auto"/>
              <w:jc w:val="right"/>
            </w:pPr>
            <w:r w:rsidRPr="000E1C5E">
              <w:t>97.5%</w:t>
            </w:r>
          </w:p>
        </w:tc>
        <w:tc>
          <w:tcPr>
            <w:tcW w:w="1268" w:type="dxa"/>
            <w:vAlign w:val="center"/>
          </w:tcPr>
          <w:p w14:paraId="26F93666" w14:textId="77777777" w:rsidR="0073356A" w:rsidRPr="000E1C5E" w:rsidRDefault="0073356A" w:rsidP="00B17C94">
            <w:pPr>
              <w:spacing w:after="0" w:line="240" w:lineRule="auto"/>
              <w:jc w:val="right"/>
            </w:pPr>
            <w:r w:rsidRPr="000E1C5E">
              <w:t>2.5%</w:t>
            </w:r>
          </w:p>
        </w:tc>
        <w:tc>
          <w:tcPr>
            <w:tcW w:w="1337" w:type="dxa"/>
            <w:vAlign w:val="center"/>
          </w:tcPr>
          <w:p w14:paraId="41A8AACA" w14:textId="77777777" w:rsidR="0073356A" w:rsidRPr="000E1C5E" w:rsidRDefault="0073356A" w:rsidP="00B17C94">
            <w:pPr>
              <w:spacing w:after="0" w:line="240" w:lineRule="auto"/>
              <w:jc w:val="right"/>
            </w:pPr>
            <w:r w:rsidRPr="000E1C5E">
              <w:t>1</w:t>
            </w:r>
          </w:p>
        </w:tc>
      </w:tr>
    </w:tbl>
    <w:p w14:paraId="4A740BEE" w14:textId="77777777" w:rsidR="0073356A" w:rsidRPr="00650590" w:rsidRDefault="0073356A" w:rsidP="00677CC9">
      <w:pPr>
        <w:rPr>
          <w:rFonts w:cs="Arial"/>
        </w:rPr>
      </w:pPr>
    </w:p>
    <w:p w14:paraId="60FA7C68" w14:textId="77777777" w:rsidR="0073356A" w:rsidRPr="00650590" w:rsidRDefault="0073356A" w:rsidP="00366747">
      <w:pPr>
        <w:rPr>
          <w:rFonts w:eastAsia="Calibri" w:cs="Arial"/>
        </w:rPr>
      </w:pPr>
      <w:r w:rsidRPr="00650590">
        <w:rPr>
          <w:rFonts w:eastAsia="Calibri" w:cs="Arial"/>
        </w:rPr>
        <w:t xml:space="preserve">For 2013, 36 FQHCs answered: Yes. Providers are receiving </w:t>
      </w:r>
      <w:r w:rsidR="002A42AC">
        <w:rPr>
          <w:rFonts w:eastAsia="Calibri" w:cs="Arial"/>
        </w:rPr>
        <w:t>m</w:t>
      </w:r>
      <w:r w:rsidR="00100684">
        <w:rPr>
          <w:rFonts w:eastAsia="Calibri" w:cs="Arial"/>
        </w:rPr>
        <w:t xml:space="preserve">eaningful </w:t>
      </w:r>
      <w:r w:rsidR="002A42AC">
        <w:rPr>
          <w:rFonts w:eastAsia="Calibri" w:cs="Arial"/>
        </w:rPr>
        <w:t>u</w:t>
      </w:r>
      <w:r w:rsidR="00100684">
        <w:rPr>
          <w:rFonts w:eastAsia="Calibri" w:cs="Arial"/>
        </w:rPr>
        <w:t>se</w:t>
      </w:r>
      <w:r w:rsidRPr="00650590">
        <w:rPr>
          <w:rFonts w:eastAsia="Calibri" w:cs="Arial"/>
        </w:rPr>
        <w:t xml:space="preserve"> incentive payments from CMS due to their use of health center’s EHR system; and 4 FQHCs answered: Not yet, but providers at my health center plan to apply to receive </w:t>
      </w:r>
      <w:r w:rsidR="002A42AC">
        <w:rPr>
          <w:rFonts w:eastAsia="Calibri" w:cs="Arial"/>
        </w:rPr>
        <w:t>m</w:t>
      </w:r>
      <w:r w:rsidR="00100684">
        <w:rPr>
          <w:rFonts w:eastAsia="Calibri" w:cs="Arial"/>
        </w:rPr>
        <w:t xml:space="preserve">eaningful </w:t>
      </w:r>
      <w:r w:rsidR="002A42AC">
        <w:rPr>
          <w:rFonts w:eastAsia="Calibri" w:cs="Arial"/>
        </w:rPr>
        <w:t>u</w:t>
      </w:r>
      <w:r w:rsidR="00100684">
        <w:rPr>
          <w:rFonts w:eastAsia="Calibri" w:cs="Arial"/>
        </w:rPr>
        <w:t>se</w:t>
      </w:r>
      <w:r w:rsidRPr="00650590">
        <w:rPr>
          <w:rFonts w:eastAsia="Calibri" w:cs="Arial"/>
        </w:rPr>
        <w:t xml:space="preserve"> incentive payments from CMS in the coming year.</w:t>
      </w:r>
    </w:p>
    <w:p w14:paraId="04837E8C" w14:textId="77777777" w:rsidR="00233D79" w:rsidRPr="00650590" w:rsidRDefault="00233D79" w:rsidP="00366747">
      <w:r w:rsidRPr="00650590">
        <w:t>In April 2010, the Department sent a survey inquiring about EHR implementation status to every health center in Pennsylvania.  The Department received responses from all but one health center.</w:t>
      </w:r>
      <w:r w:rsidRPr="00650590">
        <w:rPr>
          <w:rStyle w:val="FootnoteReference"/>
          <w:rFonts w:asciiTheme="minorHAnsi" w:hAnsiTheme="minorHAnsi"/>
        </w:rPr>
        <w:footnoteReference w:id="12"/>
      </w:r>
    </w:p>
    <w:p w14:paraId="439A6F64" w14:textId="77777777" w:rsidR="00233D79" w:rsidRPr="00650590" w:rsidRDefault="00233D79" w:rsidP="00366747">
      <w:r w:rsidRPr="00650590">
        <w:t>According to survey results, 44 percent of health center practitioners in Pennsylvania have either fully implemented or are in the process of implementing an EHR system.</w:t>
      </w:r>
      <w:r w:rsidRPr="00650590">
        <w:rPr>
          <w:rStyle w:val="FootnoteReference"/>
          <w:rFonts w:asciiTheme="minorHAnsi" w:hAnsiTheme="minorHAnsi"/>
        </w:rPr>
        <w:footnoteReference w:id="13"/>
      </w:r>
      <w:r w:rsidRPr="00650590">
        <w:t xml:space="preserve">  A larger percentage (26 percent) responded that they were in the process of implementing EHR rather than having a fully </w:t>
      </w:r>
      <w:r w:rsidR="000E1C5E">
        <w:t xml:space="preserve">implemented EHR (18 percent).  </w:t>
      </w:r>
    </w:p>
    <w:p w14:paraId="16B02174" w14:textId="77777777" w:rsidR="00233D79" w:rsidRPr="00650590" w:rsidRDefault="00233D79" w:rsidP="00366747">
      <w:r w:rsidRPr="00650590">
        <w:t xml:space="preserve">Tables </w:t>
      </w:r>
      <w:r w:rsidR="00BA171B" w:rsidRPr="00650590">
        <w:t>II</w:t>
      </w:r>
      <w:r w:rsidRPr="00650590">
        <w:t xml:space="preserve">.8 and </w:t>
      </w:r>
      <w:r w:rsidR="00BA171B" w:rsidRPr="00650590">
        <w:t>II</w:t>
      </w:r>
      <w:r w:rsidRPr="00650590">
        <w:t xml:space="preserve">.9 below provide detail total number of practitioner types at health centers that have either fully implemented or are in the process of implementing EHR.  The category “Practitioner” refers to physicians and specialists, the category “Mid” refers to mid-levels providers such as midwives and certified registered nurse practitioners, and “Dentists” is dentists only.  </w:t>
      </w:r>
    </w:p>
    <w:tbl>
      <w:tblPr>
        <w:tblW w:w="10229" w:type="dxa"/>
        <w:tblInd w:w="108" w:type="dxa"/>
        <w:tblLook w:val="00A0" w:firstRow="1" w:lastRow="0" w:firstColumn="1" w:lastColumn="0" w:noHBand="0" w:noVBand="0"/>
      </w:tblPr>
      <w:tblGrid>
        <w:gridCol w:w="2250"/>
        <w:gridCol w:w="1422"/>
        <w:gridCol w:w="1440"/>
        <w:gridCol w:w="174"/>
        <w:gridCol w:w="907"/>
        <w:gridCol w:w="907"/>
        <w:gridCol w:w="1029"/>
        <w:gridCol w:w="1170"/>
        <w:gridCol w:w="23"/>
        <w:gridCol w:w="907"/>
      </w:tblGrid>
      <w:tr w:rsidR="00553117" w:rsidRPr="00650590" w14:paraId="644A03E5" w14:textId="77777777" w:rsidTr="00B77802">
        <w:trPr>
          <w:trHeight w:val="153"/>
        </w:trPr>
        <w:tc>
          <w:tcPr>
            <w:tcW w:w="10229" w:type="dxa"/>
            <w:gridSpan w:val="10"/>
            <w:tcBorders>
              <w:top w:val="nil"/>
              <w:left w:val="nil"/>
              <w:bottom w:val="single" w:sz="4" w:space="0" w:color="auto"/>
              <w:right w:val="nil"/>
            </w:tcBorders>
            <w:noWrap/>
            <w:vAlign w:val="bottom"/>
          </w:tcPr>
          <w:p w14:paraId="7E00159C" w14:textId="77777777" w:rsidR="00233D79" w:rsidRPr="00650590" w:rsidRDefault="00233D79" w:rsidP="00677CC9">
            <w:pPr>
              <w:rPr>
                <w:b/>
                <w:color w:val="000000"/>
              </w:rPr>
            </w:pPr>
            <w:r w:rsidRPr="000E1C5E">
              <w:t xml:space="preserve">Table </w:t>
            </w:r>
            <w:r w:rsidR="00BA171B" w:rsidRPr="000E1C5E">
              <w:t>II</w:t>
            </w:r>
            <w:r w:rsidRPr="000E1C5E">
              <w:t>.8:  Health Centers with EHR Fully Implemented</w:t>
            </w:r>
          </w:p>
        </w:tc>
      </w:tr>
      <w:tr w:rsidR="00812407" w:rsidRPr="00650590" w14:paraId="6CE69B7B" w14:textId="77777777" w:rsidTr="00602B6B">
        <w:trPr>
          <w:cantSplit/>
          <w:trHeight w:val="315"/>
        </w:trPr>
        <w:tc>
          <w:tcPr>
            <w:tcW w:w="2250" w:type="dxa"/>
            <w:tcBorders>
              <w:top w:val="nil"/>
              <w:left w:val="single" w:sz="4" w:space="0" w:color="auto"/>
              <w:bottom w:val="single" w:sz="8" w:space="0" w:color="auto"/>
              <w:right w:val="nil"/>
            </w:tcBorders>
            <w:shd w:val="clear" w:color="000000" w:fill="002060"/>
            <w:noWrap/>
            <w:vAlign w:val="bottom"/>
          </w:tcPr>
          <w:p w14:paraId="06845CB5" w14:textId="77777777" w:rsidR="00233D79" w:rsidRPr="00650590" w:rsidRDefault="00233D79" w:rsidP="00602B6B">
            <w:pPr>
              <w:spacing w:after="0" w:line="240" w:lineRule="auto"/>
              <w:rPr>
                <w:b/>
                <w:color w:val="FFFFFF"/>
              </w:rPr>
            </w:pPr>
            <w:r w:rsidRPr="00650590">
              <w:rPr>
                <w:b/>
                <w:color w:val="FFFFFF"/>
              </w:rPr>
              <w:t>Health Center</w:t>
            </w:r>
          </w:p>
        </w:tc>
        <w:tc>
          <w:tcPr>
            <w:tcW w:w="1422" w:type="dxa"/>
            <w:tcBorders>
              <w:top w:val="nil"/>
              <w:left w:val="nil"/>
              <w:bottom w:val="single" w:sz="8" w:space="0" w:color="auto"/>
              <w:right w:val="nil"/>
            </w:tcBorders>
            <w:shd w:val="clear" w:color="000000" w:fill="002060"/>
            <w:noWrap/>
            <w:vAlign w:val="bottom"/>
          </w:tcPr>
          <w:p w14:paraId="1EE5508A" w14:textId="77777777" w:rsidR="00233D79" w:rsidRPr="00650590" w:rsidRDefault="00233D79" w:rsidP="00602B6B">
            <w:pPr>
              <w:spacing w:after="0" w:line="240" w:lineRule="auto"/>
              <w:jc w:val="right"/>
              <w:rPr>
                <w:b/>
                <w:color w:val="FFFFFF"/>
              </w:rPr>
            </w:pPr>
            <w:r w:rsidRPr="00650590">
              <w:rPr>
                <w:b/>
                <w:color w:val="FFFFFF"/>
              </w:rPr>
              <w:t>FT Practitioner</w:t>
            </w:r>
          </w:p>
        </w:tc>
        <w:tc>
          <w:tcPr>
            <w:tcW w:w="1440" w:type="dxa"/>
            <w:tcBorders>
              <w:top w:val="nil"/>
              <w:left w:val="nil"/>
              <w:bottom w:val="single" w:sz="8" w:space="0" w:color="auto"/>
              <w:right w:val="nil"/>
            </w:tcBorders>
            <w:shd w:val="clear" w:color="000000" w:fill="002060"/>
            <w:noWrap/>
            <w:vAlign w:val="bottom"/>
          </w:tcPr>
          <w:p w14:paraId="5E4F8E3B" w14:textId="77777777" w:rsidR="00233D79" w:rsidRPr="00650590" w:rsidRDefault="00233D79" w:rsidP="00602B6B">
            <w:pPr>
              <w:spacing w:after="0" w:line="240" w:lineRule="auto"/>
              <w:jc w:val="right"/>
              <w:rPr>
                <w:b/>
                <w:color w:val="FFFFFF"/>
              </w:rPr>
            </w:pPr>
            <w:r w:rsidRPr="00650590">
              <w:rPr>
                <w:b/>
                <w:color w:val="FFFFFF"/>
              </w:rPr>
              <w:t>PT Practitioner</w:t>
            </w:r>
          </w:p>
        </w:tc>
        <w:tc>
          <w:tcPr>
            <w:tcW w:w="1081" w:type="dxa"/>
            <w:gridSpan w:val="2"/>
            <w:tcBorders>
              <w:top w:val="nil"/>
              <w:left w:val="nil"/>
              <w:bottom w:val="single" w:sz="8" w:space="0" w:color="auto"/>
              <w:right w:val="nil"/>
            </w:tcBorders>
            <w:shd w:val="clear" w:color="000000" w:fill="002060"/>
            <w:noWrap/>
            <w:vAlign w:val="bottom"/>
          </w:tcPr>
          <w:p w14:paraId="2D104DF1" w14:textId="77777777" w:rsidR="00233D79" w:rsidRPr="00650590" w:rsidRDefault="00233D79" w:rsidP="00602B6B">
            <w:pPr>
              <w:spacing w:after="0" w:line="240" w:lineRule="auto"/>
              <w:jc w:val="right"/>
              <w:rPr>
                <w:b/>
                <w:color w:val="FFFFFF"/>
              </w:rPr>
            </w:pPr>
            <w:r w:rsidRPr="00650590">
              <w:rPr>
                <w:b/>
                <w:color w:val="FFFFFF"/>
              </w:rPr>
              <w:t>FT Mid</w:t>
            </w:r>
          </w:p>
        </w:tc>
        <w:tc>
          <w:tcPr>
            <w:tcW w:w="907" w:type="dxa"/>
            <w:tcBorders>
              <w:top w:val="nil"/>
              <w:left w:val="nil"/>
              <w:bottom w:val="single" w:sz="8" w:space="0" w:color="auto"/>
              <w:right w:val="nil"/>
            </w:tcBorders>
            <w:shd w:val="clear" w:color="000000" w:fill="002060"/>
            <w:noWrap/>
            <w:vAlign w:val="bottom"/>
          </w:tcPr>
          <w:p w14:paraId="658AEE97" w14:textId="77777777" w:rsidR="00233D79" w:rsidRPr="00650590" w:rsidRDefault="00233D79" w:rsidP="00602B6B">
            <w:pPr>
              <w:spacing w:after="0" w:line="240" w:lineRule="auto"/>
              <w:jc w:val="right"/>
              <w:rPr>
                <w:b/>
                <w:color w:val="FFFFFF"/>
              </w:rPr>
            </w:pPr>
            <w:r w:rsidRPr="00650590">
              <w:rPr>
                <w:b/>
                <w:color w:val="FFFFFF"/>
              </w:rPr>
              <w:t>PT Mid</w:t>
            </w:r>
          </w:p>
        </w:tc>
        <w:tc>
          <w:tcPr>
            <w:tcW w:w="1029" w:type="dxa"/>
            <w:tcBorders>
              <w:top w:val="nil"/>
              <w:left w:val="nil"/>
              <w:bottom w:val="single" w:sz="8" w:space="0" w:color="auto"/>
              <w:right w:val="nil"/>
            </w:tcBorders>
            <w:shd w:val="clear" w:color="000000" w:fill="002060"/>
            <w:noWrap/>
            <w:vAlign w:val="bottom"/>
          </w:tcPr>
          <w:p w14:paraId="1DF0011B" w14:textId="77777777" w:rsidR="00233D79" w:rsidRPr="00650590" w:rsidRDefault="00233D79" w:rsidP="00602B6B">
            <w:pPr>
              <w:spacing w:after="0" w:line="240" w:lineRule="auto"/>
              <w:jc w:val="right"/>
              <w:rPr>
                <w:b/>
                <w:color w:val="FFFFFF"/>
              </w:rPr>
            </w:pPr>
            <w:r w:rsidRPr="00650590">
              <w:rPr>
                <w:b/>
                <w:color w:val="FFFFFF"/>
              </w:rPr>
              <w:t>FT Dentist</w:t>
            </w:r>
          </w:p>
        </w:tc>
        <w:tc>
          <w:tcPr>
            <w:tcW w:w="1170" w:type="dxa"/>
            <w:tcBorders>
              <w:top w:val="nil"/>
              <w:left w:val="nil"/>
              <w:bottom w:val="single" w:sz="8" w:space="0" w:color="auto"/>
              <w:right w:val="nil"/>
            </w:tcBorders>
            <w:shd w:val="clear" w:color="000000" w:fill="002060"/>
            <w:noWrap/>
            <w:vAlign w:val="bottom"/>
          </w:tcPr>
          <w:p w14:paraId="1B673204" w14:textId="77777777" w:rsidR="00233D79" w:rsidRPr="00650590" w:rsidRDefault="00233D79" w:rsidP="00602B6B">
            <w:pPr>
              <w:spacing w:after="0" w:line="240" w:lineRule="auto"/>
              <w:jc w:val="right"/>
              <w:rPr>
                <w:b/>
                <w:color w:val="FFFFFF"/>
              </w:rPr>
            </w:pPr>
            <w:r w:rsidRPr="00650590">
              <w:rPr>
                <w:b/>
                <w:color w:val="FFFFFF"/>
              </w:rPr>
              <w:t>PT Dentist</w:t>
            </w:r>
          </w:p>
        </w:tc>
        <w:tc>
          <w:tcPr>
            <w:tcW w:w="930" w:type="dxa"/>
            <w:gridSpan w:val="2"/>
            <w:tcBorders>
              <w:top w:val="nil"/>
              <w:left w:val="nil"/>
              <w:bottom w:val="single" w:sz="8" w:space="0" w:color="auto"/>
              <w:right w:val="single" w:sz="4" w:space="0" w:color="auto"/>
            </w:tcBorders>
            <w:shd w:val="clear" w:color="000000" w:fill="002060"/>
            <w:noWrap/>
            <w:vAlign w:val="bottom"/>
          </w:tcPr>
          <w:p w14:paraId="60F688AF" w14:textId="77777777" w:rsidR="00233D79" w:rsidRPr="00650590" w:rsidRDefault="00233D79" w:rsidP="00602B6B">
            <w:pPr>
              <w:spacing w:after="0" w:line="240" w:lineRule="auto"/>
              <w:jc w:val="right"/>
              <w:rPr>
                <w:b/>
                <w:color w:val="FFFFFF"/>
              </w:rPr>
            </w:pPr>
            <w:r w:rsidRPr="00650590">
              <w:rPr>
                <w:b/>
                <w:color w:val="FFFFFF"/>
              </w:rPr>
              <w:t>Total</w:t>
            </w:r>
          </w:p>
        </w:tc>
      </w:tr>
      <w:tr w:rsidR="00812407" w:rsidRPr="00650590" w14:paraId="349C7C7F" w14:textId="77777777" w:rsidTr="00602B6B">
        <w:trPr>
          <w:cantSplit/>
          <w:trHeight w:val="300"/>
        </w:trPr>
        <w:tc>
          <w:tcPr>
            <w:tcW w:w="2250" w:type="dxa"/>
            <w:tcBorders>
              <w:top w:val="single" w:sz="8" w:space="0" w:color="auto"/>
              <w:left w:val="single" w:sz="4" w:space="0" w:color="auto"/>
              <w:bottom w:val="single" w:sz="4" w:space="0" w:color="auto"/>
              <w:right w:val="single" w:sz="4" w:space="0" w:color="auto"/>
            </w:tcBorders>
            <w:noWrap/>
            <w:vAlign w:val="center"/>
          </w:tcPr>
          <w:p w14:paraId="65E7ABD4" w14:textId="77777777" w:rsidR="00233D79" w:rsidRPr="000E1C5E" w:rsidRDefault="00233D79" w:rsidP="00602B6B">
            <w:pPr>
              <w:spacing w:after="0" w:line="240" w:lineRule="auto"/>
            </w:pPr>
            <w:r w:rsidRPr="000E1C5E">
              <w:t>East Liberty</w:t>
            </w:r>
          </w:p>
        </w:tc>
        <w:tc>
          <w:tcPr>
            <w:tcW w:w="1422" w:type="dxa"/>
            <w:tcBorders>
              <w:top w:val="single" w:sz="8" w:space="0" w:color="auto"/>
              <w:left w:val="single" w:sz="4" w:space="0" w:color="auto"/>
              <w:bottom w:val="single" w:sz="4" w:space="0" w:color="auto"/>
              <w:right w:val="single" w:sz="4" w:space="0" w:color="auto"/>
            </w:tcBorders>
            <w:noWrap/>
            <w:vAlign w:val="center"/>
          </w:tcPr>
          <w:p w14:paraId="03B7BE75" w14:textId="77777777" w:rsidR="00233D79" w:rsidRPr="000E1C5E" w:rsidRDefault="00233D79" w:rsidP="00602B6B">
            <w:pPr>
              <w:spacing w:after="0" w:line="240" w:lineRule="auto"/>
              <w:jc w:val="right"/>
            </w:pPr>
            <w:r w:rsidRPr="000E1C5E">
              <w:t>22</w:t>
            </w:r>
          </w:p>
        </w:tc>
        <w:tc>
          <w:tcPr>
            <w:tcW w:w="1440" w:type="dxa"/>
            <w:tcBorders>
              <w:top w:val="single" w:sz="8" w:space="0" w:color="auto"/>
              <w:left w:val="single" w:sz="4" w:space="0" w:color="auto"/>
              <w:bottom w:val="single" w:sz="4" w:space="0" w:color="auto"/>
              <w:right w:val="single" w:sz="4" w:space="0" w:color="auto"/>
            </w:tcBorders>
            <w:noWrap/>
            <w:vAlign w:val="center"/>
          </w:tcPr>
          <w:p w14:paraId="3B124B32" w14:textId="77777777" w:rsidR="00233D79" w:rsidRPr="000E1C5E" w:rsidRDefault="00233D79" w:rsidP="00602B6B">
            <w:pPr>
              <w:spacing w:after="0" w:line="240" w:lineRule="auto"/>
              <w:jc w:val="right"/>
            </w:pPr>
            <w:r w:rsidRPr="000E1C5E">
              <w:t>0</w:t>
            </w:r>
          </w:p>
        </w:tc>
        <w:tc>
          <w:tcPr>
            <w:tcW w:w="1081" w:type="dxa"/>
            <w:gridSpan w:val="2"/>
            <w:tcBorders>
              <w:top w:val="single" w:sz="8" w:space="0" w:color="auto"/>
              <w:left w:val="single" w:sz="4" w:space="0" w:color="auto"/>
              <w:bottom w:val="single" w:sz="4" w:space="0" w:color="auto"/>
              <w:right w:val="single" w:sz="4" w:space="0" w:color="auto"/>
            </w:tcBorders>
            <w:noWrap/>
            <w:vAlign w:val="center"/>
          </w:tcPr>
          <w:p w14:paraId="47DB9BF3" w14:textId="77777777" w:rsidR="00233D79" w:rsidRPr="000E1C5E" w:rsidRDefault="00233D79" w:rsidP="00602B6B">
            <w:pPr>
              <w:spacing w:after="0" w:line="240" w:lineRule="auto"/>
              <w:jc w:val="right"/>
            </w:pPr>
            <w:r w:rsidRPr="000E1C5E">
              <w:t>1</w:t>
            </w:r>
          </w:p>
        </w:tc>
        <w:tc>
          <w:tcPr>
            <w:tcW w:w="907" w:type="dxa"/>
            <w:tcBorders>
              <w:top w:val="single" w:sz="8" w:space="0" w:color="auto"/>
              <w:left w:val="single" w:sz="4" w:space="0" w:color="auto"/>
              <w:bottom w:val="single" w:sz="4" w:space="0" w:color="auto"/>
              <w:right w:val="single" w:sz="4" w:space="0" w:color="auto"/>
            </w:tcBorders>
            <w:noWrap/>
            <w:vAlign w:val="center"/>
          </w:tcPr>
          <w:p w14:paraId="4EFA8A80" w14:textId="77777777" w:rsidR="00233D79" w:rsidRPr="000E1C5E" w:rsidRDefault="00233D79" w:rsidP="00602B6B">
            <w:pPr>
              <w:spacing w:after="0" w:line="240" w:lineRule="auto"/>
              <w:jc w:val="right"/>
            </w:pPr>
            <w:r w:rsidRPr="000E1C5E">
              <w:t>1</w:t>
            </w:r>
          </w:p>
        </w:tc>
        <w:tc>
          <w:tcPr>
            <w:tcW w:w="1029" w:type="dxa"/>
            <w:tcBorders>
              <w:top w:val="single" w:sz="8" w:space="0" w:color="auto"/>
              <w:left w:val="single" w:sz="4" w:space="0" w:color="auto"/>
              <w:bottom w:val="single" w:sz="4" w:space="0" w:color="auto"/>
              <w:right w:val="single" w:sz="4" w:space="0" w:color="auto"/>
            </w:tcBorders>
            <w:noWrap/>
            <w:vAlign w:val="center"/>
          </w:tcPr>
          <w:p w14:paraId="7CA02670" w14:textId="77777777" w:rsidR="00233D79" w:rsidRPr="000E1C5E" w:rsidRDefault="00233D79" w:rsidP="00602B6B">
            <w:pPr>
              <w:spacing w:after="0" w:line="240" w:lineRule="auto"/>
              <w:jc w:val="right"/>
            </w:pPr>
            <w:r w:rsidRPr="000E1C5E">
              <w:t>1</w:t>
            </w:r>
          </w:p>
        </w:tc>
        <w:tc>
          <w:tcPr>
            <w:tcW w:w="1170" w:type="dxa"/>
            <w:tcBorders>
              <w:top w:val="single" w:sz="8" w:space="0" w:color="auto"/>
              <w:left w:val="single" w:sz="4" w:space="0" w:color="auto"/>
              <w:bottom w:val="single" w:sz="4" w:space="0" w:color="auto"/>
              <w:right w:val="single" w:sz="4" w:space="0" w:color="auto"/>
            </w:tcBorders>
            <w:noWrap/>
            <w:vAlign w:val="center"/>
          </w:tcPr>
          <w:p w14:paraId="26EFA401" w14:textId="77777777" w:rsidR="00233D79" w:rsidRPr="000E1C5E" w:rsidRDefault="00233D79" w:rsidP="00602B6B">
            <w:pPr>
              <w:spacing w:after="0" w:line="240" w:lineRule="auto"/>
              <w:jc w:val="right"/>
            </w:pPr>
            <w:r w:rsidRPr="000E1C5E">
              <w:t>1</w:t>
            </w:r>
          </w:p>
        </w:tc>
        <w:tc>
          <w:tcPr>
            <w:tcW w:w="930" w:type="dxa"/>
            <w:gridSpan w:val="2"/>
            <w:tcBorders>
              <w:top w:val="single" w:sz="8" w:space="0" w:color="auto"/>
              <w:left w:val="single" w:sz="4" w:space="0" w:color="auto"/>
              <w:bottom w:val="single" w:sz="4" w:space="0" w:color="auto"/>
              <w:right w:val="single" w:sz="4" w:space="0" w:color="auto"/>
            </w:tcBorders>
            <w:noWrap/>
            <w:vAlign w:val="center"/>
          </w:tcPr>
          <w:p w14:paraId="52738404" w14:textId="77777777" w:rsidR="00233D79" w:rsidRPr="000E1C5E" w:rsidRDefault="00233D79" w:rsidP="00602B6B">
            <w:pPr>
              <w:spacing w:after="0" w:line="240" w:lineRule="auto"/>
              <w:jc w:val="right"/>
            </w:pPr>
            <w:r w:rsidRPr="000E1C5E">
              <w:t>26</w:t>
            </w:r>
          </w:p>
        </w:tc>
      </w:tr>
      <w:tr w:rsidR="00922329" w:rsidRPr="00650590" w14:paraId="7E91A70A" w14:textId="77777777" w:rsidTr="00B77802">
        <w:trPr>
          <w:cantSplit/>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7260F551" w14:textId="77777777" w:rsidR="00233D79" w:rsidRPr="000E1C5E" w:rsidRDefault="00233D79" w:rsidP="00602B6B">
            <w:pPr>
              <w:spacing w:after="0" w:line="240" w:lineRule="auto"/>
            </w:pPr>
            <w:r w:rsidRPr="000E1C5E">
              <w:t>Esperanza</w:t>
            </w:r>
          </w:p>
        </w:tc>
        <w:tc>
          <w:tcPr>
            <w:tcW w:w="1422" w:type="dxa"/>
            <w:tcBorders>
              <w:top w:val="single" w:sz="4" w:space="0" w:color="auto"/>
              <w:left w:val="single" w:sz="4" w:space="0" w:color="auto"/>
              <w:bottom w:val="single" w:sz="4" w:space="0" w:color="auto"/>
              <w:right w:val="single" w:sz="4" w:space="0" w:color="auto"/>
            </w:tcBorders>
            <w:noWrap/>
            <w:vAlign w:val="center"/>
          </w:tcPr>
          <w:p w14:paraId="0CB014D2" w14:textId="77777777" w:rsidR="00233D79" w:rsidRPr="000E1C5E" w:rsidRDefault="00233D79" w:rsidP="00602B6B">
            <w:pPr>
              <w:spacing w:after="0" w:line="240" w:lineRule="auto"/>
              <w:jc w:val="right"/>
            </w:pPr>
            <w:r w:rsidRPr="000E1C5E">
              <w:t>14</w:t>
            </w:r>
          </w:p>
        </w:tc>
        <w:tc>
          <w:tcPr>
            <w:tcW w:w="1440" w:type="dxa"/>
            <w:tcBorders>
              <w:top w:val="single" w:sz="4" w:space="0" w:color="auto"/>
              <w:left w:val="single" w:sz="4" w:space="0" w:color="auto"/>
              <w:bottom w:val="single" w:sz="4" w:space="0" w:color="auto"/>
              <w:right w:val="single" w:sz="4" w:space="0" w:color="auto"/>
            </w:tcBorders>
            <w:noWrap/>
            <w:vAlign w:val="center"/>
          </w:tcPr>
          <w:p w14:paraId="5A1B8172" w14:textId="77777777" w:rsidR="00233D79" w:rsidRPr="000E1C5E" w:rsidRDefault="00233D79" w:rsidP="00602B6B">
            <w:pPr>
              <w:spacing w:after="0" w:line="240" w:lineRule="auto"/>
              <w:jc w:val="right"/>
            </w:pPr>
            <w:r w:rsidRPr="000E1C5E">
              <w:t>0</w:t>
            </w:r>
          </w:p>
        </w:tc>
        <w:tc>
          <w:tcPr>
            <w:tcW w:w="1081" w:type="dxa"/>
            <w:gridSpan w:val="2"/>
            <w:tcBorders>
              <w:top w:val="single" w:sz="4" w:space="0" w:color="auto"/>
              <w:left w:val="single" w:sz="4" w:space="0" w:color="auto"/>
              <w:bottom w:val="single" w:sz="4" w:space="0" w:color="auto"/>
              <w:right w:val="single" w:sz="4" w:space="0" w:color="auto"/>
            </w:tcBorders>
            <w:noWrap/>
            <w:vAlign w:val="center"/>
          </w:tcPr>
          <w:p w14:paraId="6C41E55A" w14:textId="77777777" w:rsidR="00233D79" w:rsidRPr="000E1C5E" w:rsidRDefault="00233D79" w:rsidP="00602B6B">
            <w:pPr>
              <w:spacing w:after="0" w:line="240" w:lineRule="auto"/>
              <w:jc w:val="right"/>
            </w:pPr>
            <w:r w:rsidRPr="000E1C5E">
              <w:t>2</w:t>
            </w:r>
          </w:p>
        </w:tc>
        <w:tc>
          <w:tcPr>
            <w:tcW w:w="907" w:type="dxa"/>
            <w:tcBorders>
              <w:top w:val="single" w:sz="4" w:space="0" w:color="auto"/>
              <w:left w:val="single" w:sz="4" w:space="0" w:color="auto"/>
              <w:bottom w:val="single" w:sz="4" w:space="0" w:color="auto"/>
              <w:right w:val="single" w:sz="4" w:space="0" w:color="auto"/>
            </w:tcBorders>
            <w:noWrap/>
            <w:vAlign w:val="center"/>
          </w:tcPr>
          <w:p w14:paraId="37089FF6" w14:textId="77777777" w:rsidR="00233D79" w:rsidRPr="000E1C5E" w:rsidRDefault="00233D79" w:rsidP="00602B6B">
            <w:pPr>
              <w:spacing w:after="0" w:line="240" w:lineRule="auto"/>
              <w:jc w:val="right"/>
            </w:pPr>
            <w:r w:rsidRPr="000E1C5E">
              <w:t>1</w:t>
            </w:r>
          </w:p>
        </w:tc>
        <w:tc>
          <w:tcPr>
            <w:tcW w:w="1029" w:type="dxa"/>
            <w:tcBorders>
              <w:top w:val="single" w:sz="4" w:space="0" w:color="auto"/>
              <w:left w:val="single" w:sz="4" w:space="0" w:color="auto"/>
              <w:bottom w:val="single" w:sz="4" w:space="0" w:color="auto"/>
              <w:right w:val="single" w:sz="4" w:space="0" w:color="auto"/>
            </w:tcBorders>
            <w:noWrap/>
            <w:vAlign w:val="center"/>
          </w:tcPr>
          <w:p w14:paraId="60ED7A5B" w14:textId="77777777" w:rsidR="00233D79" w:rsidRPr="000E1C5E" w:rsidRDefault="00233D79" w:rsidP="00602B6B">
            <w:pPr>
              <w:spacing w:after="0" w:line="240" w:lineRule="auto"/>
              <w:jc w:val="right"/>
            </w:pPr>
            <w:r w:rsidRPr="000E1C5E">
              <w:t>2</w:t>
            </w:r>
          </w:p>
        </w:tc>
        <w:tc>
          <w:tcPr>
            <w:tcW w:w="1170" w:type="dxa"/>
            <w:tcBorders>
              <w:top w:val="single" w:sz="4" w:space="0" w:color="auto"/>
              <w:left w:val="single" w:sz="4" w:space="0" w:color="auto"/>
              <w:bottom w:val="single" w:sz="4" w:space="0" w:color="auto"/>
              <w:right w:val="single" w:sz="4" w:space="0" w:color="auto"/>
            </w:tcBorders>
            <w:noWrap/>
            <w:vAlign w:val="center"/>
          </w:tcPr>
          <w:p w14:paraId="117BD4AC" w14:textId="77777777" w:rsidR="00233D79" w:rsidRPr="000E1C5E" w:rsidRDefault="00233D79" w:rsidP="00602B6B">
            <w:pPr>
              <w:spacing w:after="0" w:line="240" w:lineRule="auto"/>
              <w:jc w:val="right"/>
            </w:pPr>
            <w:r w:rsidRPr="000E1C5E">
              <w:t>0</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14:paraId="569A7544" w14:textId="77777777" w:rsidR="00233D79" w:rsidRPr="000E1C5E" w:rsidRDefault="00233D79" w:rsidP="00602B6B">
            <w:pPr>
              <w:spacing w:after="0" w:line="240" w:lineRule="auto"/>
              <w:jc w:val="right"/>
            </w:pPr>
            <w:r w:rsidRPr="000E1C5E">
              <w:t>19</w:t>
            </w:r>
          </w:p>
        </w:tc>
      </w:tr>
      <w:tr w:rsidR="00922329" w:rsidRPr="00650590" w14:paraId="336CCEF2" w14:textId="77777777" w:rsidTr="00B77802">
        <w:trPr>
          <w:cantSplit/>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34C215B5" w14:textId="77777777" w:rsidR="00233D79" w:rsidRPr="000E1C5E" w:rsidRDefault="00233D79" w:rsidP="00602B6B">
            <w:pPr>
              <w:spacing w:after="0" w:line="240" w:lineRule="auto"/>
            </w:pPr>
            <w:r w:rsidRPr="000E1C5E">
              <w:t>Family Practice and Counseling</w:t>
            </w:r>
          </w:p>
        </w:tc>
        <w:tc>
          <w:tcPr>
            <w:tcW w:w="1422" w:type="dxa"/>
            <w:tcBorders>
              <w:top w:val="single" w:sz="4" w:space="0" w:color="auto"/>
              <w:left w:val="single" w:sz="4" w:space="0" w:color="auto"/>
              <w:bottom w:val="single" w:sz="4" w:space="0" w:color="auto"/>
              <w:right w:val="single" w:sz="4" w:space="0" w:color="auto"/>
            </w:tcBorders>
            <w:noWrap/>
            <w:vAlign w:val="center"/>
          </w:tcPr>
          <w:p w14:paraId="14C789F6" w14:textId="77777777" w:rsidR="00233D79" w:rsidRPr="000E1C5E" w:rsidRDefault="00233D79" w:rsidP="00602B6B">
            <w:pPr>
              <w:spacing w:after="0" w:line="240" w:lineRule="auto"/>
              <w:jc w:val="right"/>
            </w:pPr>
            <w:r w:rsidRPr="000E1C5E">
              <w:t>0</w:t>
            </w:r>
          </w:p>
        </w:tc>
        <w:tc>
          <w:tcPr>
            <w:tcW w:w="1440" w:type="dxa"/>
            <w:tcBorders>
              <w:top w:val="single" w:sz="4" w:space="0" w:color="auto"/>
              <w:left w:val="single" w:sz="4" w:space="0" w:color="auto"/>
              <w:bottom w:val="single" w:sz="4" w:space="0" w:color="auto"/>
              <w:right w:val="single" w:sz="4" w:space="0" w:color="auto"/>
            </w:tcBorders>
            <w:noWrap/>
            <w:vAlign w:val="center"/>
          </w:tcPr>
          <w:p w14:paraId="4604679A" w14:textId="77777777" w:rsidR="00233D79" w:rsidRPr="000E1C5E" w:rsidRDefault="00233D79" w:rsidP="00602B6B">
            <w:pPr>
              <w:spacing w:after="0" w:line="240" w:lineRule="auto"/>
              <w:jc w:val="right"/>
            </w:pPr>
            <w:r w:rsidRPr="000E1C5E">
              <w:t>1</w:t>
            </w:r>
          </w:p>
        </w:tc>
        <w:tc>
          <w:tcPr>
            <w:tcW w:w="1081" w:type="dxa"/>
            <w:gridSpan w:val="2"/>
            <w:tcBorders>
              <w:top w:val="single" w:sz="4" w:space="0" w:color="auto"/>
              <w:left w:val="single" w:sz="4" w:space="0" w:color="auto"/>
              <w:bottom w:val="single" w:sz="4" w:space="0" w:color="auto"/>
              <w:right w:val="single" w:sz="4" w:space="0" w:color="auto"/>
            </w:tcBorders>
            <w:noWrap/>
            <w:vAlign w:val="center"/>
          </w:tcPr>
          <w:p w14:paraId="3207527E" w14:textId="77777777" w:rsidR="00233D79" w:rsidRPr="000E1C5E" w:rsidRDefault="00233D79" w:rsidP="00602B6B">
            <w:pPr>
              <w:spacing w:after="0" w:line="240" w:lineRule="auto"/>
              <w:jc w:val="right"/>
            </w:pPr>
            <w:r w:rsidRPr="000E1C5E">
              <w:t>17</w:t>
            </w:r>
          </w:p>
        </w:tc>
        <w:tc>
          <w:tcPr>
            <w:tcW w:w="907" w:type="dxa"/>
            <w:tcBorders>
              <w:top w:val="single" w:sz="4" w:space="0" w:color="auto"/>
              <w:left w:val="single" w:sz="4" w:space="0" w:color="auto"/>
              <w:bottom w:val="single" w:sz="4" w:space="0" w:color="auto"/>
              <w:right w:val="single" w:sz="4" w:space="0" w:color="auto"/>
            </w:tcBorders>
            <w:noWrap/>
            <w:vAlign w:val="center"/>
          </w:tcPr>
          <w:p w14:paraId="5DF4738E" w14:textId="77777777" w:rsidR="00233D79" w:rsidRPr="000E1C5E" w:rsidRDefault="00233D79" w:rsidP="00602B6B">
            <w:pPr>
              <w:spacing w:after="0" w:line="240" w:lineRule="auto"/>
              <w:jc w:val="right"/>
            </w:pPr>
            <w:r w:rsidRPr="000E1C5E">
              <w:t>3</w:t>
            </w:r>
          </w:p>
        </w:tc>
        <w:tc>
          <w:tcPr>
            <w:tcW w:w="1029" w:type="dxa"/>
            <w:tcBorders>
              <w:top w:val="single" w:sz="4" w:space="0" w:color="auto"/>
              <w:left w:val="single" w:sz="4" w:space="0" w:color="auto"/>
              <w:bottom w:val="single" w:sz="4" w:space="0" w:color="auto"/>
              <w:right w:val="single" w:sz="4" w:space="0" w:color="auto"/>
            </w:tcBorders>
            <w:noWrap/>
            <w:vAlign w:val="center"/>
          </w:tcPr>
          <w:p w14:paraId="0601E8E1" w14:textId="77777777" w:rsidR="00233D79" w:rsidRPr="000E1C5E" w:rsidRDefault="00233D79" w:rsidP="00602B6B">
            <w:pPr>
              <w:spacing w:after="0" w:line="240" w:lineRule="auto"/>
              <w:jc w:val="right"/>
            </w:pPr>
            <w:r w:rsidRPr="000E1C5E">
              <w:t>7</w:t>
            </w:r>
          </w:p>
        </w:tc>
        <w:tc>
          <w:tcPr>
            <w:tcW w:w="1170" w:type="dxa"/>
            <w:tcBorders>
              <w:top w:val="single" w:sz="4" w:space="0" w:color="auto"/>
              <w:left w:val="single" w:sz="4" w:space="0" w:color="auto"/>
              <w:bottom w:val="single" w:sz="4" w:space="0" w:color="auto"/>
              <w:right w:val="single" w:sz="4" w:space="0" w:color="auto"/>
            </w:tcBorders>
            <w:noWrap/>
            <w:vAlign w:val="center"/>
          </w:tcPr>
          <w:p w14:paraId="124FAE7F" w14:textId="77777777" w:rsidR="00233D79" w:rsidRPr="000E1C5E" w:rsidRDefault="00233D79" w:rsidP="00602B6B">
            <w:pPr>
              <w:spacing w:after="0" w:line="240" w:lineRule="auto"/>
              <w:jc w:val="right"/>
            </w:pPr>
            <w:r w:rsidRPr="000E1C5E">
              <w:t>0</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14:paraId="15E5FECD" w14:textId="77777777" w:rsidR="00233D79" w:rsidRPr="000E1C5E" w:rsidRDefault="00233D79" w:rsidP="00602B6B">
            <w:pPr>
              <w:spacing w:after="0" w:line="240" w:lineRule="auto"/>
              <w:jc w:val="right"/>
            </w:pPr>
            <w:r w:rsidRPr="000E1C5E">
              <w:t>28</w:t>
            </w:r>
          </w:p>
        </w:tc>
      </w:tr>
      <w:tr w:rsidR="00922329" w:rsidRPr="00650590" w14:paraId="3FD09C76" w14:textId="77777777" w:rsidTr="00B77802">
        <w:trPr>
          <w:cantSplit/>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704BF6E6" w14:textId="77777777" w:rsidR="00233D79" w:rsidRPr="000E1C5E" w:rsidRDefault="00233D79" w:rsidP="00602B6B">
            <w:pPr>
              <w:spacing w:after="0" w:line="240" w:lineRule="auto"/>
            </w:pPr>
            <w:r w:rsidRPr="000E1C5E">
              <w:t>Keystone Rural Health Center</w:t>
            </w:r>
          </w:p>
        </w:tc>
        <w:tc>
          <w:tcPr>
            <w:tcW w:w="1422" w:type="dxa"/>
            <w:tcBorders>
              <w:top w:val="single" w:sz="4" w:space="0" w:color="auto"/>
              <w:left w:val="single" w:sz="4" w:space="0" w:color="auto"/>
              <w:bottom w:val="single" w:sz="4" w:space="0" w:color="auto"/>
              <w:right w:val="single" w:sz="4" w:space="0" w:color="auto"/>
            </w:tcBorders>
            <w:noWrap/>
            <w:vAlign w:val="center"/>
          </w:tcPr>
          <w:p w14:paraId="2D4BBF5B" w14:textId="77777777" w:rsidR="00233D79" w:rsidRPr="000E1C5E" w:rsidRDefault="00233D79" w:rsidP="00602B6B">
            <w:pPr>
              <w:spacing w:after="0" w:line="240" w:lineRule="auto"/>
              <w:jc w:val="right"/>
            </w:pPr>
            <w:r w:rsidRPr="000E1C5E">
              <w:t>35</w:t>
            </w:r>
          </w:p>
        </w:tc>
        <w:tc>
          <w:tcPr>
            <w:tcW w:w="1440" w:type="dxa"/>
            <w:tcBorders>
              <w:top w:val="single" w:sz="4" w:space="0" w:color="auto"/>
              <w:left w:val="single" w:sz="4" w:space="0" w:color="auto"/>
              <w:bottom w:val="single" w:sz="4" w:space="0" w:color="auto"/>
              <w:right w:val="single" w:sz="4" w:space="0" w:color="auto"/>
            </w:tcBorders>
            <w:noWrap/>
            <w:vAlign w:val="center"/>
          </w:tcPr>
          <w:p w14:paraId="4DF8CBD1" w14:textId="77777777" w:rsidR="00233D79" w:rsidRPr="000E1C5E" w:rsidRDefault="00233D79" w:rsidP="00602B6B">
            <w:pPr>
              <w:spacing w:after="0" w:line="240" w:lineRule="auto"/>
              <w:jc w:val="right"/>
            </w:pPr>
            <w:r w:rsidRPr="000E1C5E">
              <w:t>4</w:t>
            </w:r>
          </w:p>
        </w:tc>
        <w:tc>
          <w:tcPr>
            <w:tcW w:w="1081" w:type="dxa"/>
            <w:gridSpan w:val="2"/>
            <w:tcBorders>
              <w:top w:val="single" w:sz="4" w:space="0" w:color="auto"/>
              <w:left w:val="single" w:sz="4" w:space="0" w:color="auto"/>
              <w:bottom w:val="single" w:sz="4" w:space="0" w:color="auto"/>
              <w:right w:val="single" w:sz="4" w:space="0" w:color="auto"/>
            </w:tcBorders>
            <w:noWrap/>
            <w:vAlign w:val="center"/>
          </w:tcPr>
          <w:p w14:paraId="5CAFEEE2" w14:textId="77777777" w:rsidR="00233D79" w:rsidRPr="000E1C5E" w:rsidRDefault="00233D79" w:rsidP="00602B6B">
            <w:pPr>
              <w:spacing w:after="0" w:line="240" w:lineRule="auto"/>
              <w:jc w:val="right"/>
            </w:pPr>
            <w:r w:rsidRPr="000E1C5E">
              <w:t>10</w:t>
            </w:r>
          </w:p>
        </w:tc>
        <w:tc>
          <w:tcPr>
            <w:tcW w:w="907" w:type="dxa"/>
            <w:tcBorders>
              <w:top w:val="single" w:sz="4" w:space="0" w:color="auto"/>
              <w:left w:val="single" w:sz="4" w:space="0" w:color="auto"/>
              <w:bottom w:val="single" w:sz="4" w:space="0" w:color="auto"/>
              <w:right w:val="single" w:sz="4" w:space="0" w:color="auto"/>
            </w:tcBorders>
            <w:noWrap/>
            <w:vAlign w:val="center"/>
          </w:tcPr>
          <w:p w14:paraId="646C4BC3" w14:textId="77777777" w:rsidR="00233D79" w:rsidRPr="000E1C5E" w:rsidRDefault="00233D79" w:rsidP="00602B6B">
            <w:pPr>
              <w:spacing w:after="0" w:line="240" w:lineRule="auto"/>
              <w:jc w:val="right"/>
            </w:pPr>
            <w:r w:rsidRPr="000E1C5E">
              <w:t>0</w:t>
            </w:r>
          </w:p>
        </w:tc>
        <w:tc>
          <w:tcPr>
            <w:tcW w:w="1029" w:type="dxa"/>
            <w:tcBorders>
              <w:top w:val="single" w:sz="4" w:space="0" w:color="auto"/>
              <w:left w:val="single" w:sz="4" w:space="0" w:color="auto"/>
              <w:bottom w:val="single" w:sz="4" w:space="0" w:color="auto"/>
              <w:right w:val="single" w:sz="4" w:space="0" w:color="auto"/>
            </w:tcBorders>
            <w:noWrap/>
            <w:vAlign w:val="center"/>
          </w:tcPr>
          <w:p w14:paraId="29A354C1" w14:textId="77777777" w:rsidR="00233D79" w:rsidRPr="000E1C5E" w:rsidRDefault="00233D79" w:rsidP="00602B6B">
            <w:pPr>
              <w:spacing w:after="0" w:line="240" w:lineRule="auto"/>
              <w:jc w:val="right"/>
            </w:pPr>
            <w:r w:rsidRPr="000E1C5E">
              <w:t>5</w:t>
            </w:r>
          </w:p>
        </w:tc>
        <w:tc>
          <w:tcPr>
            <w:tcW w:w="1170" w:type="dxa"/>
            <w:tcBorders>
              <w:top w:val="single" w:sz="4" w:space="0" w:color="auto"/>
              <w:left w:val="single" w:sz="4" w:space="0" w:color="auto"/>
              <w:bottom w:val="single" w:sz="4" w:space="0" w:color="auto"/>
              <w:right w:val="single" w:sz="4" w:space="0" w:color="auto"/>
            </w:tcBorders>
            <w:noWrap/>
            <w:vAlign w:val="center"/>
          </w:tcPr>
          <w:p w14:paraId="79F72C94" w14:textId="77777777" w:rsidR="00233D79" w:rsidRPr="000E1C5E" w:rsidRDefault="00233D79" w:rsidP="00602B6B">
            <w:pPr>
              <w:spacing w:after="0" w:line="240" w:lineRule="auto"/>
              <w:jc w:val="right"/>
            </w:pPr>
            <w:r w:rsidRPr="000E1C5E">
              <w:t>0</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14:paraId="1A761A03" w14:textId="77777777" w:rsidR="00233D79" w:rsidRPr="000E1C5E" w:rsidRDefault="00233D79" w:rsidP="00602B6B">
            <w:pPr>
              <w:spacing w:after="0" w:line="240" w:lineRule="auto"/>
              <w:jc w:val="right"/>
            </w:pPr>
            <w:r w:rsidRPr="000E1C5E">
              <w:t>54</w:t>
            </w:r>
          </w:p>
        </w:tc>
      </w:tr>
      <w:tr w:rsidR="00922329" w:rsidRPr="00650590" w14:paraId="379C7BDC" w14:textId="77777777" w:rsidTr="00B77802">
        <w:trPr>
          <w:cantSplit/>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410F3D9F" w14:textId="77777777" w:rsidR="00233D79" w:rsidRPr="000E1C5E" w:rsidRDefault="00233D79" w:rsidP="00602B6B">
            <w:pPr>
              <w:spacing w:after="0" w:line="240" w:lineRule="auto"/>
            </w:pPr>
            <w:r w:rsidRPr="000E1C5E">
              <w:t xml:space="preserve">Mathilda </w:t>
            </w:r>
            <w:proofErr w:type="spellStart"/>
            <w:r w:rsidRPr="000E1C5E">
              <w:t>Theiss</w:t>
            </w:r>
            <w:proofErr w:type="spellEnd"/>
          </w:p>
        </w:tc>
        <w:tc>
          <w:tcPr>
            <w:tcW w:w="1422" w:type="dxa"/>
            <w:tcBorders>
              <w:top w:val="single" w:sz="4" w:space="0" w:color="auto"/>
              <w:left w:val="single" w:sz="4" w:space="0" w:color="auto"/>
              <w:bottom w:val="single" w:sz="4" w:space="0" w:color="auto"/>
              <w:right w:val="single" w:sz="4" w:space="0" w:color="auto"/>
            </w:tcBorders>
            <w:noWrap/>
            <w:vAlign w:val="center"/>
          </w:tcPr>
          <w:p w14:paraId="00BBE60A" w14:textId="77777777" w:rsidR="00233D79" w:rsidRPr="000E1C5E" w:rsidRDefault="00233D79" w:rsidP="00602B6B">
            <w:pPr>
              <w:spacing w:after="0" w:line="240" w:lineRule="auto"/>
              <w:jc w:val="right"/>
            </w:pPr>
            <w:r w:rsidRPr="000E1C5E">
              <w:t>3</w:t>
            </w:r>
          </w:p>
        </w:tc>
        <w:tc>
          <w:tcPr>
            <w:tcW w:w="1440" w:type="dxa"/>
            <w:tcBorders>
              <w:top w:val="single" w:sz="4" w:space="0" w:color="auto"/>
              <w:left w:val="single" w:sz="4" w:space="0" w:color="auto"/>
              <w:bottom w:val="single" w:sz="4" w:space="0" w:color="auto"/>
              <w:right w:val="single" w:sz="4" w:space="0" w:color="auto"/>
            </w:tcBorders>
            <w:noWrap/>
            <w:vAlign w:val="center"/>
          </w:tcPr>
          <w:p w14:paraId="4374C8FA" w14:textId="77777777" w:rsidR="00233D79" w:rsidRPr="000E1C5E" w:rsidRDefault="00233D79" w:rsidP="00602B6B">
            <w:pPr>
              <w:spacing w:after="0" w:line="240" w:lineRule="auto"/>
              <w:jc w:val="right"/>
            </w:pPr>
            <w:r w:rsidRPr="000E1C5E">
              <w:t>0</w:t>
            </w:r>
          </w:p>
        </w:tc>
        <w:tc>
          <w:tcPr>
            <w:tcW w:w="1081" w:type="dxa"/>
            <w:gridSpan w:val="2"/>
            <w:tcBorders>
              <w:top w:val="single" w:sz="4" w:space="0" w:color="auto"/>
              <w:left w:val="single" w:sz="4" w:space="0" w:color="auto"/>
              <w:bottom w:val="single" w:sz="4" w:space="0" w:color="auto"/>
              <w:right w:val="single" w:sz="4" w:space="0" w:color="auto"/>
            </w:tcBorders>
            <w:noWrap/>
            <w:vAlign w:val="center"/>
          </w:tcPr>
          <w:p w14:paraId="724EF343" w14:textId="77777777" w:rsidR="00233D79" w:rsidRPr="000E1C5E" w:rsidRDefault="00233D79" w:rsidP="00602B6B">
            <w:pPr>
              <w:spacing w:after="0" w:line="240" w:lineRule="auto"/>
              <w:jc w:val="right"/>
            </w:pPr>
            <w:r w:rsidRPr="000E1C5E">
              <w:t>0</w:t>
            </w:r>
          </w:p>
        </w:tc>
        <w:tc>
          <w:tcPr>
            <w:tcW w:w="907" w:type="dxa"/>
            <w:tcBorders>
              <w:top w:val="single" w:sz="4" w:space="0" w:color="auto"/>
              <w:left w:val="single" w:sz="4" w:space="0" w:color="auto"/>
              <w:bottom w:val="single" w:sz="4" w:space="0" w:color="auto"/>
              <w:right w:val="single" w:sz="4" w:space="0" w:color="auto"/>
            </w:tcBorders>
            <w:noWrap/>
            <w:vAlign w:val="center"/>
          </w:tcPr>
          <w:p w14:paraId="59D751D7" w14:textId="77777777" w:rsidR="00233D79" w:rsidRPr="000E1C5E" w:rsidRDefault="00233D79" w:rsidP="00602B6B">
            <w:pPr>
              <w:spacing w:after="0" w:line="240" w:lineRule="auto"/>
              <w:jc w:val="right"/>
            </w:pPr>
            <w:r w:rsidRPr="000E1C5E">
              <w:t>0</w:t>
            </w:r>
          </w:p>
        </w:tc>
        <w:tc>
          <w:tcPr>
            <w:tcW w:w="1029" w:type="dxa"/>
            <w:tcBorders>
              <w:top w:val="single" w:sz="4" w:space="0" w:color="auto"/>
              <w:left w:val="single" w:sz="4" w:space="0" w:color="auto"/>
              <w:bottom w:val="single" w:sz="4" w:space="0" w:color="auto"/>
              <w:right w:val="single" w:sz="4" w:space="0" w:color="auto"/>
            </w:tcBorders>
            <w:noWrap/>
            <w:vAlign w:val="center"/>
          </w:tcPr>
          <w:p w14:paraId="346B92BA" w14:textId="77777777" w:rsidR="00233D79" w:rsidRPr="000E1C5E" w:rsidRDefault="00233D79" w:rsidP="00602B6B">
            <w:pPr>
              <w:spacing w:after="0" w:line="240" w:lineRule="auto"/>
              <w:jc w:val="right"/>
            </w:pPr>
            <w:r w:rsidRPr="000E1C5E">
              <w:t>0</w:t>
            </w:r>
          </w:p>
        </w:tc>
        <w:tc>
          <w:tcPr>
            <w:tcW w:w="1170" w:type="dxa"/>
            <w:tcBorders>
              <w:top w:val="single" w:sz="4" w:space="0" w:color="auto"/>
              <w:left w:val="single" w:sz="4" w:space="0" w:color="auto"/>
              <w:bottom w:val="single" w:sz="4" w:space="0" w:color="auto"/>
              <w:right w:val="single" w:sz="4" w:space="0" w:color="auto"/>
            </w:tcBorders>
            <w:noWrap/>
            <w:vAlign w:val="center"/>
          </w:tcPr>
          <w:p w14:paraId="1DE8B972" w14:textId="77777777" w:rsidR="00233D79" w:rsidRPr="000E1C5E" w:rsidRDefault="00233D79" w:rsidP="00602B6B">
            <w:pPr>
              <w:spacing w:after="0" w:line="240" w:lineRule="auto"/>
              <w:jc w:val="right"/>
            </w:pPr>
            <w:r w:rsidRPr="000E1C5E">
              <w:t>0</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14:paraId="041F1605" w14:textId="77777777" w:rsidR="00233D79" w:rsidRPr="000E1C5E" w:rsidRDefault="00233D79" w:rsidP="00602B6B">
            <w:pPr>
              <w:spacing w:after="0" w:line="240" w:lineRule="auto"/>
              <w:jc w:val="right"/>
            </w:pPr>
            <w:r w:rsidRPr="000E1C5E">
              <w:t>3</w:t>
            </w:r>
          </w:p>
        </w:tc>
      </w:tr>
      <w:tr w:rsidR="00922329" w:rsidRPr="00650590" w14:paraId="059B1D89" w14:textId="77777777" w:rsidTr="00B77802">
        <w:trPr>
          <w:cantSplit/>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094869B0" w14:textId="77777777" w:rsidR="00233D79" w:rsidRPr="000E1C5E" w:rsidRDefault="00233D79" w:rsidP="00602B6B">
            <w:pPr>
              <w:spacing w:after="0" w:line="240" w:lineRule="auto"/>
            </w:pPr>
            <w:r w:rsidRPr="000E1C5E">
              <w:t>Public Health Management</w:t>
            </w:r>
          </w:p>
        </w:tc>
        <w:tc>
          <w:tcPr>
            <w:tcW w:w="1422" w:type="dxa"/>
            <w:tcBorders>
              <w:top w:val="single" w:sz="4" w:space="0" w:color="auto"/>
              <w:left w:val="single" w:sz="4" w:space="0" w:color="auto"/>
              <w:bottom w:val="single" w:sz="4" w:space="0" w:color="auto"/>
              <w:right w:val="single" w:sz="4" w:space="0" w:color="auto"/>
            </w:tcBorders>
            <w:noWrap/>
            <w:vAlign w:val="center"/>
          </w:tcPr>
          <w:p w14:paraId="3A0B3258" w14:textId="77777777" w:rsidR="00233D79" w:rsidRPr="000E1C5E" w:rsidRDefault="00233D79" w:rsidP="00602B6B">
            <w:pPr>
              <w:spacing w:after="0" w:line="240" w:lineRule="auto"/>
              <w:jc w:val="right"/>
            </w:pPr>
            <w:r w:rsidRPr="000E1C5E">
              <w:t>2</w:t>
            </w:r>
          </w:p>
        </w:tc>
        <w:tc>
          <w:tcPr>
            <w:tcW w:w="1440" w:type="dxa"/>
            <w:tcBorders>
              <w:top w:val="single" w:sz="4" w:space="0" w:color="auto"/>
              <w:left w:val="single" w:sz="4" w:space="0" w:color="auto"/>
              <w:bottom w:val="single" w:sz="4" w:space="0" w:color="auto"/>
              <w:right w:val="single" w:sz="4" w:space="0" w:color="auto"/>
            </w:tcBorders>
            <w:noWrap/>
            <w:vAlign w:val="center"/>
          </w:tcPr>
          <w:p w14:paraId="5A9736A7" w14:textId="77777777" w:rsidR="00233D79" w:rsidRPr="000E1C5E" w:rsidRDefault="00233D79" w:rsidP="00602B6B">
            <w:pPr>
              <w:spacing w:after="0" w:line="240" w:lineRule="auto"/>
              <w:jc w:val="right"/>
            </w:pPr>
            <w:r w:rsidRPr="000E1C5E">
              <w:t>0</w:t>
            </w:r>
          </w:p>
        </w:tc>
        <w:tc>
          <w:tcPr>
            <w:tcW w:w="1081" w:type="dxa"/>
            <w:gridSpan w:val="2"/>
            <w:tcBorders>
              <w:top w:val="single" w:sz="4" w:space="0" w:color="auto"/>
              <w:left w:val="single" w:sz="4" w:space="0" w:color="auto"/>
              <w:bottom w:val="single" w:sz="4" w:space="0" w:color="auto"/>
              <w:right w:val="single" w:sz="4" w:space="0" w:color="auto"/>
            </w:tcBorders>
            <w:noWrap/>
            <w:vAlign w:val="center"/>
          </w:tcPr>
          <w:p w14:paraId="761898F4" w14:textId="77777777" w:rsidR="00233D79" w:rsidRPr="000E1C5E" w:rsidRDefault="00233D79" w:rsidP="00602B6B">
            <w:pPr>
              <w:spacing w:after="0" w:line="240" w:lineRule="auto"/>
              <w:jc w:val="right"/>
            </w:pPr>
            <w:r w:rsidRPr="000E1C5E">
              <w:t>17</w:t>
            </w:r>
          </w:p>
        </w:tc>
        <w:tc>
          <w:tcPr>
            <w:tcW w:w="907" w:type="dxa"/>
            <w:tcBorders>
              <w:top w:val="single" w:sz="4" w:space="0" w:color="auto"/>
              <w:left w:val="single" w:sz="4" w:space="0" w:color="auto"/>
              <w:bottom w:val="single" w:sz="4" w:space="0" w:color="auto"/>
              <w:right w:val="single" w:sz="4" w:space="0" w:color="auto"/>
            </w:tcBorders>
            <w:noWrap/>
            <w:vAlign w:val="center"/>
          </w:tcPr>
          <w:p w14:paraId="28B0C540" w14:textId="77777777" w:rsidR="00233D79" w:rsidRPr="000E1C5E" w:rsidRDefault="00233D79" w:rsidP="00602B6B">
            <w:pPr>
              <w:spacing w:after="0" w:line="240" w:lineRule="auto"/>
              <w:jc w:val="right"/>
            </w:pPr>
            <w:r w:rsidRPr="000E1C5E">
              <w:t>0</w:t>
            </w:r>
          </w:p>
        </w:tc>
        <w:tc>
          <w:tcPr>
            <w:tcW w:w="1029" w:type="dxa"/>
            <w:tcBorders>
              <w:top w:val="single" w:sz="4" w:space="0" w:color="auto"/>
              <w:left w:val="single" w:sz="4" w:space="0" w:color="auto"/>
              <w:bottom w:val="single" w:sz="4" w:space="0" w:color="auto"/>
              <w:right w:val="single" w:sz="4" w:space="0" w:color="auto"/>
            </w:tcBorders>
            <w:noWrap/>
            <w:vAlign w:val="center"/>
          </w:tcPr>
          <w:p w14:paraId="208BDE6D" w14:textId="77777777" w:rsidR="00233D79" w:rsidRPr="000E1C5E" w:rsidRDefault="00233D79" w:rsidP="00602B6B">
            <w:pPr>
              <w:spacing w:after="0" w:line="240" w:lineRule="auto"/>
              <w:jc w:val="right"/>
            </w:pPr>
            <w:r w:rsidRPr="000E1C5E">
              <w:t>0</w:t>
            </w:r>
          </w:p>
        </w:tc>
        <w:tc>
          <w:tcPr>
            <w:tcW w:w="1170" w:type="dxa"/>
            <w:tcBorders>
              <w:top w:val="single" w:sz="4" w:space="0" w:color="auto"/>
              <w:left w:val="single" w:sz="4" w:space="0" w:color="auto"/>
              <w:bottom w:val="single" w:sz="4" w:space="0" w:color="auto"/>
              <w:right w:val="single" w:sz="4" w:space="0" w:color="auto"/>
            </w:tcBorders>
            <w:noWrap/>
            <w:vAlign w:val="center"/>
          </w:tcPr>
          <w:p w14:paraId="30E0BB96" w14:textId="77777777" w:rsidR="00233D79" w:rsidRPr="000E1C5E" w:rsidRDefault="00233D79" w:rsidP="00602B6B">
            <w:pPr>
              <w:spacing w:after="0" w:line="240" w:lineRule="auto"/>
              <w:jc w:val="right"/>
            </w:pPr>
            <w:r w:rsidRPr="000E1C5E">
              <w:t>0</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14:paraId="388947FA" w14:textId="77777777" w:rsidR="00233D79" w:rsidRPr="000E1C5E" w:rsidRDefault="00233D79" w:rsidP="00602B6B">
            <w:pPr>
              <w:spacing w:after="0" w:line="240" w:lineRule="auto"/>
              <w:jc w:val="right"/>
            </w:pPr>
            <w:r w:rsidRPr="000E1C5E">
              <w:t>19</w:t>
            </w:r>
          </w:p>
        </w:tc>
      </w:tr>
      <w:tr w:rsidR="00922329" w:rsidRPr="00650590" w14:paraId="5C2768FC" w14:textId="77777777" w:rsidTr="00B77802">
        <w:trPr>
          <w:cantSplit/>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2AC8D0D6" w14:textId="77777777" w:rsidR="00233D79" w:rsidRPr="000E1C5E" w:rsidRDefault="00233D79" w:rsidP="00602B6B">
            <w:pPr>
              <w:spacing w:after="0" w:line="240" w:lineRule="auto"/>
            </w:pPr>
            <w:r w:rsidRPr="000E1C5E">
              <w:t>Spectrum</w:t>
            </w:r>
          </w:p>
        </w:tc>
        <w:tc>
          <w:tcPr>
            <w:tcW w:w="1422" w:type="dxa"/>
            <w:tcBorders>
              <w:top w:val="single" w:sz="4" w:space="0" w:color="auto"/>
              <w:left w:val="single" w:sz="4" w:space="0" w:color="auto"/>
              <w:bottom w:val="single" w:sz="4" w:space="0" w:color="auto"/>
              <w:right w:val="single" w:sz="4" w:space="0" w:color="auto"/>
            </w:tcBorders>
            <w:noWrap/>
            <w:vAlign w:val="center"/>
          </w:tcPr>
          <w:p w14:paraId="750060D4" w14:textId="77777777" w:rsidR="00233D79" w:rsidRPr="000E1C5E" w:rsidRDefault="00233D79" w:rsidP="00602B6B">
            <w:pPr>
              <w:spacing w:after="0" w:line="240" w:lineRule="auto"/>
              <w:jc w:val="right"/>
            </w:pPr>
            <w:r w:rsidRPr="000E1C5E">
              <w:t>8</w:t>
            </w:r>
          </w:p>
        </w:tc>
        <w:tc>
          <w:tcPr>
            <w:tcW w:w="1440" w:type="dxa"/>
            <w:tcBorders>
              <w:top w:val="single" w:sz="4" w:space="0" w:color="auto"/>
              <w:left w:val="single" w:sz="4" w:space="0" w:color="auto"/>
              <w:bottom w:val="single" w:sz="4" w:space="0" w:color="auto"/>
              <w:right w:val="single" w:sz="4" w:space="0" w:color="auto"/>
            </w:tcBorders>
            <w:noWrap/>
            <w:vAlign w:val="center"/>
          </w:tcPr>
          <w:p w14:paraId="2A8FA2F9" w14:textId="77777777" w:rsidR="00233D79" w:rsidRPr="000E1C5E" w:rsidRDefault="00233D79" w:rsidP="00602B6B">
            <w:pPr>
              <w:spacing w:after="0" w:line="240" w:lineRule="auto"/>
              <w:jc w:val="right"/>
            </w:pPr>
            <w:r w:rsidRPr="000E1C5E">
              <w:t>5</w:t>
            </w:r>
          </w:p>
        </w:tc>
        <w:tc>
          <w:tcPr>
            <w:tcW w:w="1081" w:type="dxa"/>
            <w:gridSpan w:val="2"/>
            <w:tcBorders>
              <w:top w:val="single" w:sz="4" w:space="0" w:color="auto"/>
              <w:left w:val="single" w:sz="4" w:space="0" w:color="auto"/>
              <w:bottom w:val="single" w:sz="4" w:space="0" w:color="auto"/>
              <w:right w:val="single" w:sz="4" w:space="0" w:color="auto"/>
            </w:tcBorders>
            <w:noWrap/>
            <w:vAlign w:val="center"/>
          </w:tcPr>
          <w:p w14:paraId="636BEAF8" w14:textId="77777777" w:rsidR="00233D79" w:rsidRPr="000E1C5E" w:rsidRDefault="00233D79" w:rsidP="00602B6B">
            <w:pPr>
              <w:spacing w:after="0" w:line="240" w:lineRule="auto"/>
              <w:jc w:val="right"/>
            </w:pPr>
            <w:r w:rsidRPr="000E1C5E">
              <w:t>0</w:t>
            </w:r>
          </w:p>
        </w:tc>
        <w:tc>
          <w:tcPr>
            <w:tcW w:w="907" w:type="dxa"/>
            <w:tcBorders>
              <w:top w:val="single" w:sz="4" w:space="0" w:color="auto"/>
              <w:left w:val="single" w:sz="4" w:space="0" w:color="auto"/>
              <w:bottom w:val="single" w:sz="4" w:space="0" w:color="auto"/>
              <w:right w:val="single" w:sz="4" w:space="0" w:color="auto"/>
            </w:tcBorders>
            <w:noWrap/>
            <w:vAlign w:val="center"/>
          </w:tcPr>
          <w:p w14:paraId="3E2214FE" w14:textId="77777777" w:rsidR="00233D79" w:rsidRPr="000E1C5E" w:rsidRDefault="00233D79" w:rsidP="00602B6B">
            <w:pPr>
              <w:spacing w:after="0" w:line="240" w:lineRule="auto"/>
              <w:jc w:val="right"/>
            </w:pPr>
            <w:r w:rsidRPr="000E1C5E">
              <w:t>2</w:t>
            </w:r>
          </w:p>
        </w:tc>
        <w:tc>
          <w:tcPr>
            <w:tcW w:w="1029" w:type="dxa"/>
            <w:tcBorders>
              <w:top w:val="single" w:sz="4" w:space="0" w:color="auto"/>
              <w:left w:val="single" w:sz="4" w:space="0" w:color="auto"/>
              <w:bottom w:val="single" w:sz="4" w:space="0" w:color="auto"/>
              <w:right w:val="single" w:sz="4" w:space="0" w:color="auto"/>
            </w:tcBorders>
            <w:noWrap/>
            <w:vAlign w:val="center"/>
          </w:tcPr>
          <w:p w14:paraId="3C8C3981" w14:textId="77777777" w:rsidR="00233D79" w:rsidRPr="000E1C5E" w:rsidRDefault="00233D79" w:rsidP="00602B6B">
            <w:pPr>
              <w:spacing w:after="0" w:line="240" w:lineRule="auto"/>
              <w:jc w:val="right"/>
            </w:pPr>
            <w:r w:rsidRPr="000E1C5E">
              <w:t>0</w:t>
            </w:r>
          </w:p>
        </w:tc>
        <w:tc>
          <w:tcPr>
            <w:tcW w:w="1170" w:type="dxa"/>
            <w:tcBorders>
              <w:top w:val="single" w:sz="4" w:space="0" w:color="auto"/>
              <w:left w:val="single" w:sz="4" w:space="0" w:color="auto"/>
              <w:bottom w:val="single" w:sz="4" w:space="0" w:color="auto"/>
              <w:right w:val="single" w:sz="4" w:space="0" w:color="auto"/>
            </w:tcBorders>
            <w:noWrap/>
            <w:vAlign w:val="center"/>
          </w:tcPr>
          <w:p w14:paraId="6A86CC8C" w14:textId="77777777" w:rsidR="00233D79" w:rsidRPr="000E1C5E" w:rsidRDefault="00233D79" w:rsidP="00602B6B">
            <w:pPr>
              <w:spacing w:after="0" w:line="240" w:lineRule="auto"/>
              <w:jc w:val="right"/>
            </w:pPr>
            <w:r w:rsidRPr="000E1C5E">
              <w:t>0</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14:paraId="50620A06" w14:textId="77777777" w:rsidR="00233D79" w:rsidRPr="000E1C5E" w:rsidRDefault="00233D79" w:rsidP="00602B6B">
            <w:pPr>
              <w:spacing w:after="0" w:line="240" w:lineRule="auto"/>
              <w:jc w:val="right"/>
            </w:pPr>
            <w:r w:rsidRPr="000E1C5E">
              <w:t>15</w:t>
            </w:r>
          </w:p>
        </w:tc>
      </w:tr>
      <w:tr w:rsidR="00922329" w:rsidRPr="00650590" w14:paraId="6385F1A3" w14:textId="77777777" w:rsidTr="00B77802">
        <w:trPr>
          <w:cantSplit/>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6EF37F75" w14:textId="77777777" w:rsidR="00233D79" w:rsidRPr="000E1C5E" w:rsidRDefault="00233D79" w:rsidP="00602B6B">
            <w:pPr>
              <w:spacing w:after="0" w:line="240" w:lineRule="auto"/>
            </w:pPr>
            <w:r w:rsidRPr="000E1C5E">
              <w:lastRenderedPageBreak/>
              <w:t>Squirrel Hill</w:t>
            </w:r>
          </w:p>
        </w:tc>
        <w:tc>
          <w:tcPr>
            <w:tcW w:w="1422" w:type="dxa"/>
            <w:tcBorders>
              <w:top w:val="single" w:sz="4" w:space="0" w:color="auto"/>
              <w:left w:val="single" w:sz="4" w:space="0" w:color="auto"/>
              <w:bottom w:val="single" w:sz="4" w:space="0" w:color="auto"/>
              <w:right w:val="single" w:sz="4" w:space="0" w:color="auto"/>
            </w:tcBorders>
            <w:noWrap/>
            <w:vAlign w:val="center"/>
          </w:tcPr>
          <w:p w14:paraId="0E6DABA2" w14:textId="77777777" w:rsidR="00233D79" w:rsidRPr="000E1C5E" w:rsidRDefault="00233D79" w:rsidP="00602B6B">
            <w:pPr>
              <w:spacing w:after="0" w:line="240" w:lineRule="auto"/>
              <w:jc w:val="right"/>
            </w:pPr>
            <w:r w:rsidRPr="000E1C5E">
              <w:t>3</w:t>
            </w:r>
          </w:p>
        </w:tc>
        <w:tc>
          <w:tcPr>
            <w:tcW w:w="1440" w:type="dxa"/>
            <w:tcBorders>
              <w:top w:val="single" w:sz="4" w:space="0" w:color="auto"/>
              <w:left w:val="single" w:sz="4" w:space="0" w:color="auto"/>
              <w:bottom w:val="single" w:sz="4" w:space="0" w:color="auto"/>
              <w:right w:val="single" w:sz="4" w:space="0" w:color="auto"/>
            </w:tcBorders>
            <w:noWrap/>
            <w:vAlign w:val="center"/>
          </w:tcPr>
          <w:p w14:paraId="205E30B5" w14:textId="77777777" w:rsidR="00233D79" w:rsidRPr="000E1C5E" w:rsidRDefault="00233D79" w:rsidP="00602B6B">
            <w:pPr>
              <w:spacing w:after="0" w:line="240" w:lineRule="auto"/>
              <w:jc w:val="right"/>
            </w:pPr>
            <w:r w:rsidRPr="000E1C5E">
              <w:t>2</w:t>
            </w:r>
          </w:p>
        </w:tc>
        <w:tc>
          <w:tcPr>
            <w:tcW w:w="1081" w:type="dxa"/>
            <w:gridSpan w:val="2"/>
            <w:tcBorders>
              <w:top w:val="single" w:sz="4" w:space="0" w:color="auto"/>
              <w:left w:val="single" w:sz="4" w:space="0" w:color="auto"/>
              <w:bottom w:val="single" w:sz="4" w:space="0" w:color="auto"/>
              <w:right w:val="single" w:sz="4" w:space="0" w:color="auto"/>
            </w:tcBorders>
            <w:noWrap/>
            <w:vAlign w:val="center"/>
          </w:tcPr>
          <w:p w14:paraId="587F54D6" w14:textId="77777777" w:rsidR="00233D79" w:rsidRPr="000E1C5E" w:rsidRDefault="00233D79" w:rsidP="00602B6B">
            <w:pPr>
              <w:spacing w:after="0" w:line="240" w:lineRule="auto"/>
              <w:jc w:val="right"/>
            </w:pPr>
            <w:r w:rsidRPr="000E1C5E">
              <w:t>1</w:t>
            </w:r>
          </w:p>
        </w:tc>
        <w:tc>
          <w:tcPr>
            <w:tcW w:w="907" w:type="dxa"/>
            <w:tcBorders>
              <w:top w:val="single" w:sz="4" w:space="0" w:color="auto"/>
              <w:left w:val="single" w:sz="4" w:space="0" w:color="auto"/>
              <w:bottom w:val="single" w:sz="4" w:space="0" w:color="auto"/>
              <w:right w:val="single" w:sz="4" w:space="0" w:color="auto"/>
            </w:tcBorders>
            <w:noWrap/>
            <w:vAlign w:val="center"/>
          </w:tcPr>
          <w:p w14:paraId="27E681B7" w14:textId="77777777" w:rsidR="00233D79" w:rsidRPr="000E1C5E" w:rsidRDefault="00233D79" w:rsidP="00602B6B">
            <w:pPr>
              <w:spacing w:after="0" w:line="240" w:lineRule="auto"/>
              <w:jc w:val="right"/>
            </w:pPr>
            <w:r w:rsidRPr="000E1C5E">
              <w:t>0</w:t>
            </w:r>
          </w:p>
        </w:tc>
        <w:tc>
          <w:tcPr>
            <w:tcW w:w="1029" w:type="dxa"/>
            <w:tcBorders>
              <w:top w:val="single" w:sz="4" w:space="0" w:color="auto"/>
              <w:left w:val="single" w:sz="4" w:space="0" w:color="auto"/>
              <w:bottom w:val="single" w:sz="4" w:space="0" w:color="auto"/>
              <w:right w:val="single" w:sz="4" w:space="0" w:color="auto"/>
            </w:tcBorders>
            <w:noWrap/>
            <w:vAlign w:val="center"/>
          </w:tcPr>
          <w:p w14:paraId="510B1981" w14:textId="77777777" w:rsidR="00233D79" w:rsidRPr="000E1C5E" w:rsidRDefault="00233D79" w:rsidP="00602B6B">
            <w:pPr>
              <w:spacing w:after="0" w:line="240" w:lineRule="auto"/>
              <w:jc w:val="right"/>
            </w:pPr>
            <w:r w:rsidRPr="000E1C5E">
              <w:t>0</w:t>
            </w:r>
          </w:p>
        </w:tc>
        <w:tc>
          <w:tcPr>
            <w:tcW w:w="1170" w:type="dxa"/>
            <w:tcBorders>
              <w:top w:val="single" w:sz="4" w:space="0" w:color="auto"/>
              <w:left w:val="single" w:sz="4" w:space="0" w:color="auto"/>
              <w:bottom w:val="single" w:sz="4" w:space="0" w:color="auto"/>
              <w:right w:val="single" w:sz="4" w:space="0" w:color="auto"/>
            </w:tcBorders>
            <w:noWrap/>
            <w:vAlign w:val="center"/>
          </w:tcPr>
          <w:p w14:paraId="31DE4367" w14:textId="77777777" w:rsidR="00233D79" w:rsidRPr="000E1C5E" w:rsidRDefault="00233D79" w:rsidP="00602B6B">
            <w:pPr>
              <w:spacing w:after="0" w:line="240" w:lineRule="auto"/>
              <w:jc w:val="right"/>
            </w:pPr>
            <w:r w:rsidRPr="000E1C5E">
              <w:t>0</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14:paraId="36CCA295" w14:textId="77777777" w:rsidR="00233D79" w:rsidRPr="000E1C5E" w:rsidRDefault="00233D79" w:rsidP="00602B6B">
            <w:pPr>
              <w:spacing w:after="0" w:line="240" w:lineRule="auto"/>
              <w:jc w:val="right"/>
            </w:pPr>
            <w:r w:rsidRPr="000E1C5E">
              <w:t>6</w:t>
            </w:r>
          </w:p>
        </w:tc>
      </w:tr>
      <w:tr w:rsidR="00812407" w:rsidRPr="00650590" w14:paraId="27177319" w14:textId="77777777" w:rsidTr="00602B6B">
        <w:trPr>
          <w:cantSplit/>
          <w:trHeight w:val="315"/>
        </w:trPr>
        <w:tc>
          <w:tcPr>
            <w:tcW w:w="2250" w:type="dxa"/>
            <w:tcBorders>
              <w:top w:val="single" w:sz="4" w:space="0" w:color="auto"/>
              <w:left w:val="single" w:sz="4" w:space="0" w:color="auto"/>
              <w:bottom w:val="double" w:sz="6" w:space="0" w:color="auto"/>
              <w:right w:val="single" w:sz="4" w:space="0" w:color="auto"/>
            </w:tcBorders>
            <w:noWrap/>
            <w:vAlign w:val="center"/>
          </w:tcPr>
          <w:p w14:paraId="2493ED4F" w14:textId="77777777" w:rsidR="00233D79" w:rsidRPr="000E1C5E" w:rsidRDefault="00233D79" w:rsidP="00602B6B">
            <w:pPr>
              <w:spacing w:after="0" w:line="240" w:lineRule="auto"/>
            </w:pPr>
            <w:r w:rsidRPr="000E1C5E">
              <w:t xml:space="preserve">Washington Phys. Services </w:t>
            </w:r>
          </w:p>
        </w:tc>
        <w:tc>
          <w:tcPr>
            <w:tcW w:w="1422" w:type="dxa"/>
            <w:tcBorders>
              <w:top w:val="single" w:sz="4" w:space="0" w:color="auto"/>
              <w:left w:val="single" w:sz="4" w:space="0" w:color="auto"/>
              <w:bottom w:val="double" w:sz="6" w:space="0" w:color="auto"/>
              <w:right w:val="single" w:sz="4" w:space="0" w:color="auto"/>
            </w:tcBorders>
            <w:noWrap/>
            <w:vAlign w:val="center"/>
          </w:tcPr>
          <w:p w14:paraId="5A03A32C" w14:textId="77777777" w:rsidR="00233D79" w:rsidRPr="000E1C5E" w:rsidRDefault="00233D79" w:rsidP="00602B6B">
            <w:pPr>
              <w:spacing w:after="0" w:line="240" w:lineRule="auto"/>
              <w:jc w:val="right"/>
            </w:pPr>
            <w:r w:rsidRPr="000E1C5E">
              <w:t>3</w:t>
            </w:r>
          </w:p>
        </w:tc>
        <w:tc>
          <w:tcPr>
            <w:tcW w:w="1440" w:type="dxa"/>
            <w:tcBorders>
              <w:top w:val="single" w:sz="4" w:space="0" w:color="auto"/>
              <w:left w:val="single" w:sz="4" w:space="0" w:color="auto"/>
              <w:bottom w:val="double" w:sz="6" w:space="0" w:color="auto"/>
              <w:right w:val="single" w:sz="4" w:space="0" w:color="auto"/>
            </w:tcBorders>
            <w:noWrap/>
            <w:vAlign w:val="center"/>
          </w:tcPr>
          <w:p w14:paraId="5897C705" w14:textId="77777777" w:rsidR="00233D79" w:rsidRPr="000E1C5E" w:rsidRDefault="00233D79" w:rsidP="00602B6B">
            <w:pPr>
              <w:spacing w:after="0" w:line="240" w:lineRule="auto"/>
              <w:jc w:val="right"/>
            </w:pPr>
            <w:r w:rsidRPr="000E1C5E">
              <w:t>0</w:t>
            </w:r>
          </w:p>
        </w:tc>
        <w:tc>
          <w:tcPr>
            <w:tcW w:w="1081" w:type="dxa"/>
            <w:gridSpan w:val="2"/>
            <w:tcBorders>
              <w:top w:val="single" w:sz="4" w:space="0" w:color="auto"/>
              <w:left w:val="single" w:sz="4" w:space="0" w:color="auto"/>
              <w:bottom w:val="double" w:sz="6" w:space="0" w:color="auto"/>
              <w:right w:val="single" w:sz="4" w:space="0" w:color="auto"/>
            </w:tcBorders>
            <w:noWrap/>
            <w:vAlign w:val="center"/>
          </w:tcPr>
          <w:p w14:paraId="51BAE435" w14:textId="77777777" w:rsidR="00233D79" w:rsidRPr="000E1C5E" w:rsidRDefault="00233D79" w:rsidP="00602B6B">
            <w:pPr>
              <w:spacing w:after="0" w:line="240" w:lineRule="auto"/>
              <w:jc w:val="right"/>
            </w:pPr>
            <w:r w:rsidRPr="000E1C5E">
              <w:t>1</w:t>
            </w:r>
          </w:p>
        </w:tc>
        <w:tc>
          <w:tcPr>
            <w:tcW w:w="907" w:type="dxa"/>
            <w:tcBorders>
              <w:top w:val="single" w:sz="4" w:space="0" w:color="auto"/>
              <w:left w:val="single" w:sz="4" w:space="0" w:color="auto"/>
              <w:bottom w:val="double" w:sz="6" w:space="0" w:color="auto"/>
              <w:right w:val="single" w:sz="4" w:space="0" w:color="auto"/>
            </w:tcBorders>
            <w:noWrap/>
            <w:vAlign w:val="center"/>
          </w:tcPr>
          <w:p w14:paraId="09D1937C" w14:textId="77777777" w:rsidR="00233D79" w:rsidRPr="000E1C5E" w:rsidRDefault="00233D79" w:rsidP="00602B6B">
            <w:pPr>
              <w:spacing w:after="0" w:line="240" w:lineRule="auto"/>
              <w:jc w:val="right"/>
            </w:pPr>
            <w:r w:rsidRPr="000E1C5E">
              <w:t>0</w:t>
            </w:r>
          </w:p>
        </w:tc>
        <w:tc>
          <w:tcPr>
            <w:tcW w:w="1029" w:type="dxa"/>
            <w:tcBorders>
              <w:top w:val="single" w:sz="4" w:space="0" w:color="auto"/>
              <w:left w:val="single" w:sz="4" w:space="0" w:color="auto"/>
              <w:bottom w:val="double" w:sz="6" w:space="0" w:color="auto"/>
              <w:right w:val="single" w:sz="4" w:space="0" w:color="auto"/>
            </w:tcBorders>
            <w:noWrap/>
            <w:vAlign w:val="center"/>
          </w:tcPr>
          <w:p w14:paraId="4813A170" w14:textId="77777777" w:rsidR="00233D79" w:rsidRPr="000E1C5E" w:rsidRDefault="00233D79" w:rsidP="00602B6B">
            <w:pPr>
              <w:spacing w:after="0" w:line="240" w:lineRule="auto"/>
              <w:jc w:val="right"/>
            </w:pPr>
            <w:r w:rsidRPr="000E1C5E">
              <w:t>0</w:t>
            </w:r>
          </w:p>
        </w:tc>
        <w:tc>
          <w:tcPr>
            <w:tcW w:w="1170" w:type="dxa"/>
            <w:tcBorders>
              <w:top w:val="single" w:sz="4" w:space="0" w:color="auto"/>
              <w:left w:val="single" w:sz="4" w:space="0" w:color="auto"/>
              <w:bottom w:val="double" w:sz="6" w:space="0" w:color="auto"/>
              <w:right w:val="single" w:sz="4" w:space="0" w:color="auto"/>
            </w:tcBorders>
            <w:noWrap/>
            <w:vAlign w:val="center"/>
          </w:tcPr>
          <w:p w14:paraId="342511AA" w14:textId="77777777" w:rsidR="00233D79" w:rsidRPr="000E1C5E" w:rsidRDefault="00233D79" w:rsidP="00602B6B">
            <w:pPr>
              <w:spacing w:after="0" w:line="240" w:lineRule="auto"/>
              <w:jc w:val="right"/>
            </w:pPr>
            <w:r w:rsidRPr="000E1C5E">
              <w:t>0</w:t>
            </w:r>
          </w:p>
        </w:tc>
        <w:tc>
          <w:tcPr>
            <w:tcW w:w="930" w:type="dxa"/>
            <w:gridSpan w:val="2"/>
            <w:tcBorders>
              <w:top w:val="single" w:sz="4" w:space="0" w:color="auto"/>
              <w:left w:val="single" w:sz="4" w:space="0" w:color="auto"/>
              <w:bottom w:val="double" w:sz="6" w:space="0" w:color="auto"/>
              <w:right w:val="single" w:sz="4" w:space="0" w:color="auto"/>
            </w:tcBorders>
            <w:noWrap/>
            <w:vAlign w:val="center"/>
          </w:tcPr>
          <w:p w14:paraId="0D2387A5" w14:textId="77777777" w:rsidR="00233D79" w:rsidRPr="000E1C5E" w:rsidRDefault="00233D79" w:rsidP="00602B6B">
            <w:pPr>
              <w:spacing w:after="0" w:line="240" w:lineRule="auto"/>
              <w:jc w:val="right"/>
            </w:pPr>
            <w:r w:rsidRPr="000E1C5E">
              <w:t>4</w:t>
            </w:r>
          </w:p>
        </w:tc>
      </w:tr>
      <w:tr w:rsidR="00812407" w:rsidRPr="00650590" w14:paraId="15434360" w14:textId="77777777" w:rsidTr="00602B6B">
        <w:trPr>
          <w:cantSplit/>
          <w:trHeight w:val="315"/>
        </w:trPr>
        <w:tc>
          <w:tcPr>
            <w:tcW w:w="2250" w:type="dxa"/>
            <w:tcBorders>
              <w:top w:val="double" w:sz="6" w:space="0" w:color="auto"/>
              <w:left w:val="single" w:sz="4" w:space="0" w:color="auto"/>
              <w:bottom w:val="single" w:sz="4" w:space="0" w:color="auto"/>
              <w:right w:val="single" w:sz="4" w:space="0" w:color="auto"/>
            </w:tcBorders>
            <w:noWrap/>
            <w:vAlign w:val="center"/>
          </w:tcPr>
          <w:p w14:paraId="49A75BBA" w14:textId="77777777" w:rsidR="00233D79" w:rsidRPr="000E1C5E" w:rsidRDefault="00233D79" w:rsidP="00602B6B">
            <w:pPr>
              <w:spacing w:after="0" w:line="240" w:lineRule="auto"/>
            </w:pPr>
            <w:r w:rsidRPr="000E1C5E">
              <w:t>Totals</w:t>
            </w:r>
          </w:p>
        </w:tc>
        <w:tc>
          <w:tcPr>
            <w:tcW w:w="1422" w:type="dxa"/>
            <w:tcBorders>
              <w:top w:val="double" w:sz="6" w:space="0" w:color="auto"/>
              <w:left w:val="single" w:sz="4" w:space="0" w:color="auto"/>
              <w:bottom w:val="single" w:sz="4" w:space="0" w:color="auto"/>
              <w:right w:val="single" w:sz="4" w:space="0" w:color="auto"/>
            </w:tcBorders>
            <w:noWrap/>
            <w:vAlign w:val="center"/>
          </w:tcPr>
          <w:p w14:paraId="3476B9A6" w14:textId="77777777" w:rsidR="00233D79" w:rsidRPr="000E1C5E" w:rsidRDefault="00233D79" w:rsidP="00602B6B">
            <w:pPr>
              <w:spacing w:after="0" w:line="240" w:lineRule="auto"/>
              <w:jc w:val="right"/>
            </w:pPr>
            <w:r w:rsidRPr="000E1C5E">
              <w:t>90</w:t>
            </w:r>
          </w:p>
        </w:tc>
        <w:tc>
          <w:tcPr>
            <w:tcW w:w="1440" w:type="dxa"/>
            <w:tcBorders>
              <w:top w:val="double" w:sz="6" w:space="0" w:color="auto"/>
              <w:left w:val="single" w:sz="4" w:space="0" w:color="auto"/>
              <w:bottom w:val="single" w:sz="4" w:space="0" w:color="auto"/>
              <w:right w:val="single" w:sz="4" w:space="0" w:color="auto"/>
            </w:tcBorders>
            <w:noWrap/>
            <w:vAlign w:val="center"/>
          </w:tcPr>
          <w:p w14:paraId="49BCEF4B" w14:textId="77777777" w:rsidR="00233D79" w:rsidRPr="000E1C5E" w:rsidRDefault="00233D79" w:rsidP="00602B6B">
            <w:pPr>
              <w:spacing w:after="0" w:line="240" w:lineRule="auto"/>
              <w:jc w:val="right"/>
            </w:pPr>
            <w:r w:rsidRPr="000E1C5E">
              <w:t>12</w:t>
            </w:r>
          </w:p>
        </w:tc>
        <w:tc>
          <w:tcPr>
            <w:tcW w:w="1081" w:type="dxa"/>
            <w:gridSpan w:val="2"/>
            <w:tcBorders>
              <w:top w:val="double" w:sz="6" w:space="0" w:color="auto"/>
              <w:left w:val="single" w:sz="4" w:space="0" w:color="auto"/>
              <w:bottom w:val="single" w:sz="4" w:space="0" w:color="auto"/>
              <w:right w:val="single" w:sz="4" w:space="0" w:color="auto"/>
            </w:tcBorders>
            <w:noWrap/>
            <w:vAlign w:val="center"/>
          </w:tcPr>
          <w:p w14:paraId="7034EFDA" w14:textId="77777777" w:rsidR="00233D79" w:rsidRPr="000E1C5E" w:rsidRDefault="00233D79" w:rsidP="00602B6B">
            <w:pPr>
              <w:spacing w:after="0" w:line="240" w:lineRule="auto"/>
              <w:jc w:val="right"/>
            </w:pPr>
            <w:r w:rsidRPr="000E1C5E">
              <w:t>49</w:t>
            </w:r>
          </w:p>
        </w:tc>
        <w:tc>
          <w:tcPr>
            <w:tcW w:w="907" w:type="dxa"/>
            <w:tcBorders>
              <w:top w:val="double" w:sz="6" w:space="0" w:color="auto"/>
              <w:left w:val="single" w:sz="4" w:space="0" w:color="auto"/>
              <w:bottom w:val="single" w:sz="4" w:space="0" w:color="auto"/>
              <w:right w:val="single" w:sz="4" w:space="0" w:color="auto"/>
            </w:tcBorders>
            <w:noWrap/>
            <w:vAlign w:val="center"/>
          </w:tcPr>
          <w:p w14:paraId="39E275B5" w14:textId="77777777" w:rsidR="00233D79" w:rsidRPr="000E1C5E" w:rsidRDefault="00233D79" w:rsidP="00602B6B">
            <w:pPr>
              <w:spacing w:after="0" w:line="240" w:lineRule="auto"/>
              <w:jc w:val="right"/>
            </w:pPr>
            <w:r w:rsidRPr="000E1C5E">
              <w:t>7</w:t>
            </w:r>
          </w:p>
        </w:tc>
        <w:tc>
          <w:tcPr>
            <w:tcW w:w="1029" w:type="dxa"/>
            <w:tcBorders>
              <w:top w:val="double" w:sz="6" w:space="0" w:color="auto"/>
              <w:left w:val="single" w:sz="4" w:space="0" w:color="auto"/>
              <w:bottom w:val="single" w:sz="4" w:space="0" w:color="auto"/>
              <w:right w:val="single" w:sz="4" w:space="0" w:color="auto"/>
            </w:tcBorders>
            <w:noWrap/>
            <w:vAlign w:val="center"/>
          </w:tcPr>
          <w:p w14:paraId="3FCA6FCE" w14:textId="77777777" w:rsidR="00233D79" w:rsidRPr="000E1C5E" w:rsidRDefault="00233D79" w:rsidP="00602B6B">
            <w:pPr>
              <w:spacing w:after="0" w:line="240" w:lineRule="auto"/>
              <w:jc w:val="right"/>
            </w:pPr>
            <w:r w:rsidRPr="000E1C5E">
              <w:t>15</w:t>
            </w:r>
          </w:p>
        </w:tc>
        <w:tc>
          <w:tcPr>
            <w:tcW w:w="1170" w:type="dxa"/>
            <w:tcBorders>
              <w:top w:val="double" w:sz="6" w:space="0" w:color="auto"/>
              <w:left w:val="single" w:sz="4" w:space="0" w:color="auto"/>
              <w:bottom w:val="single" w:sz="4" w:space="0" w:color="auto"/>
              <w:right w:val="single" w:sz="4" w:space="0" w:color="auto"/>
            </w:tcBorders>
            <w:noWrap/>
            <w:vAlign w:val="center"/>
          </w:tcPr>
          <w:p w14:paraId="542FFD83" w14:textId="77777777" w:rsidR="00233D79" w:rsidRPr="000E1C5E" w:rsidRDefault="00233D79" w:rsidP="00602B6B">
            <w:pPr>
              <w:spacing w:after="0" w:line="240" w:lineRule="auto"/>
              <w:jc w:val="right"/>
            </w:pPr>
            <w:r w:rsidRPr="000E1C5E">
              <w:t>1</w:t>
            </w:r>
          </w:p>
        </w:tc>
        <w:tc>
          <w:tcPr>
            <w:tcW w:w="930" w:type="dxa"/>
            <w:gridSpan w:val="2"/>
            <w:tcBorders>
              <w:top w:val="double" w:sz="6" w:space="0" w:color="auto"/>
              <w:left w:val="single" w:sz="4" w:space="0" w:color="auto"/>
              <w:bottom w:val="single" w:sz="4" w:space="0" w:color="auto"/>
              <w:right w:val="single" w:sz="4" w:space="0" w:color="auto"/>
            </w:tcBorders>
            <w:noWrap/>
            <w:vAlign w:val="center"/>
          </w:tcPr>
          <w:p w14:paraId="501D75F6" w14:textId="77777777" w:rsidR="00233D79" w:rsidRPr="000E1C5E" w:rsidRDefault="00233D79" w:rsidP="00602B6B">
            <w:pPr>
              <w:spacing w:after="0" w:line="240" w:lineRule="auto"/>
              <w:jc w:val="right"/>
            </w:pPr>
            <w:r w:rsidRPr="000E1C5E">
              <w:t>174</w:t>
            </w:r>
          </w:p>
        </w:tc>
      </w:tr>
      <w:tr w:rsidR="00922329" w:rsidRPr="00650590" w14:paraId="3A975156" w14:textId="77777777" w:rsidTr="00B77802">
        <w:trPr>
          <w:cantSplit/>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507C67A8" w14:textId="77777777" w:rsidR="00233D79" w:rsidRPr="000E1C5E" w:rsidRDefault="00233D79" w:rsidP="00602B6B">
            <w:pPr>
              <w:spacing w:after="0" w:line="240" w:lineRule="auto"/>
            </w:pPr>
            <w:r w:rsidRPr="000E1C5E">
              <w:t>Percent with full EHR Implementation</w:t>
            </w:r>
          </w:p>
        </w:tc>
        <w:tc>
          <w:tcPr>
            <w:tcW w:w="1422" w:type="dxa"/>
            <w:tcBorders>
              <w:top w:val="single" w:sz="4" w:space="0" w:color="auto"/>
              <w:left w:val="single" w:sz="4" w:space="0" w:color="auto"/>
              <w:bottom w:val="single" w:sz="4" w:space="0" w:color="auto"/>
              <w:right w:val="single" w:sz="4" w:space="0" w:color="auto"/>
            </w:tcBorders>
            <w:noWrap/>
            <w:vAlign w:val="center"/>
          </w:tcPr>
          <w:p w14:paraId="4FA17132" w14:textId="77777777" w:rsidR="00233D79" w:rsidRPr="000E1C5E" w:rsidRDefault="00233D79" w:rsidP="00602B6B">
            <w:pPr>
              <w:spacing w:after="0" w:line="240" w:lineRule="auto"/>
              <w:jc w:val="right"/>
            </w:pPr>
            <w:r w:rsidRPr="000E1C5E">
              <w:t>17.96%</w:t>
            </w:r>
          </w:p>
        </w:tc>
        <w:tc>
          <w:tcPr>
            <w:tcW w:w="1440" w:type="dxa"/>
            <w:tcBorders>
              <w:top w:val="single" w:sz="4" w:space="0" w:color="auto"/>
              <w:left w:val="single" w:sz="4" w:space="0" w:color="auto"/>
              <w:bottom w:val="single" w:sz="4" w:space="0" w:color="auto"/>
              <w:right w:val="single" w:sz="4" w:space="0" w:color="auto"/>
            </w:tcBorders>
            <w:noWrap/>
            <w:vAlign w:val="center"/>
          </w:tcPr>
          <w:p w14:paraId="7F806AD8" w14:textId="77777777" w:rsidR="00233D79" w:rsidRPr="000E1C5E" w:rsidRDefault="00233D79" w:rsidP="00602B6B">
            <w:pPr>
              <w:spacing w:after="0" w:line="240" w:lineRule="auto"/>
              <w:jc w:val="right"/>
            </w:pPr>
            <w:r w:rsidRPr="000E1C5E">
              <w:t>11.21%</w:t>
            </w:r>
          </w:p>
        </w:tc>
        <w:tc>
          <w:tcPr>
            <w:tcW w:w="1081" w:type="dxa"/>
            <w:gridSpan w:val="2"/>
            <w:tcBorders>
              <w:top w:val="single" w:sz="4" w:space="0" w:color="auto"/>
              <w:left w:val="single" w:sz="4" w:space="0" w:color="auto"/>
              <w:bottom w:val="single" w:sz="4" w:space="0" w:color="auto"/>
              <w:right w:val="single" w:sz="4" w:space="0" w:color="auto"/>
            </w:tcBorders>
            <w:noWrap/>
            <w:vAlign w:val="center"/>
          </w:tcPr>
          <w:p w14:paraId="7C8FDEF2" w14:textId="77777777" w:rsidR="00233D79" w:rsidRPr="000E1C5E" w:rsidRDefault="00233D79" w:rsidP="00602B6B">
            <w:pPr>
              <w:spacing w:after="0" w:line="240" w:lineRule="auto"/>
              <w:jc w:val="right"/>
            </w:pPr>
            <w:r w:rsidRPr="000E1C5E">
              <w:t>27.07%</w:t>
            </w:r>
          </w:p>
        </w:tc>
        <w:tc>
          <w:tcPr>
            <w:tcW w:w="907" w:type="dxa"/>
            <w:tcBorders>
              <w:top w:val="single" w:sz="4" w:space="0" w:color="auto"/>
              <w:left w:val="single" w:sz="4" w:space="0" w:color="auto"/>
              <w:bottom w:val="single" w:sz="4" w:space="0" w:color="auto"/>
              <w:right w:val="single" w:sz="4" w:space="0" w:color="auto"/>
            </w:tcBorders>
            <w:noWrap/>
            <w:vAlign w:val="center"/>
          </w:tcPr>
          <w:p w14:paraId="3668DB22" w14:textId="77777777" w:rsidR="00233D79" w:rsidRPr="000E1C5E" w:rsidRDefault="00233D79" w:rsidP="00602B6B">
            <w:pPr>
              <w:spacing w:after="0" w:line="240" w:lineRule="auto"/>
              <w:jc w:val="right"/>
            </w:pPr>
            <w:r w:rsidRPr="000E1C5E">
              <w:t>31.82%</w:t>
            </w:r>
          </w:p>
        </w:tc>
        <w:tc>
          <w:tcPr>
            <w:tcW w:w="1029" w:type="dxa"/>
            <w:tcBorders>
              <w:top w:val="single" w:sz="4" w:space="0" w:color="auto"/>
              <w:left w:val="single" w:sz="4" w:space="0" w:color="auto"/>
              <w:bottom w:val="single" w:sz="4" w:space="0" w:color="auto"/>
              <w:right w:val="single" w:sz="4" w:space="0" w:color="auto"/>
            </w:tcBorders>
            <w:noWrap/>
            <w:vAlign w:val="center"/>
          </w:tcPr>
          <w:p w14:paraId="6FAB6C82" w14:textId="77777777" w:rsidR="00233D79" w:rsidRPr="000E1C5E" w:rsidRDefault="00233D79" w:rsidP="00602B6B">
            <w:pPr>
              <w:spacing w:after="0" w:line="240" w:lineRule="auto"/>
              <w:jc w:val="right"/>
            </w:pPr>
            <w:r w:rsidRPr="000E1C5E">
              <w:t>12.40%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1E6EAA2B" w14:textId="77777777" w:rsidR="00233D79" w:rsidRPr="000E1C5E" w:rsidRDefault="00233D79" w:rsidP="00602B6B">
            <w:pPr>
              <w:spacing w:after="0" w:line="240" w:lineRule="auto"/>
              <w:jc w:val="right"/>
            </w:pPr>
            <w:r w:rsidRPr="000E1C5E">
              <w:t>7.69%</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14:paraId="1682FFAD" w14:textId="77777777" w:rsidR="00233D79" w:rsidRPr="000E1C5E" w:rsidRDefault="00233D79" w:rsidP="00602B6B">
            <w:pPr>
              <w:spacing w:after="0" w:line="240" w:lineRule="auto"/>
              <w:jc w:val="right"/>
            </w:pPr>
            <w:r w:rsidRPr="000E1C5E">
              <w:t>18.41%</w:t>
            </w:r>
          </w:p>
        </w:tc>
      </w:tr>
      <w:tr w:rsidR="00553117" w:rsidRPr="00650590" w14:paraId="71E1FA23" w14:textId="77777777" w:rsidTr="00B77802">
        <w:trPr>
          <w:trHeight w:val="288"/>
        </w:trPr>
        <w:tc>
          <w:tcPr>
            <w:tcW w:w="10229" w:type="dxa"/>
            <w:gridSpan w:val="10"/>
            <w:tcBorders>
              <w:left w:val="nil"/>
              <w:bottom w:val="single" w:sz="4" w:space="0" w:color="auto"/>
              <w:right w:val="nil"/>
            </w:tcBorders>
            <w:noWrap/>
            <w:vAlign w:val="bottom"/>
          </w:tcPr>
          <w:p w14:paraId="5A1820A4" w14:textId="77777777" w:rsidR="00233D79" w:rsidRPr="00650590" w:rsidRDefault="00233D79" w:rsidP="00677CC9">
            <w:r w:rsidRPr="00650590">
              <w:br w:type="page"/>
            </w:r>
          </w:p>
          <w:p w14:paraId="6AA90998" w14:textId="77777777" w:rsidR="00233D79" w:rsidRPr="00650590" w:rsidRDefault="00233D79" w:rsidP="00677CC9">
            <w:pPr>
              <w:rPr>
                <w:b/>
                <w:color w:val="000000"/>
              </w:rPr>
            </w:pPr>
            <w:r w:rsidRPr="000E1C5E">
              <w:t xml:space="preserve">Table </w:t>
            </w:r>
            <w:r w:rsidR="00BA171B" w:rsidRPr="000E1C5E">
              <w:t>II</w:t>
            </w:r>
            <w:r w:rsidRPr="000E1C5E">
              <w:t>.9:  Health Center with EHR Implementation in Process</w:t>
            </w:r>
          </w:p>
        </w:tc>
      </w:tr>
      <w:tr w:rsidR="00812407" w:rsidRPr="00650590" w14:paraId="4F22FB55" w14:textId="77777777" w:rsidTr="00602B6B">
        <w:trPr>
          <w:trHeight w:val="315"/>
        </w:trPr>
        <w:tc>
          <w:tcPr>
            <w:tcW w:w="2250"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0545FC77" w14:textId="77777777" w:rsidR="00233D79" w:rsidRPr="00650590" w:rsidRDefault="00233D79" w:rsidP="00602B6B">
            <w:pPr>
              <w:spacing w:after="0" w:line="240" w:lineRule="auto"/>
              <w:rPr>
                <w:b/>
                <w:color w:val="FFFFFF"/>
              </w:rPr>
            </w:pPr>
            <w:r w:rsidRPr="00650590">
              <w:rPr>
                <w:b/>
                <w:color w:val="FFFFFF"/>
              </w:rPr>
              <w:t xml:space="preserve">Health Center  </w:t>
            </w:r>
          </w:p>
        </w:tc>
        <w:tc>
          <w:tcPr>
            <w:tcW w:w="1422"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68F31C7F" w14:textId="77777777" w:rsidR="00233D79" w:rsidRPr="00650590" w:rsidRDefault="00233D79" w:rsidP="00602B6B">
            <w:pPr>
              <w:spacing w:after="0" w:line="240" w:lineRule="auto"/>
              <w:jc w:val="right"/>
              <w:rPr>
                <w:b/>
                <w:color w:val="FFFFFF"/>
              </w:rPr>
            </w:pPr>
            <w:r w:rsidRPr="00650590">
              <w:rPr>
                <w:b/>
                <w:color w:val="FFFFFF"/>
              </w:rPr>
              <w:t>FT Practitioner</w:t>
            </w:r>
          </w:p>
        </w:tc>
        <w:tc>
          <w:tcPr>
            <w:tcW w:w="1614"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tcPr>
          <w:p w14:paraId="519927FA" w14:textId="77777777" w:rsidR="00233D79" w:rsidRPr="00650590" w:rsidRDefault="00233D79" w:rsidP="00602B6B">
            <w:pPr>
              <w:spacing w:after="0" w:line="240" w:lineRule="auto"/>
              <w:jc w:val="right"/>
              <w:rPr>
                <w:b/>
                <w:color w:val="FFFFFF"/>
              </w:rPr>
            </w:pPr>
            <w:r w:rsidRPr="00650590">
              <w:rPr>
                <w:b/>
                <w:color w:val="FFFFFF"/>
              </w:rPr>
              <w:t>PT Practitioner</w:t>
            </w:r>
          </w:p>
        </w:tc>
        <w:tc>
          <w:tcPr>
            <w:tcW w:w="907"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7B9F749D" w14:textId="77777777" w:rsidR="00233D79" w:rsidRPr="00650590" w:rsidRDefault="00233D79" w:rsidP="00602B6B">
            <w:pPr>
              <w:spacing w:after="0" w:line="240" w:lineRule="auto"/>
              <w:jc w:val="right"/>
              <w:rPr>
                <w:b/>
                <w:color w:val="FFFFFF"/>
              </w:rPr>
            </w:pPr>
            <w:r w:rsidRPr="00650590">
              <w:rPr>
                <w:b/>
                <w:color w:val="FFFFFF"/>
              </w:rPr>
              <w:t>FT Mid</w:t>
            </w:r>
          </w:p>
        </w:tc>
        <w:tc>
          <w:tcPr>
            <w:tcW w:w="907"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2F49A039" w14:textId="77777777" w:rsidR="00233D79" w:rsidRPr="00650590" w:rsidRDefault="00233D79" w:rsidP="00602B6B">
            <w:pPr>
              <w:spacing w:after="0" w:line="240" w:lineRule="auto"/>
              <w:jc w:val="right"/>
              <w:rPr>
                <w:b/>
                <w:color w:val="FFFFFF"/>
              </w:rPr>
            </w:pPr>
            <w:r w:rsidRPr="00650590">
              <w:rPr>
                <w:b/>
                <w:color w:val="FFFFFF"/>
              </w:rPr>
              <w:t>PT Mid</w:t>
            </w:r>
          </w:p>
        </w:tc>
        <w:tc>
          <w:tcPr>
            <w:tcW w:w="1029"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369487D8" w14:textId="77777777" w:rsidR="00233D79" w:rsidRPr="00650590" w:rsidRDefault="00233D79" w:rsidP="00602B6B">
            <w:pPr>
              <w:spacing w:after="0" w:line="240" w:lineRule="auto"/>
              <w:jc w:val="right"/>
              <w:rPr>
                <w:b/>
                <w:color w:val="FFFFFF"/>
              </w:rPr>
            </w:pPr>
            <w:r w:rsidRPr="00650590">
              <w:rPr>
                <w:b/>
                <w:color w:val="FFFFFF"/>
              </w:rPr>
              <w:t>FT Dentist</w:t>
            </w:r>
          </w:p>
        </w:tc>
        <w:tc>
          <w:tcPr>
            <w:tcW w:w="1193"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tcPr>
          <w:p w14:paraId="7B2C3AD6" w14:textId="77777777" w:rsidR="00233D79" w:rsidRPr="00650590" w:rsidRDefault="00233D79" w:rsidP="00602B6B">
            <w:pPr>
              <w:spacing w:after="0" w:line="240" w:lineRule="auto"/>
              <w:jc w:val="right"/>
              <w:rPr>
                <w:b/>
                <w:color w:val="FFFFFF"/>
              </w:rPr>
            </w:pPr>
            <w:r w:rsidRPr="00650590">
              <w:rPr>
                <w:b/>
                <w:color w:val="FFFFFF"/>
              </w:rPr>
              <w:t>PT Dentist</w:t>
            </w:r>
          </w:p>
        </w:tc>
        <w:tc>
          <w:tcPr>
            <w:tcW w:w="907"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6ADA2DFC" w14:textId="77777777" w:rsidR="00233D79" w:rsidRPr="00650590" w:rsidRDefault="00233D79" w:rsidP="00602B6B">
            <w:pPr>
              <w:spacing w:after="0" w:line="240" w:lineRule="auto"/>
              <w:jc w:val="right"/>
              <w:rPr>
                <w:b/>
                <w:color w:val="FFFFFF"/>
              </w:rPr>
            </w:pPr>
            <w:r w:rsidRPr="00650590">
              <w:rPr>
                <w:b/>
                <w:color w:val="FFFFFF"/>
              </w:rPr>
              <w:t>Total</w:t>
            </w:r>
          </w:p>
        </w:tc>
      </w:tr>
      <w:tr w:rsidR="00812407" w:rsidRPr="00650590" w14:paraId="1F6A4B19" w14:textId="77777777" w:rsidTr="00602B6B">
        <w:trPr>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0C10BD2E" w14:textId="77777777" w:rsidR="00233D79" w:rsidRPr="00602B6B" w:rsidRDefault="00233D79" w:rsidP="00602B6B">
            <w:pPr>
              <w:spacing w:after="0" w:line="240" w:lineRule="auto"/>
            </w:pPr>
            <w:r w:rsidRPr="00602B6B">
              <w:t>Centerville</w:t>
            </w:r>
          </w:p>
        </w:tc>
        <w:tc>
          <w:tcPr>
            <w:tcW w:w="1422" w:type="dxa"/>
            <w:tcBorders>
              <w:top w:val="single" w:sz="4" w:space="0" w:color="auto"/>
              <w:left w:val="single" w:sz="4" w:space="0" w:color="auto"/>
              <w:bottom w:val="single" w:sz="4" w:space="0" w:color="auto"/>
              <w:right w:val="single" w:sz="4" w:space="0" w:color="auto"/>
            </w:tcBorders>
            <w:noWrap/>
            <w:vAlign w:val="center"/>
          </w:tcPr>
          <w:p w14:paraId="79364441" w14:textId="77777777" w:rsidR="00233D79" w:rsidRPr="00602B6B" w:rsidRDefault="00233D79" w:rsidP="00602B6B">
            <w:pPr>
              <w:spacing w:after="0" w:line="240" w:lineRule="auto"/>
              <w:jc w:val="right"/>
            </w:pPr>
            <w:r w:rsidRPr="00602B6B">
              <w:t>22</w:t>
            </w:r>
          </w:p>
        </w:tc>
        <w:tc>
          <w:tcPr>
            <w:tcW w:w="1614" w:type="dxa"/>
            <w:gridSpan w:val="2"/>
            <w:tcBorders>
              <w:top w:val="single" w:sz="4" w:space="0" w:color="auto"/>
              <w:left w:val="single" w:sz="4" w:space="0" w:color="auto"/>
              <w:bottom w:val="single" w:sz="4" w:space="0" w:color="auto"/>
              <w:right w:val="single" w:sz="4" w:space="0" w:color="auto"/>
            </w:tcBorders>
            <w:noWrap/>
            <w:vAlign w:val="center"/>
          </w:tcPr>
          <w:p w14:paraId="31E57ACF" w14:textId="77777777" w:rsidR="00233D79" w:rsidRPr="00602B6B" w:rsidRDefault="00233D79" w:rsidP="00602B6B">
            <w:pPr>
              <w:spacing w:after="0" w:line="240" w:lineRule="auto"/>
              <w:jc w:val="right"/>
            </w:pPr>
            <w:r w:rsidRPr="00602B6B">
              <w:t>6</w:t>
            </w:r>
          </w:p>
        </w:tc>
        <w:tc>
          <w:tcPr>
            <w:tcW w:w="907" w:type="dxa"/>
            <w:tcBorders>
              <w:top w:val="single" w:sz="4" w:space="0" w:color="auto"/>
              <w:left w:val="single" w:sz="4" w:space="0" w:color="auto"/>
              <w:bottom w:val="single" w:sz="4" w:space="0" w:color="auto"/>
              <w:right w:val="single" w:sz="4" w:space="0" w:color="auto"/>
            </w:tcBorders>
            <w:noWrap/>
            <w:vAlign w:val="center"/>
          </w:tcPr>
          <w:p w14:paraId="4BA52127" w14:textId="77777777" w:rsidR="00233D79" w:rsidRPr="00602B6B" w:rsidRDefault="00233D79" w:rsidP="00602B6B">
            <w:pPr>
              <w:spacing w:after="0" w:line="240" w:lineRule="auto"/>
              <w:jc w:val="right"/>
            </w:pPr>
            <w:r w:rsidRPr="00602B6B">
              <w:t>3</w:t>
            </w:r>
          </w:p>
        </w:tc>
        <w:tc>
          <w:tcPr>
            <w:tcW w:w="907" w:type="dxa"/>
            <w:tcBorders>
              <w:top w:val="single" w:sz="4" w:space="0" w:color="auto"/>
              <w:left w:val="single" w:sz="4" w:space="0" w:color="auto"/>
              <w:bottom w:val="single" w:sz="4" w:space="0" w:color="auto"/>
              <w:right w:val="single" w:sz="4" w:space="0" w:color="auto"/>
            </w:tcBorders>
            <w:noWrap/>
            <w:vAlign w:val="center"/>
          </w:tcPr>
          <w:p w14:paraId="18F5B9B9" w14:textId="77777777" w:rsidR="00233D79" w:rsidRPr="00602B6B" w:rsidRDefault="00233D79" w:rsidP="00602B6B">
            <w:pPr>
              <w:spacing w:after="0" w:line="240" w:lineRule="auto"/>
              <w:jc w:val="right"/>
            </w:pPr>
            <w:r w:rsidRPr="00602B6B">
              <w:t>0</w:t>
            </w:r>
          </w:p>
        </w:tc>
        <w:tc>
          <w:tcPr>
            <w:tcW w:w="1029" w:type="dxa"/>
            <w:tcBorders>
              <w:top w:val="single" w:sz="4" w:space="0" w:color="auto"/>
              <w:left w:val="single" w:sz="4" w:space="0" w:color="auto"/>
              <w:bottom w:val="single" w:sz="4" w:space="0" w:color="auto"/>
              <w:right w:val="single" w:sz="4" w:space="0" w:color="auto"/>
            </w:tcBorders>
            <w:noWrap/>
            <w:vAlign w:val="center"/>
          </w:tcPr>
          <w:p w14:paraId="25E2BEE8" w14:textId="77777777" w:rsidR="00233D79" w:rsidRPr="00602B6B" w:rsidRDefault="00233D79" w:rsidP="00602B6B">
            <w:pPr>
              <w:spacing w:after="0" w:line="240" w:lineRule="auto"/>
              <w:jc w:val="right"/>
            </w:pPr>
            <w:r w:rsidRPr="00602B6B">
              <w:t>2</w:t>
            </w:r>
          </w:p>
        </w:tc>
        <w:tc>
          <w:tcPr>
            <w:tcW w:w="1193" w:type="dxa"/>
            <w:gridSpan w:val="2"/>
            <w:tcBorders>
              <w:top w:val="single" w:sz="4" w:space="0" w:color="auto"/>
              <w:left w:val="single" w:sz="4" w:space="0" w:color="auto"/>
              <w:bottom w:val="single" w:sz="4" w:space="0" w:color="auto"/>
              <w:right w:val="single" w:sz="4" w:space="0" w:color="auto"/>
            </w:tcBorders>
            <w:noWrap/>
            <w:vAlign w:val="center"/>
          </w:tcPr>
          <w:p w14:paraId="06C295D0" w14:textId="77777777" w:rsidR="00233D79" w:rsidRPr="000E1C5E" w:rsidRDefault="00233D79" w:rsidP="00602B6B">
            <w:pPr>
              <w:spacing w:after="0" w:line="240" w:lineRule="auto"/>
              <w:jc w:val="right"/>
            </w:pPr>
            <w:r w:rsidRPr="000E1C5E">
              <w:t>2</w:t>
            </w:r>
          </w:p>
        </w:tc>
        <w:tc>
          <w:tcPr>
            <w:tcW w:w="907" w:type="dxa"/>
            <w:tcBorders>
              <w:top w:val="single" w:sz="4" w:space="0" w:color="auto"/>
              <w:left w:val="single" w:sz="4" w:space="0" w:color="auto"/>
              <w:bottom w:val="single" w:sz="4" w:space="0" w:color="auto"/>
              <w:right w:val="single" w:sz="4" w:space="0" w:color="auto"/>
            </w:tcBorders>
            <w:noWrap/>
            <w:vAlign w:val="center"/>
          </w:tcPr>
          <w:p w14:paraId="71FA03A2" w14:textId="77777777" w:rsidR="00233D79" w:rsidRPr="000E1C5E" w:rsidRDefault="00233D79" w:rsidP="00602B6B">
            <w:pPr>
              <w:spacing w:after="0" w:line="240" w:lineRule="auto"/>
              <w:jc w:val="right"/>
            </w:pPr>
            <w:r w:rsidRPr="000E1C5E">
              <w:t>35</w:t>
            </w:r>
          </w:p>
        </w:tc>
      </w:tr>
      <w:tr w:rsidR="00812407" w:rsidRPr="000E1C5E" w14:paraId="68E78BBC" w14:textId="77777777" w:rsidTr="00602B6B">
        <w:trPr>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4BCFD1A0" w14:textId="77777777" w:rsidR="00233D79" w:rsidRPr="00602B6B" w:rsidRDefault="00233D79" w:rsidP="00602B6B">
            <w:pPr>
              <w:spacing w:after="0" w:line="240" w:lineRule="auto"/>
            </w:pPr>
            <w:proofErr w:type="spellStart"/>
            <w:r w:rsidRPr="00602B6B">
              <w:t>Chespenn</w:t>
            </w:r>
            <w:proofErr w:type="spellEnd"/>
          </w:p>
        </w:tc>
        <w:tc>
          <w:tcPr>
            <w:tcW w:w="1422" w:type="dxa"/>
            <w:tcBorders>
              <w:top w:val="single" w:sz="4" w:space="0" w:color="auto"/>
              <w:left w:val="single" w:sz="4" w:space="0" w:color="auto"/>
              <w:bottom w:val="single" w:sz="4" w:space="0" w:color="auto"/>
              <w:right w:val="single" w:sz="4" w:space="0" w:color="auto"/>
            </w:tcBorders>
            <w:noWrap/>
            <w:vAlign w:val="center"/>
          </w:tcPr>
          <w:p w14:paraId="7EA9D544" w14:textId="77777777" w:rsidR="00233D79" w:rsidRPr="00602B6B" w:rsidRDefault="00233D79" w:rsidP="00602B6B">
            <w:pPr>
              <w:spacing w:after="0" w:line="240" w:lineRule="auto"/>
              <w:jc w:val="right"/>
            </w:pPr>
            <w:r w:rsidRPr="00602B6B">
              <w:t>11</w:t>
            </w:r>
          </w:p>
        </w:tc>
        <w:tc>
          <w:tcPr>
            <w:tcW w:w="1614" w:type="dxa"/>
            <w:gridSpan w:val="2"/>
            <w:tcBorders>
              <w:top w:val="single" w:sz="4" w:space="0" w:color="auto"/>
              <w:left w:val="single" w:sz="4" w:space="0" w:color="auto"/>
              <w:bottom w:val="single" w:sz="4" w:space="0" w:color="auto"/>
              <w:right w:val="single" w:sz="4" w:space="0" w:color="auto"/>
            </w:tcBorders>
            <w:noWrap/>
            <w:vAlign w:val="center"/>
          </w:tcPr>
          <w:p w14:paraId="5467925B" w14:textId="77777777" w:rsidR="00233D79" w:rsidRPr="00602B6B" w:rsidRDefault="00233D79" w:rsidP="00602B6B">
            <w:pPr>
              <w:spacing w:after="0" w:line="240" w:lineRule="auto"/>
              <w:jc w:val="right"/>
            </w:pPr>
            <w:r w:rsidRPr="00602B6B">
              <w:t>2</w:t>
            </w:r>
          </w:p>
        </w:tc>
        <w:tc>
          <w:tcPr>
            <w:tcW w:w="907" w:type="dxa"/>
            <w:tcBorders>
              <w:top w:val="single" w:sz="4" w:space="0" w:color="auto"/>
              <w:left w:val="single" w:sz="4" w:space="0" w:color="auto"/>
              <w:bottom w:val="single" w:sz="4" w:space="0" w:color="auto"/>
              <w:right w:val="single" w:sz="4" w:space="0" w:color="auto"/>
            </w:tcBorders>
            <w:noWrap/>
            <w:vAlign w:val="center"/>
          </w:tcPr>
          <w:p w14:paraId="24668241" w14:textId="77777777" w:rsidR="00233D79" w:rsidRPr="00602B6B" w:rsidRDefault="00233D79" w:rsidP="00602B6B">
            <w:pPr>
              <w:spacing w:after="0" w:line="240" w:lineRule="auto"/>
              <w:jc w:val="right"/>
            </w:pPr>
            <w:r w:rsidRPr="00602B6B">
              <w:t>1</w:t>
            </w:r>
          </w:p>
        </w:tc>
        <w:tc>
          <w:tcPr>
            <w:tcW w:w="907" w:type="dxa"/>
            <w:tcBorders>
              <w:top w:val="single" w:sz="4" w:space="0" w:color="auto"/>
              <w:left w:val="single" w:sz="4" w:space="0" w:color="auto"/>
              <w:bottom w:val="single" w:sz="4" w:space="0" w:color="auto"/>
              <w:right w:val="single" w:sz="4" w:space="0" w:color="auto"/>
            </w:tcBorders>
            <w:noWrap/>
            <w:vAlign w:val="center"/>
          </w:tcPr>
          <w:p w14:paraId="0B9FBF40" w14:textId="77777777" w:rsidR="00233D79" w:rsidRPr="00602B6B" w:rsidRDefault="00233D79" w:rsidP="00602B6B">
            <w:pPr>
              <w:spacing w:after="0" w:line="240" w:lineRule="auto"/>
              <w:jc w:val="right"/>
            </w:pPr>
            <w:r w:rsidRPr="00602B6B">
              <w:t>0</w:t>
            </w:r>
          </w:p>
        </w:tc>
        <w:tc>
          <w:tcPr>
            <w:tcW w:w="1029" w:type="dxa"/>
            <w:tcBorders>
              <w:top w:val="single" w:sz="4" w:space="0" w:color="auto"/>
              <w:left w:val="single" w:sz="4" w:space="0" w:color="auto"/>
              <w:bottom w:val="single" w:sz="4" w:space="0" w:color="auto"/>
              <w:right w:val="single" w:sz="4" w:space="0" w:color="auto"/>
            </w:tcBorders>
            <w:noWrap/>
            <w:vAlign w:val="center"/>
          </w:tcPr>
          <w:p w14:paraId="0A78A03E" w14:textId="77777777" w:rsidR="00233D79" w:rsidRPr="00602B6B" w:rsidRDefault="00233D79" w:rsidP="00602B6B">
            <w:pPr>
              <w:spacing w:after="0" w:line="240" w:lineRule="auto"/>
              <w:jc w:val="right"/>
            </w:pPr>
            <w:r w:rsidRPr="00602B6B">
              <w:t>3</w:t>
            </w:r>
          </w:p>
        </w:tc>
        <w:tc>
          <w:tcPr>
            <w:tcW w:w="1193" w:type="dxa"/>
            <w:gridSpan w:val="2"/>
            <w:tcBorders>
              <w:top w:val="single" w:sz="4" w:space="0" w:color="auto"/>
              <w:left w:val="single" w:sz="4" w:space="0" w:color="auto"/>
              <w:bottom w:val="single" w:sz="4" w:space="0" w:color="auto"/>
              <w:right w:val="single" w:sz="4" w:space="0" w:color="auto"/>
            </w:tcBorders>
            <w:noWrap/>
            <w:vAlign w:val="center"/>
          </w:tcPr>
          <w:p w14:paraId="50A82185" w14:textId="77777777" w:rsidR="00233D79" w:rsidRPr="00602B6B" w:rsidRDefault="00233D79" w:rsidP="00602B6B">
            <w:pPr>
              <w:spacing w:after="0" w:line="240" w:lineRule="auto"/>
              <w:jc w:val="right"/>
            </w:pPr>
            <w:r w:rsidRPr="00602B6B">
              <w:t>0</w:t>
            </w:r>
          </w:p>
        </w:tc>
        <w:tc>
          <w:tcPr>
            <w:tcW w:w="907" w:type="dxa"/>
            <w:tcBorders>
              <w:top w:val="single" w:sz="4" w:space="0" w:color="auto"/>
              <w:left w:val="single" w:sz="4" w:space="0" w:color="auto"/>
              <w:bottom w:val="single" w:sz="4" w:space="0" w:color="auto"/>
              <w:right w:val="single" w:sz="4" w:space="0" w:color="auto"/>
            </w:tcBorders>
            <w:noWrap/>
            <w:vAlign w:val="center"/>
          </w:tcPr>
          <w:p w14:paraId="5D1AD198" w14:textId="77777777" w:rsidR="00233D79" w:rsidRPr="00602B6B" w:rsidRDefault="00233D79" w:rsidP="00602B6B">
            <w:pPr>
              <w:spacing w:after="0" w:line="240" w:lineRule="auto"/>
              <w:jc w:val="right"/>
            </w:pPr>
            <w:r w:rsidRPr="00602B6B">
              <w:t>17</w:t>
            </w:r>
          </w:p>
        </w:tc>
      </w:tr>
      <w:tr w:rsidR="00812407" w:rsidRPr="000E1C5E" w14:paraId="08CED744" w14:textId="77777777" w:rsidTr="00602B6B">
        <w:trPr>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15E88B22" w14:textId="77777777" w:rsidR="00233D79" w:rsidRPr="00602B6B" w:rsidRDefault="00233D79" w:rsidP="00602B6B">
            <w:pPr>
              <w:spacing w:after="0" w:line="240" w:lineRule="auto"/>
            </w:pPr>
            <w:r w:rsidRPr="00602B6B">
              <w:t>Delaware Valley</w:t>
            </w:r>
          </w:p>
        </w:tc>
        <w:tc>
          <w:tcPr>
            <w:tcW w:w="1422" w:type="dxa"/>
            <w:tcBorders>
              <w:top w:val="single" w:sz="4" w:space="0" w:color="auto"/>
              <w:left w:val="single" w:sz="4" w:space="0" w:color="auto"/>
              <w:bottom w:val="single" w:sz="4" w:space="0" w:color="auto"/>
              <w:right w:val="single" w:sz="4" w:space="0" w:color="auto"/>
            </w:tcBorders>
            <w:noWrap/>
            <w:vAlign w:val="center"/>
          </w:tcPr>
          <w:p w14:paraId="152E570B" w14:textId="77777777" w:rsidR="00233D79" w:rsidRPr="00602B6B" w:rsidRDefault="00233D79" w:rsidP="00602B6B">
            <w:pPr>
              <w:spacing w:after="0" w:line="240" w:lineRule="auto"/>
              <w:jc w:val="right"/>
            </w:pPr>
            <w:r w:rsidRPr="00602B6B">
              <w:t>21</w:t>
            </w:r>
          </w:p>
        </w:tc>
        <w:tc>
          <w:tcPr>
            <w:tcW w:w="1614" w:type="dxa"/>
            <w:gridSpan w:val="2"/>
            <w:tcBorders>
              <w:top w:val="single" w:sz="4" w:space="0" w:color="auto"/>
              <w:left w:val="single" w:sz="4" w:space="0" w:color="auto"/>
              <w:bottom w:val="single" w:sz="4" w:space="0" w:color="auto"/>
              <w:right w:val="single" w:sz="4" w:space="0" w:color="auto"/>
            </w:tcBorders>
            <w:noWrap/>
            <w:vAlign w:val="center"/>
          </w:tcPr>
          <w:p w14:paraId="2DCE039C" w14:textId="77777777" w:rsidR="00233D79" w:rsidRPr="00602B6B" w:rsidRDefault="00233D79" w:rsidP="00602B6B">
            <w:pPr>
              <w:spacing w:after="0" w:line="240" w:lineRule="auto"/>
              <w:jc w:val="right"/>
            </w:pPr>
            <w:r w:rsidRPr="00602B6B">
              <w:t>0</w:t>
            </w:r>
          </w:p>
        </w:tc>
        <w:tc>
          <w:tcPr>
            <w:tcW w:w="907" w:type="dxa"/>
            <w:tcBorders>
              <w:top w:val="single" w:sz="4" w:space="0" w:color="auto"/>
              <w:left w:val="single" w:sz="4" w:space="0" w:color="auto"/>
              <w:bottom w:val="single" w:sz="4" w:space="0" w:color="auto"/>
              <w:right w:val="single" w:sz="4" w:space="0" w:color="auto"/>
            </w:tcBorders>
            <w:noWrap/>
            <w:vAlign w:val="center"/>
          </w:tcPr>
          <w:p w14:paraId="536D3D81" w14:textId="77777777" w:rsidR="00233D79" w:rsidRPr="00602B6B" w:rsidRDefault="00233D79" w:rsidP="00602B6B">
            <w:pPr>
              <w:spacing w:after="0" w:line="240" w:lineRule="auto"/>
              <w:jc w:val="right"/>
            </w:pPr>
            <w:r w:rsidRPr="00602B6B">
              <w:t>2</w:t>
            </w:r>
          </w:p>
        </w:tc>
        <w:tc>
          <w:tcPr>
            <w:tcW w:w="907" w:type="dxa"/>
            <w:tcBorders>
              <w:top w:val="single" w:sz="4" w:space="0" w:color="auto"/>
              <w:left w:val="single" w:sz="4" w:space="0" w:color="auto"/>
              <w:bottom w:val="single" w:sz="4" w:space="0" w:color="auto"/>
              <w:right w:val="single" w:sz="4" w:space="0" w:color="auto"/>
            </w:tcBorders>
            <w:noWrap/>
            <w:vAlign w:val="center"/>
          </w:tcPr>
          <w:p w14:paraId="20DD62CB" w14:textId="77777777" w:rsidR="00233D79" w:rsidRPr="00602B6B" w:rsidRDefault="00233D79" w:rsidP="00602B6B">
            <w:pPr>
              <w:spacing w:after="0" w:line="240" w:lineRule="auto"/>
              <w:jc w:val="right"/>
            </w:pPr>
            <w:r w:rsidRPr="00602B6B">
              <w:t>1</w:t>
            </w:r>
          </w:p>
        </w:tc>
        <w:tc>
          <w:tcPr>
            <w:tcW w:w="1029" w:type="dxa"/>
            <w:tcBorders>
              <w:top w:val="single" w:sz="4" w:space="0" w:color="auto"/>
              <w:left w:val="single" w:sz="4" w:space="0" w:color="auto"/>
              <w:bottom w:val="single" w:sz="4" w:space="0" w:color="auto"/>
              <w:right w:val="single" w:sz="4" w:space="0" w:color="auto"/>
            </w:tcBorders>
            <w:noWrap/>
            <w:vAlign w:val="center"/>
          </w:tcPr>
          <w:p w14:paraId="6823D2EC" w14:textId="77777777" w:rsidR="00233D79" w:rsidRPr="00602B6B" w:rsidRDefault="00233D79" w:rsidP="00602B6B">
            <w:pPr>
              <w:spacing w:after="0" w:line="240" w:lineRule="auto"/>
              <w:jc w:val="right"/>
            </w:pPr>
            <w:r w:rsidRPr="00602B6B">
              <w:t>7</w:t>
            </w:r>
          </w:p>
        </w:tc>
        <w:tc>
          <w:tcPr>
            <w:tcW w:w="1193" w:type="dxa"/>
            <w:gridSpan w:val="2"/>
            <w:tcBorders>
              <w:top w:val="single" w:sz="4" w:space="0" w:color="auto"/>
              <w:left w:val="single" w:sz="4" w:space="0" w:color="auto"/>
              <w:bottom w:val="single" w:sz="4" w:space="0" w:color="auto"/>
              <w:right w:val="single" w:sz="4" w:space="0" w:color="auto"/>
            </w:tcBorders>
            <w:noWrap/>
            <w:vAlign w:val="center"/>
          </w:tcPr>
          <w:p w14:paraId="415F8505" w14:textId="77777777" w:rsidR="00233D79" w:rsidRPr="00602B6B" w:rsidRDefault="00233D79" w:rsidP="00602B6B">
            <w:pPr>
              <w:spacing w:after="0" w:line="240" w:lineRule="auto"/>
              <w:jc w:val="right"/>
            </w:pPr>
            <w:r w:rsidRPr="00602B6B">
              <w:t>0</w:t>
            </w:r>
          </w:p>
        </w:tc>
        <w:tc>
          <w:tcPr>
            <w:tcW w:w="907" w:type="dxa"/>
            <w:tcBorders>
              <w:top w:val="single" w:sz="4" w:space="0" w:color="auto"/>
              <w:left w:val="single" w:sz="4" w:space="0" w:color="auto"/>
              <w:bottom w:val="single" w:sz="4" w:space="0" w:color="auto"/>
              <w:right w:val="single" w:sz="4" w:space="0" w:color="auto"/>
            </w:tcBorders>
            <w:noWrap/>
            <w:vAlign w:val="center"/>
          </w:tcPr>
          <w:p w14:paraId="087EF021" w14:textId="77777777" w:rsidR="00233D79" w:rsidRPr="00602B6B" w:rsidRDefault="00233D79" w:rsidP="00602B6B">
            <w:pPr>
              <w:spacing w:after="0" w:line="240" w:lineRule="auto"/>
              <w:jc w:val="right"/>
            </w:pPr>
            <w:r w:rsidRPr="00602B6B">
              <w:t>31</w:t>
            </w:r>
          </w:p>
        </w:tc>
      </w:tr>
      <w:tr w:rsidR="00812407" w:rsidRPr="000E1C5E" w14:paraId="4AB74E35" w14:textId="77777777" w:rsidTr="00602B6B">
        <w:trPr>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022504CD" w14:textId="77777777" w:rsidR="00233D79" w:rsidRPr="00602B6B" w:rsidRDefault="00233D79" w:rsidP="00602B6B">
            <w:pPr>
              <w:spacing w:after="0" w:line="240" w:lineRule="auto"/>
            </w:pPr>
            <w:r w:rsidRPr="00602B6B">
              <w:t>Hamilton</w:t>
            </w:r>
          </w:p>
        </w:tc>
        <w:tc>
          <w:tcPr>
            <w:tcW w:w="1422" w:type="dxa"/>
            <w:tcBorders>
              <w:top w:val="single" w:sz="4" w:space="0" w:color="auto"/>
              <w:left w:val="single" w:sz="4" w:space="0" w:color="auto"/>
              <w:bottom w:val="single" w:sz="4" w:space="0" w:color="auto"/>
              <w:right w:val="single" w:sz="4" w:space="0" w:color="auto"/>
            </w:tcBorders>
            <w:noWrap/>
            <w:vAlign w:val="center"/>
          </w:tcPr>
          <w:p w14:paraId="6135EFAE" w14:textId="77777777" w:rsidR="00233D79" w:rsidRPr="00602B6B" w:rsidRDefault="00233D79" w:rsidP="00602B6B">
            <w:pPr>
              <w:spacing w:after="0" w:line="240" w:lineRule="auto"/>
              <w:jc w:val="right"/>
            </w:pPr>
            <w:r w:rsidRPr="00602B6B">
              <w:t>13</w:t>
            </w:r>
          </w:p>
        </w:tc>
        <w:tc>
          <w:tcPr>
            <w:tcW w:w="1614" w:type="dxa"/>
            <w:gridSpan w:val="2"/>
            <w:tcBorders>
              <w:top w:val="single" w:sz="4" w:space="0" w:color="auto"/>
              <w:left w:val="single" w:sz="4" w:space="0" w:color="auto"/>
              <w:bottom w:val="single" w:sz="4" w:space="0" w:color="auto"/>
              <w:right w:val="single" w:sz="4" w:space="0" w:color="auto"/>
            </w:tcBorders>
            <w:noWrap/>
            <w:vAlign w:val="center"/>
          </w:tcPr>
          <w:p w14:paraId="6D38E3CA" w14:textId="77777777" w:rsidR="00233D79" w:rsidRPr="00602B6B" w:rsidRDefault="00233D79" w:rsidP="00602B6B">
            <w:pPr>
              <w:spacing w:after="0" w:line="240" w:lineRule="auto"/>
              <w:jc w:val="right"/>
            </w:pPr>
            <w:r w:rsidRPr="00602B6B">
              <w:t>1</w:t>
            </w:r>
          </w:p>
        </w:tc>
        <w:tc>
          <w:tcPr>
            <w:tcW w:w="907" w:type="dxa"/>
            <w:tcBorders>
              <w:top w:val="single" w:sz="4" w:space="0" w:color="auto"/>
              <w:left w:val="single" w:sz="4" w:space="0" w:color="auto"/>
              <w:bottom w:val="single" w:sz="4" w:space="0" w:color="auto"/>
              <w:right w:val="single" w:sz="4" w:space="0" w:color="auto"/>
            </w:tcBorders>
            <w:noWrap/>
            <w:vAlign w:val="center"/>
          </w:tcPr>
          <w:p w14:paraId="3A87BDB6" w14:textId="77777777" w:rsidR="00233D79" w:rsidRPr="00602B6B" w:rsidRDefault="00233D79" w:rsidP="00602B6B">
            <w:pPr>
              <w:spacing w:after="0" w:line="240" w:lineRule="auto"/>
              <w:jc w:val="right"/>
            </w:pPr>
            <w:r w:rsidRPr="00602B6B">
              <w:t>3</w:t>
            </w:r>
          </w:p>
        </w:tc>
        <w:tc>
          <w:tcPr>
            <w:tcW w:w="907" w:type="dxa"/>
            <w:tcBorders>
              <w:top w:val="single" w:sz="4" w:space="0" w:color="auto"/>
              <w:left w:val="single" w:sz="4" w:space="0" w:color="auto"/>
              <w:bottom w:val="single" w:sz="4" w:space="0" w:color="auto"/>
              <w:right w:val="single" w:sz="4" w:space="0" w:color="auto"/>
            </w:tcBorders>
            <w:noWrap/>
            <w:vAlign w:val="center"/>
          </w:tcPr>
          <w:p w14:paraId="0485B661" w14:textId="77777777" w:rsidR="00233D79" w:rsidRPr="00602B6B" w:rsidRDefault="00233D79" w:rsidP="00602B6B">
            <w:pPr>
              <w:spacing w:after="0" w:line="240" w:lineRule="auto"/>
              <w:jc w:val="right"/>
            </w:pPr>
            <w:r w:rsidRPr="00602B6B">
              <w:t>0</w:t>
            </w:r>
          </w:p>
        </w:tc>
        <w:tc>
          <w:tcPr>
            <w:tcW w:w="1029" w:type="dxa"/>
            <w:tcBorders>
              <w:top w:val="single" w:sz="4" w:space="0" w:color="auto"/>
              <w:left w:val="single" w:sz="4" w:space="0" w:color="auto"/>
              <w:bottom w:val="single" w:sz="4" w:space="0" w:color="auto"/>
              <w:right w:val="single" w:sz="4" w:space="0" w:color="auto"/>
            </w:tcBorders>
            <w:noWrap/>
            <w:vAlign w:val="center"/>
          </w:tcPr>
          <w:p w14:paraId="18B250C0" w14:textId="77777777" w:rsidR="00233D79" w:rsidRPr="00602B6B" w:rsidRDefault="00233D79" w:rsidP="00602B6B">
            <w:pPr>
              <w:spacing w:after="0" w:line="240" w:lineRule="auto"/>
              <w:jc w:val="right"/>
            </w:pPr>
            <w:r w:rsidRPr="00602B6B">
              <w:t>4</w:t>
            </w:r>
          </w:p>
        </w:tc>
        <w:tc>
          <w:tcPr>
            <w:tcW w:w="1193" w:type="dxa"/>
            <w:gridSpan w:val="2"/>
            <w:tcBorders>
              <w:top w:val="single" w:sz="4" w:space="0" w:color="auto"/>
              <w:left w:val="single" w:sz="4" w:space="0" w:color="auto"/>
              <w:bottom w:val="single" w:sz="4" w:space="0" w:color="auto"/>
              <w:right w:val="single" w:sz="4" w:space="0" w:color="auto"/>
            </w:tcBorders>
            <w:noWrap/>
            <w:vAlign w:val="center"/>
          </w:tcPr>
          <w:p w14:paraId="0BD0A15B" w14:textId="77777777" w:rsidR="00233D79" w:rsidRPr="00602B6B" w:rsidRDefault="00233D79" w:rsidP="00602B6B">
            <w:pPr>
              <w:spacing w:after="0" w:line="240" w:lineRule="auto"/>
              <w:jc w:val="right"/>
            </w:pPr>
            <w:r w:rsidRPr="00602B6B">
              <w:t>1</w:t>
            </w:r>
          </w:p>
        </w:tc>
        <w:tc>
          <w:tcPr>
            <w:tcW w:w="907" w:type="dxa"/>
            <w:tcBorders>
              <w:top w:val="single" w:sz="4" w:space="0" w:color="auto"/>
              <w:left w:val="single" w:sz="4" w:space="0" w:color="auto"/>
              <w:bottom w:val="single" w:sz="4" w:space="0" w:color="auto"/>
              <w:right w:val="single" w:sz="4" w:space="0" w:color="auto"/>
            </w:tcBorders>
            <w:noWrap/>
            <w:vAlign w:val="center"/>
          </w:tcPr>
          <w:p w14:paraId="5DCADE19" w14:textId="77777777" w:rsidR="00233D79" w:rsidRPr="00602B6B" w:rsidRDefault="00233D79" w:rsidP="00602B6B">
            <w:pPr>
              <w:spacing w:after="0" w:line="240" w:lineRule="auto"/>
              <w:jc w:val="right"/>
            </w:pPr>
            <w:r w:rsidRPr="00602B6B">
              <w:t>22</w:t>
            </w:r>
          </w:p>
        </w:tc>
      </w:tr>
      <w:tr w:rsidR="00812407" w:rsidRPr="000E1C5E" w14:paraId="591E7730" w14:textId="77777777" w:rsidTr="00602B6B">
        <w:trPr>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75401B05" w14:textId="77777777" w:rsidR="00233D79" w:rsidRPr="00602B6B" w:rsidRDefault="00233D79" w:rsidP="00602B6B">
            <w:pPr>
              <w:spacing w:after="0" w:line="240" w:lineRule="auto"/>
            </w:pPr>
            <w:r w:rsidRPr="00602B6B">
              <w:t>NEPA</w:t>
            </w:r>
          </w:p>
        </w:tc>
        <w:tc>
          <w:tcPr>
            <w:tcW w:w="1422" w:type="dxa"/>
            <w:tcBorders>
              <w:top w:val="single" w:sz="4" w:space="0" w:color="auto"/>
              <w:left w:val="single" w:sz="4" w:space="0" w:color="auto"/>
              <w:bottom w:val="single" w:sz="4" w:space="0" w:color="auto"/>
              <w:right w:val="single" w:sz="4" w:space="0" w:color="auto"/>
            </w:tcBorders>
            <w:noWrap/>
            <w:vAlign w:val="center"/>
          </w:tcPr>
          <w:p w14:paraId="375991DE" w14:textId="77777777" w:rsidR="00233D79" w:rsidRPr="00602B6B" w:rsidRDefault="00233D79" w:rsidP="00602B6B">
            <w:pPr>
              <w:spacing w:after="0" w:line="240" w:lineRule="auto"/>
              <w:jc w:val="right"/>
            </w:pPr>
            <w:r w:rsidRPr="00602B6B">
              <w:t>2</w:t>
            </w:r>
          </w:p>
        </w:tc>
        <w:tc>
          <w:tcPr>
            <w:tcW w:w="1614" w:type="dxa"/>
            <w:gridSpan w:val="2"/>
            <w:tcBorders>
              <w:top w:val="single" w:sz="4" w:space="0" w:color="auto"/>
              <w:left w:val="single" w:sz="4" w:space="0" w:color="auto"/>
              <w:bottom w:val="single" w:sz="4" w:space="0" w:color="auto"/>
              <w:right w:val="single" w:sz="4" w:space="0" w:color="auto"/>
            </w:tcBorders>
            <w:noWrap/>
            <w:vAlign w:val="center"/>
          </w:tcPr>
          <w:p w14:paraId="023DBFA7" w14:textId="77777777" w:rsidR="00233D79" w:rsidRPr="00602B6B" w:rsidRDefault="00233D79" w:rsidP="00602B6B">
            <w:pPr>
              <w:spacing w:after="0" w:line="240" w:lineRule="auto"/>
              <w:jc w:val="right"/>
            </w:pPr>
            <w:r w:rsidRPr="00602B6B">
              <w:t>0</w:t>
            </w:r>
          </w:p>
        </w:tc>
        <w:tc>
          <w:tcPr>
            <w:tcW w:w="907" w:type="dxa"/>
            <w:tcBorders>
              <w:top w:val="single" w:sz="4" w:space="0" w:color="auto"/>
              <w:left w:val="single" w:sz="4" w:space="0" w:color="auto"/>
              <w:bottom w:val="single" w:sz="4" w:space="0" w:color="auto"/>
              <w:right w:val="single" w:sz="4" w:space="0" w:color="auto"/>
            </w:tcBorders>
            <w:noWrap/>
            <w:vAlign w:val="center"/>
          </w:tcPr>
          <w:p w14:paraId="15EE2085" w14:textId="77777777" w:rsidR="00233D79" w:rsidRPr="00602B6B" w:rsidRDefault="00233D79" w:rsidP="00602B6B">
            <w:pPr>
              <w:spacing w:after="0" w:line="240" w:lineRule="auto"/>
              <w:jc w:val="right"/>
            </w:pPr>
            <w:r w:rsidRPr="00602B6B">
              <w:t>4</w:t>
            </w:r>
          </w:p>
        </w:tc>
        <w:tc>
          <w:tcPr>
            <w:tcW w:w="907" w:type="dxa"/>
            <w:tcBorders>
              <w:top w:val="single" w:sz="4" w:space="0" w:color="auto"/>
              <w:left w:val="single" w:sz="4" w:space="0" w:color="auto"/>
              <w:bottom w:val="single" w:sz="4" w:space="0" w:color="auto"/>
              <w:right w:val="single" w:sz="4" w:space="0" w:color="auto"/>
            </w:tcBorders>
            <w:noWrap/>
            <w:vAlign w:val="center"/>
          </w:tcPr>
          <w:p w14:paraId="6B62404B" w14:textId="77777777" w:rsidR="00233D79" w:rsidRPr="00602B6B" w:rsidRDefault="00233D79" w:rsidP="00602B6B">
            <w:pPr>
              <w:spacing w:after="0" w:line="240" w:lineRule="auto"/>
              <w:jc w:val="right"/>
            </w:pPr>
            <w:r w:rsidRPr="00602B6B">
              <w:t>0</w:t>
            </w:r>
          </w:p>
        </w:tc>
        <w:tc>
          <w:tcPr>
            <w:tcW w:w="1029" w:type="dxa"/>
            <w:tcBorders>
              <w:top w:val="single" w:sz="4" w:space="0" w:color="auto"/>
              <w:left w:val="single" w:sz="4" w:space="0" w:color="auto"/>
              <w:bottom w:val="single" w:sz="4" w:space="0" w:color="auto"/>
              <w:right w:val="single" w:sz="4" w:space="0" w:color="auto"/>
            </w:tcBorders>
            <w:noWrap/>
            <w:vAlign w:val="center"/>
          </w:tcPr>
          <w:p w14:paraId="33497402" w14:textId="77777777" w:rsidR="00233D79" w:rsidRPr="00602B6B" w:rsidRDefault="00233D79" w:rsidP="00602B6B">
            <w:pPr>
              <w:spacing w:after="0" w:line="240" w:lineRule="auto"/>
              <w:jc w:val="right"/>
            </w:pPr>
            <w:r w:rsidRPr="00602B6B">
              <w:t>0</w:t>
            </w:r>
          </w:p>
        </w:tc>
        <w:tc>
          <w:tcPr>
            <w:tcW w:w="1193" w:type="dxa"/>
            <w:gridSpan w:val="2"/>
            <w:tcBorders>
              <w:top w:val="single" w:sz="4" w:space="0" w:color="auto"/>
              <w:left w:val="single" w:sz="4" w:space="0" w:color="auto"/>
              <w:bottom w:val="single" w:sz="4" w:space="0" w:color="auto"/>
              <w:right w:val="single" w:sz="4" w:space="0" w:color="auto"/>
            </w:tcBorders>
            <w:noWrap/>
            <w:vAlign w:val="center"/>
          </w:tcPr>
          <w:p w14:paraId="23F446D2" w14:textId="77777777" w:rsidR="00233D79" w:rsidRPr="00602B6B" w:rsidRDefault="00233D79" w:rsidP="00602B6B">
            <w:pPr>
              <w:spacing w:after="0" w:line="240" w:lineRule="auto"/>
              <w:jc w:val="right"/>
            </w:pPr>
            <w:r w:rsidRPr="00602B6B">
              <w:t>0</w:t>
            </w:r>
          </w:p>
        </w:tc>
        <w:tc>
          <w:tcPr>
            <w:tcW w:w="907" w:type="dxa"/>
            <w:tcBorders>
              <w:top w:val="single" w:sz="4" w:space="0" w:color="auto"/>
              <w:left w:val="single" w:sz="4" w:space="0" w:color="auto"/>
              <w:bottom w:val="single" w:sz="4" w:space="0" w:color="auto"/>
              <w:right w:val="single" w:sz="4" w:space="0" w:color="auto"/>
            </w:tcBorders>
            <w:noWrap/>
            <w:vAlign w:val="center"/>
          </w:tcPr>
          <w:p w14:paraId="6D4DB4D0" w14:textId="77777777" w:rsidR="00233D79" w:rsidRPr="00602B6B" w:rsidRDefault="00233D79" w:rsidP="00602B6B">
            <w:pPr>
              <w:spacing w:after="0" w:line="240" w:lineRule="auto"/>
              <w:jc w:val="right"/>
            </w:pPr>
            <w:r w:rsidRPr="00602B6B">
              <w:t>6</w:t>
            </w:r>
          </w:p>
        </w:tc>
      </w:tr>
      <w:tr w:rsidR="00812407" w:rsidRPr="000E1C5E" w14:paraId="0F2B241B" w14:textId="77777777" w:rsidTr="00602B6B">
        <w:trPr>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00CF4E5F" w14:textId="77777777" w:rsidR="00233D79" w:rsidRPr="00602B6B" w:rsidRDefault="00233D79" w:rsidP="00602B6B">
            <w:pPr>
              <w:spacing w:after="0" w:line="240" w:lineRule="auto"/>
            </w:pPr>
            <w:r w:rsidRPr="00602B6B">
              <w:t>North Penn Comprehensive</w:t>
            </w:r>
          </w:p>
        </w:tc>
        <w:tc>
          <w:tcPr>
            <w:tcW w:w="1422" w:type="dxa"/>
            <w:tcBorders>
              <w:top w:val="single" w:sz="4" w:space="0" w:color="auto"/>
              <w:left w:val="single" w:sz="4" w:space="0" w:color="auto"/>
              <w:bottom w:val="single" w:sz="4" w:space="0" w:color="auto"/>
              <w:right w:val="single" w:sz="4" w:space="0" w:color="auto"/>
            </w:tcBorders>
            <w:noWrap/>
            <w:vAlign w:val="center"/>
          </w:tcPr>
          <w:p w14:paraId="2BFE5580" w14:textId="77777777" w:rsidR="00233D79" w:rsidRPr="00602B6B" w:rsidRDefault="00233D79" w:rsidP="00602B6B">
            <w:pPr>
              <w:spacing w:after="0" w:line="240" w:lineRule="auto"/>
              <w:jc w:val="right"/>
            </w:pPr>
            <w:r w:rsidRPr="00602B6B">
              <w:t>10</w:t>
            </w:r>
          </w:p>
        </w:tc>
        <w:tc>
          <w:tcPr>
            <w:tcW w:w="1614" w:type="dxa"/>
            <w:gridSpan w:val="2"/>
            <w:tcBorders>
              <w:top w:val="single" w:sz="4" w:space="0" w:color="auto"/>
              <w:left w:val="single" w:sz="4" w:space="0" w:color="auto"/>
              <w:bottom w:val="single" w:sz="4" w:space="0" w:color="auto"/>
              <w:right w:val="single" w:sz="4" w:space="0" w:color="auto"/>
            </w:tcBorders>
            <w:noWrap/>
            <w:vAlign w:val="center"/>
          </w:tcPr>
          <w:p w14:paraId="5722D1D0" w14:textId="77777777" w:rsidR="00233D79" w:rsidRPr="00602B6B" w:rsidRDefault="00233D79" w:rsidP="00602B6B">
            <w:pPr>
              <w:spacing w:after="0" w:line="240" w:lineRule="auto"/>
              <w:jc w:val="right"/>
            </w:pPr>
            <w:r w:rsidRPr="00602B6B">
              <w:t>0</w:t>
            </w:r>
          </w:p>
        </w:tc>
        <w:tc>
          <w:tcPr>
            <w:tcW w:w="907" w:type="dxa"/>
            <w:tcBorders>
              <w:top w:val="single" w:sz="4" w:space="0" w:color="auto"/>
              <w:left w:val="single" w:sz="4" w:space="0" w:color="auto"/>
              <w:bottom w:val="single" w:sz="4" w:space="0" w:color="auto"/>
              <w:right w:val="single" w:sz="4" w:space="0" w:color="auto"/>
            </w:tcBorders>
            <w:noWrap/>
            <w:vAlign w:val="center"/>
          </w:tcPr>
          <w:p w14:paraId="6DD7F462" w14:textId="77777777" w:rsidR="00233D79" w:rsidRPr="00602B6B" w:rsidRDefault="00233D79" w:rsidP="00602B6B">
            <w:pPr>
              <w:spacing w:after="0" w:line="240" w:lineRule="auto"/>
              <w:jc w:val="right"/>
            </w:pPr>
            <w:r w:rsidRPr="00602B6B">
              <w:t>3</w:t>
            </w:r>
          </w:p>
        </w:tc>
        <w:tc>
          <w:tcPr>
            <w:tcW w:w="907" w:type="dxa"/>
            <w:tcBorders>
              <w:top w:val="single" w:sz="4" w:space="0" w:color="auto"/>
              <w:left w:val="single" w:sz="4" w:space="0" w:color="auto"/>
              <w:bottom w:val="single" w:sz="4" w:space="0" w:color="auto"/>
              <w:right w:val="single" w:sz="4" w:space="0" w:color="auto"/>
            </w:tcBorders>
            <w:noWrap/>
            <w:vAlign w:val="center"/>
          </w:tcPr>
          <w:p w14:paraId="10C757A1" w14:textId="77777777" w:rsidR="00233D79" w:rsidRPr="00602B6B" w:rsidRDefault="00233D79" w:rsidP="00602B6B">
            <w:pPr>
              <w:spacing w:after="0" w:line="240" w:lineRule="auto"/>
              <w:jc w:val="right"/>
            </w:pPr>
            <w:r w:rsidRPr="00602B6B">
              <w:t>0</w:t>
            </w:r>
          </w:p>
        </w:tc>
        <w:tc>
          <w:tcPr>
            <w:tcW w:w="1029" w:type="dxa"/>
            <w:tcBorders>
              <w:top w:val="single" w:sz="4" w:space="0" w:color="auto"/>
              <w:left w:val="single" w:sz="4" w:space="0" w:color="auto"/>
              <w:bottom w:val="single" w:sz="4" w:space="0" w:color="auto"/>
              <w:right w:val="single" w:sz="4" w:space="0" w:color="auto"/>
            </w:tcBorders>
            <w:noWrap/>
            <w:vAlign w:val="center"/>
          </w:tcPr>
          <w:p w14:paraId="4A797110" w14:textId="77777777" w:rsidR="00233D79" w:rsidRPr="00602B6B" w:rsidRDefault="00233D79" w:rsidP="00602B6B">
            <w:pPr>
              <w:spacing w:after="0" w:line="240" w:lineRule="auto"/>
              <w:jc w:val="right"/>
            </w:pPr>
            <w:r w:rsidRPr="00602B6B">
              <w:t>0</w:t>
            </w:r>
          </w:p>
        </w:tc>
        <w:tc>
          <w:tcPr>
            <w:tcW w:w="1193" w:type="dxa"/>
            <w:gridSpan w:val="2"/>
            <w:tcBorders>
              <w:top w:val="single" w:sz="4" w:space="0" w:color="auto"/>
              <w:left w:val="single" w:sz="4" w:space="0" w:color="auto"/>
              <w:bottom w:val="single" w:sz="4" w:space="0" w:color="auto"/>
              <w:right w:val="single" w:sz="4" w:space="0" w:color="auto"/>
            </w:tcBorders>
            <w:noWrap/>
            <w:vAlign w:val="center"/>
          </w:tcPr>
          <w:p w14:paraId="2FF347C8" w14:textId="77777777" w:rsidR="00233D79" w:rsidRPr="00602B6B" w:rsidRDefault="00233D79" w:rsidP="00602B6B">
            <w:pPr>
              <w:spacing w:after="0" w:line="240" w:lineRule="auto"/>
              <w:jc w:val="right"/>
            </w:pPr>
            <w:r w:rsidRPr="00602B6B">
              <w:t>0</w:t>
            </w:r>
          </w:p>
        </w:tc>
        <w:tc>
          <w:tcPr>
            <w:tcW w:w="907" w:type="dxa"/>
            <w:tcBorders>
              <w:top w:val="single" w:sz="4" w:space="0" w:color="auto"/>
              <w:left w:val="single" w:sz="4" w:space="0" w:color="auto"/>
              <w:bottom w:val="single" w:sz="4" w:space="0" w:color="auto"/>
              <w:right w:val="single" w:sz="4" w:space="0" w:color="auto"/>
            </w:tcBorders>
            <w:noWrap/>
            <w:vAlign w:val="center"/>
          </w:tcPr>
          <w:p w14:paraId="23159CC0" w14:textId="77777777" w:rsidR="00233D79" w:rsidRPr="00602B6B" w:rsidRDefault="00233D79" w:rsidP="00602B6B">
            <w:pPr>
              <w:spacing w:after="0" w:line="240" w:lineRule="auto"/>
              <w:jc w:val="right"/>
            </w:pPr>
            <w:r w:rsidRPr="00602B6B">
              <w:t>13</w:t>
            </w:r>
          </w:p>
        </w:tc>
      </w:tr>
      <w:tr w:rsidR="00812407" w:rsidRPr="000E1C5E" w14:paraId="0966F6DE" w14:textId="77777777" w:rsidTr="00602B6B">
        <w:trPr>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0514D5B0" w14:textId="77777777" w:rsidR="00233D79" w:rsidRPr="00602B6B" w:rsidRDefault="00233D79" w:rsidP="00602B6B">
            <w:pPr>
              <w:spacing w:after="0" w:line="240" w:lineRule="auto"/>
            </w:pPr>
            <w:r w:rsidRPr="00602B6B">
              <w:t>Northside Christian</w:t>
            </w:r>
          </w:p>
        </w:tc>
        <w:tc>
          <w:tcPr>
            <w:tcW w:w="1422" w:type="dxa"/>
            <w:tcBorders>
              <w:top w:val="single" w:sz="4" w:space="0" w:color="auto"/>
              <w:left w:val="single" w:sz="4" w:space="0" w:color="auto"/>
              <w:bottom w:val="single" w:sz="4" w:space="0" w:color="auto"/>
              <w:right w:val="single" w:sz="4" w:space="0" w:color="auto"/>
            </w:tcBorders>
            <w:noWrap/>
            <w:vAlign w:val="center"/>
          </w:tcPr>
          <w:p w14:paraId="0B56650E" w14:textId="77777777" w:rsidR="00233D79" w:rsidRPr="00602B6B" w:rsidRDefault="00233D79" w:rsidP="00602B6B">
            <w:pPr>
              <w:spacing w:after="0" w:line="240" w:lineRule="auto"/>
              <w:jc w:val="right"/>
            </w:pPr>
            <w:r w:rsidRPr="00602B6B">
              <w:t>6</w:t>
            </w:r>
          </w:p>
        </w:tc>
        <w:tc>
          <w:tcPr>
            <w:tcW w:w="1614" w:type="dxa"/>
            <w:gridSpan w:val="2"/>
            <w:tcBorders>
              <w:top w:val="single" w:sz="4" w:space="0" w:color="auto"/>
              <w:left w:val="single" w:sz="4" w:space="0" w:color="auto"/>
              <w:bottom w:val="single" w:sz="4" w:space="0" w:color="auto"/>
              <w:right w:val="single" w:sz="4" w:space="0" w:color="auto"/>
            </w:tcBorders>
            <w:noWrap/>
            <w:vAlign w:val="center"/>
          </w:tcPr>
          <w:p w14:paraId="0C6F92B2" w14:textId="77777777" w:rsidR="00233D79" w:rsidRPr="00602B6B" w:rsidRDefault="00233D79" w:rsidP="00602B6B">
            <w:pPr>
              <w:spacing w:after="0" w:line="240" w:lineRule="auto"/>
              <w:jc w:val="right"/>
            </w:pPr>
            <w:r w:rsidRPr="00602B6B">
              <w:t>0</w:t>
            </w:r>
          </w:p>
        </w:tc>
        <w:tc>
          <w:tcPr>
            <w:tcW w:w="907" w:type="dxa"/>
            <w:tcBorders>
              <w:top w:val="single" w:sz="4" w:space="0" w:color="auto"/>
              <w:left w:val="single" w:sz="4" w:space="0" w:color="auto"/>
              <w:bottom w:val="single" w:sz="4" w:space="0" w:color="auto"/>
              <w:right w:val="single" w:sz="4" w:space="0" w:color="auto"/>
            </w:tcBorders>
            <w:noWrap/>
            <w:vAlign w:val="center"/>
          </w:tcPr>
          <w:p w14:paraId="2F5B6A84" w14:textId="77777777" w:rsidR="00233D79" w:rsidRPr="00602B6B" w:rsidRDefault="00233D79" w:rsidP="00602B6B">
            <w:pPr>
              <w:spacing w:after="0" w:line="240" w:lineRule="auto"/>
              <w:jc w:val="right"/>
            </w:pPr>
            <w:r w:rsidRPr="00602B6B">
              <w:t>3</w:t>
            </w:r>
          </w:p>
        </w:tc>
        <w:tc>
          <w:tcPr>
            <w:tcW w:w="907" w:type="dxa"/>
            <w:tcBorders>
              <w:top w:val="single" w:sz="4" w:space="0" w:color="auto"/>
              <w:left w:val="single" w:sz="4" w:space="0" w:color="auto"/>
              <w:bottom w:val="single" w:sz="4" w:space="0" w:color="auto"/>
              <w:right w:val="single" w:sz="4" w:space="0" w:color="auto"/>
            </w:tcBorders>
            <w:noWrap/>
            <w:vAlign w:val="center"/>
          </w:tcPr>
          <w:p w14:paraId="6112181A" w14:textId="77777777" w:rsidR="00233D79" w:rsidRPr="00602B6B" w:rsidRDefault="00233D79" w:rsidP="00602B6B">
            <w:pPr>
              <w:spacing w:after="0" w:line="240" w:lineRule="auto"/>
              <w:jc w:val="right"/>
            </w:pPr>
            <w:r w:rsidRPr="00602B6B">
              <w:t>0</w:t>
            </w:r>
          </w:p>
        </w:tc>
        <w:tc>
          <w:tcPr>
            <w:tcW w:w="1029" w:type="dxa"/>
            <w:tcBorders>
              <w:top w:val="single" w:sz="4" w:space="0" w:color="auto"/>
              <w:left w:val="single" w:sz="4" w:space="0" w:color="auto"/>
              <w:bottom w:val="single" w:sz="4" w:space="0" w:color="auto"/>
              <w:right w:val="single" w:sz="4" w:space="0" w:color="auto"/>
            </w:tcBorders>
            <w:noWrap/>
            <w:vAlign w:val="center"/>
          </w:tcPr>
          <w:p w14:paraId="0E338899" w14:textId="77777777" w:rsidR="00233D79" w:rsidRPr="00602B6B" w:rsidRDefault="00233D79" w:rsidP="00602B6B">
            <w:pPr>
              <w:spacing w:after="0" w:line="240" w:lineRule="auto"/>
              <w:jc w:val="right"/>
            </w:pPr>
            <w:r w:rsidRPr="00602B6B">
              <w:t>0</w:t>
            </w:r>
          </w:p>
        </w:tc>
        <w:tc>
          <w:tcPr>
            <w:tcW w:w="1193" w:type="dxa"/>
            <w:gridSpan w:val="2"/>
            <w:tcBorders>
              <w:top w:val="single" w:sz="4" w:space="0" w:color="auto"/>
              <w:left w:val="single" w:sz="4" w:space="0" w:color="auto"/>
              <w:bottom w:val="single" w:sz="4" w:space="0" w:color="auto"/>
              <w:right w:val="single" w:sz="4" w:space="0" w:color="auto"/>
            </w:tcBorders>
            <w:noWrap/>
            <w:vAlign w:val="center"/>
          </w:tcPr>
          <w:p w14:paraId="6A0BFF51" w14:textId="77777777" w:rsidR="00233D79" w:rsidRPr="00602B6B" w:rsidRDefault="00233D79" w:rsidP="00602B6B">
            <w:pPr>
              <w:spacing w:after="0" w:line="240" w:lineRule="auto"/>
              <w:jc w:val="right"/>
            </w:pPr>
            <w:r w:rsidRPr="00602B6B">
              <w:t>1</w:t>
            </w:r>
          </w:p>
        </w:tc>
        <w:tc>
          <w:tcPr>
            <w:tcW w:w="907" w:type="dxa"/>
            <w:tcBorders>
              <w:top w:val="single" w:sz="4" w:space="0" w:color="auto"/>
              <w:left w:val="single" w:sz="4" w:space="0" w:color="auto"/>
              <w:bottom w:val="single" w:sz="4" w:space="0" w:color="auto"/>
              <w:right w:val="single" w:sz="4" w:space="0" w:color="auto"/>
            </w:tcBorders>
            <w:noWrap/>
            <w:vAlign w:val="center"/>
          </w:tcPr>
          <w:p w14:paraId="694EA6EE" w14:textId="77777777" w:rsidR="00233D79" w:rsidRPr="00602B6B" w:rsidRDefault="00233D79" w:rsidP="00602B6B">
            <w:pPr>
              <w:spacing w:after="0" w:line="240" w:lineRule="auto"/>
              <w:jc w:val="right"/>
            </w:pPr>
            <w:r w:rsidRPr="00602B6B">
              <w:t>10</w:t>
            </w:r>
          </w:p>
        </w:tc>
      </w:tr>
      <w:tr w:rsidR="00812407" w:rsidRPr="000E1C5E" w14:paraId="1BD624C2" w14:textId="77777777" w:rsidTr="00602B6B">
        <w:trPr>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4E196688" w14:textId="77777777" w:rsidR="00233D79" w:rsidRPr="00602B6B" w:rsidRDefault="00233D79" w:rsidP="00602B6B">
            <w:pPr>
              <w:spacing w:after="0" w:line="240" w:lineRule="auto"/>
            </w:pPr>
            <w:r w:rsidRPr="00602B6B">
              <w:t>Primary Health Network</w:t>
            </w:r>
          </w:p>
        </w:tc>
        <w:tc>
          <w:tcPr>
            <w:tcW w:w="1422" w:type="dxa"/>
            <w:tcBorders>
              <w:top w:val="single" w:sz="4" w:space="0" w:color="auto"/>
              <w:left w:val="single" w:sz="4" w:space="0" w:color="auto"/>
              <w:bottom w:val="single" w:sz="4" w:space="0" w:color="auto"/>
              <w:right w:val="single" w:sz="4" w:space="0" w:color="auto"/>
            </w:tcBorders>
            <w:noWrap/>
            <w:vAlign w:val="center"/>
          </w:tcPr>
          <w:p w14:paraId="3F7F5EFA" w14:textId="77777777" w:rsidR="00233D79" w:rsidRPr="00602B6B" w:rsidRDefault="00233D79" w:rsidP="00602B6B">
            <w:pPr>
              <w:spacing w:after="0" w:line="240" w:lineRule="auto"/>
              <w:jc w:val="right"/>
            </w:pPr>
            <w:r w:rsidRPr="00602B6B">
              <w:t>43</w:t>
            </w:r>
          </w:p>
        </w:tc>
        <w:tc>
          <w:tcPr>
            <w:tcW w:w="1614" w:type="dxa"/>
            <w:gridSpan w:val="2"/>
            <w:tcBorders>
              <w:top w:val="single" w:sz="4" w:space="0" w:color="auto"/>
              <w:left w:val="single" w:sz="4" w:space="0" w:color="auto"/>
              <w:bottom w:val="single" w:sz="4" w:space="0" w:color="auto"/>
              <w:right w:val="single" w:sz="4" w:space="0" w:color="auto"/>
            </w:tcBorders>
            <w:noWrap/>
            <w:vAlign w:val="center"/>
          </w:tcPr>
          <w:p w14:paraId="146B620F" w14:textId="77777777" w:rsidR="00233D79" w:rsidRPr="00602B6B" w:rsidRDefault="00233D79" w:rsidP="00602B6B">
            <w:pPr>
              <w:spacing w:after="0" w:line="240" w:lineRule="auto"/>
              <w:jc w:val="right"/>
            </w:pPr>
            <w:r w:rsidRPr="00602B6B">
              <w:t>27</w:t>
            </w:r>
          </w:p>
        </w:tc>
        <w:tc>
          <w:tcPr>
            <w:tcW w:w="907" w:type="dxa"/>
            <w:tcBorders>
              <w:top w:val="single" w:sz="4" w:space="0" w:color="auto"/>
              <w:left w:val="single" w:sz="4" w:space="0" w:color="auto"/>
              <w:bottom w:val="single" w:sz="4" w:space="0" w:color="auto"/>
              <w:right w:val="single" w:sz="4" w:space="0" w:color="auto"/>
            </w:tcBorders>
            <w:noWrap/>
            <w:vAlign w:val="center"/>
          </w:tcPr>
          <w:p w14:paraId="769D86A1" w14:textId="77777777" w:rsidR="00233D79" w:rsidRPr="00602B6B" w:rsidRDefault="00233D79" w:rsidP="00602B6B">
            <w:pPr>
              <w:spacing w:after="0" w:line="240" w:lineRule="auto"/>
              <w:jc w:val="right"/>
            </w:pPr>
            <w:r w:rsidRPr="00602B6B">
              <w:t>17</w:t>
            </w:r>
          </w:p>
        </w:tc>
        <w:tc>
          <w:tcPr>
            <w:tcW w:w="907" w:type="dxa"/>
            <w:tcBorders>
              <w:top w:val="single" w:sz="4" w:space="0" w:color="auto"/>
              <w:left w:val="single" w:sz="4" w:space="0" w:color="auto"/>
              <w:bottom w:val="single" w:sz="4" w:space="0" w:color="auto"/>
              <w:right w:val="single" w:sz="4" w:space="0" w:color="auto"/>
            </w:tcBorders>
            <w:noWrap/>
            <w:vAlign w:val="center"/>
          </w:tcPr>
          <w:p w14:paraId="1442BCA3" w14:textId="77777777" w:rsidR="00233D79" w:rsidRPr="00602B6B" w:rsidRDefault="00233D79" w:rsidP="00602B6B">
            <w:pPr>
              <w:spacing w:after="0" w:line="240" w:lineRule="auto"/>
              <w:jc w:val="right"/>
            </w:pPr>
            <w:r w:rsidRPr="00602B6B">
              <w:t>0</w:t>
            </w:r>
          </w:p>
        </w:tc>
        <w:tc>
          <w:tcPr>
            <w:tcW w:w="1029" w:type="dxa"/>
            <w:tcBorders>
              <w:top w:val="single" w:sz="4" w:space="0" w:color="auto"/>
              <w:left w:val="single" w:sz="4" w:space="0" w:color="auto"/>
              <w:bottom w:val="single" w:sz="4" w:space="0" w:color="auto"/>
              <w:right w:val="single" w:sz="4" w:space="0" w:color="auto"/>
            </w:tcBorders>
            <w:noWrap/>
            <w:vAlign w:val="center"/>
          </w:tcPr>
          <w:p w14:paraId="5F4B6D4A" w14:textId="77777777" w:rsidR="00233D79" w:rsidRPr="00602B6B" w:rsidRDefault="00233D79" w:rsidP="00602B6B">
            <w:pPr>
              <w:spacing w:after="0" w:line="240" w:lineRule="auto"/>
              <w:jc w:val="right"/>
            </w:pPr>
            <w:r w:rsidRPr="00602B6B">
              <w:t>10</w:t>
            </w:r>
          </w:p>
        </w:tc>
        <w:tc>
          <w:tcPr>
            <w:tcW w:w="1193" w:type="dxa"/>
            <w:gridSpan w:val="2"/>
            <w:tcBorders>
              <w:top w:val="single" w:sz="4" w:space="0" w:color="auto"/>
              <w:left w:val="single" w:sz="4" w:space="0" w:color="auto"/>
              <w:bottom w:val="single" w:sz="4" w:space="0" w:color="auto"/>
              <w:right w:val="single" w:sz="4" w:space="0" w:color="auto"/>
            </w:tcBorders>
            <w:noWrap/>
            <w:vAlign w:val="center"/>
          </w:tcPr>
          <w:p w14:paraId="6BAC92F0" w14:textId="77777777" w:rsidR="00233D79" w:rsidRPr="00602B6B" w:rsidRDefault="00233D79" w:rsidP="00602B6B">
            <w:pPr>
              <w:spacing w:after="0" w:line="240" w:lineRule="auto"/>
              <w:jc w:val="right"/>
            </w:pPr>
            <w:r w:rsidRPr="00602B6B">
              <w:t>2</w:t>
            </w:r>
          </w:p>
        </w:tc>
        <w:tc>
          <w:tcPr>
            <w:tcW w:w="907" w:type="dxa"/>
            <w:tcBorders>
              <w:top w:val="single" w:sz="4" w:space="0" w:color="auto"/>
              <w:left w:val="single" w:sz="4" w:space="0" w:color="auto"/>
              <w:bottom w:val="single" w:sz="4" w:space="0" w:color="auto"/>
              <w:right w:val="single" w:sz="4" w:space="0" w:color="auto"/>
            </w:tcBorders>
            <w:noWrap/>
            <w:vAlign w:val="center"/>
          </w:tcPr>
          <w:p w14:paraId="568DDFF9" w14:textId="77777777" w:rsidR="00233D79" w:rsidRPr="00602B6B" w:rsidRDefault="00233D79" w:rsidP="00602B6B">
            <w:pPr>
              <w:spacing w:after="0" w:line="240" w:lineRule="auto"/>
              <w:jc w:val="right"/>
            </w:pPr>
            <w:r w:rsidRPr="00602B6B">
              <w:t>99</w:t>
            </w:r>
          </w:p>
        </w:tc>
      </w:tr>
      <w:tr w:rsidR="00553117" w:rsidRPr="000E1C5E" w14:paraId="1BEFC09E" w14:textId="77777777" w:rsidTr="00B77802">
        <w:trPr>
          <w:trHeight w:val="315"/>
        </w:trPr>
        <w:tc>
          <w:tcPr>
            <w:tcW w:w="2250" w:type="dxa"/>
            <w:tcBorders>
              <w:top w:val="single" w:sz="4" w:space="0" w:color="auto"/>
              <w:left w:val="single" w:sz="4" w:space="0" w:color="auto"/>
              <w:bottom w:val="double" w:sz="6" w:space="0" w:color="auto"/>
              <w:right w:val="single" w:sz="4" w:space="0" w:color="auto"/>
            </w:tcBorders>
            <w:noWrap/>
            <w:vAlign w:val="center"/>
          </w:tcPr>
          <w:p w14:paraId="014CDD07" w14:textId="77777777" w:rsidR="00233D79" w:rsidRPr="00602B6B" w:rsidRDefault="00233D79" w:rsidP="00602B6B">
            <w:pPr>
              <w:spacing w:after="0" w:line="240" w:lineRule="auto"/>
            </w:pPr>
            <w:r w:rsidRPr="00602B6B">
              <w:t xml:space="preserve">Conneaut Valley </w:t>
            </w:r>
          </w:p>
        </w:tc>
        <w:tc>
          <w:tcPr>
            <w:tcW w:w="1422" w:type="dxa"/>
            <w:tcBorders>
              <w:top w:val="single" w:sz="4" w:space="0" w:color="auto"/>
              <w:left w:val="single" w:sz="4" w:space="0" w:color="auto"/>
              <w:bottom w:val="double" w:sz="6" w:space="0" w:color="auto"/>
              <w:right w:val="single" w:sz="4" w:space="0" w:color="auto"/>
            </w:tcBorders>
            <w:noWrap/>
            <w:vAlign w:val="center"/>
          </w:tcPr>
          <w:p w14:paraId="7CC81202" w14:textId="77777777" w:rsidR="00233D79" w:rsidRPr="00602B6B" w:rsidRDefault="00233D79" w:rsidP="00602B6B">
            <w:pPr>
              <w:spacing w:after="0" w:line="240" w:lineRule="auto"/>
              <w:jc w:val="right"/>
            </w:pPr>
            <w:r w:rsidRPr="00602B6B">
              <w:t>7</w:t>
            </w:r>
          </w:p>
        </w:tc>
        <w:tc>
          <w:tcPr>
            <w:tcW w:w="1614" w:type="dxa"/>
            <w:gridSpan w:val="2"/>
            <w:tcBorders>
              <w:top w:val="single" w:sz="4" w:space="0" w:color="auto"/>
              <w:left w:val="single" w:sz="4" w:space="0" w:color="auto"/>
              <w:bottom w:val="double" w:sz="6" w:space="0" w:color="auto"/>
              <w:right w:val="single" w:sz="4" w:space="0" w:color="auto"/>
            </w:tcBorders>
            <w:noWrap/>
            <w:vAlign w:val="center"/>
          </w:tcPr>
          <w:p w14:paraId="2267C6F9" w14:textId="77777777" w:rsidR="00233D79" w:rsidRPr="00602B6B" w:rsidRDefault="00233D79" w:rsidP="00602B6B">
            <w:pPr>
              <w:spacing w:after="0" w:line="240" w:lineRule="auto"/>
              <w:jc w:val="right"/>
            </w:pPr>
            <w:r w:rsidRPr="00602B6B">
              <w:t>1</w:t>
            </w:r>
          </w:p>
        </w:tc>
        <w:tc>
          <w:tcPr>
            <w:tcW w:w="907" w:type="dxa"/>
            <w:tcBorders>
              <w:top w:val="single" w:sz="4" w:space="0" w:color="auto"/>
              <w:left w:val="single" w:sz="4" w:space="0" w:color="auto"/>
              <w:bottom w:val="double" w:sz="6" w:space="0" w:color="auto"/>
              <w:right w:val="single" w:sz="4" w:space="0" w:color="auto"/>
            </w:tcBorders>
            <w:noWrap/>
            <w:vAlign w:val="center"/>
          </w:tcPr>
          <w:p w14:paraId="02490139" w14:textId="77777777" w:rsidR="00233D79" w:rsidRPr="00602B6B" w:rsidRDefault="00233D79" w:rsidP="00602B6B">
            <w:pPr>
              <w:spacing w:after="0" w:line="240" w:lineRule="auto"/>
              <w:jc w:val="right"/>
            </w:pPr>
            <w:r w:rsidRPr="00602B6B">
              <w:t>4</w:t>
            </w:r>
          </w:p>
        </w:tc>
        <w:tc>
          <w:tcPr>
            <w:tcW w:w="907" w:type="dxa"/>
            <w:tcBorders>
              <w:top w:val="single" w:sz="4" w:space="0" w:color="auto"/>
              <w:left w:val="single" w:sz="4" w:space="0" w:color="auto"/>
              <w:bottom w:val="double" w:sz="6" w:space="0" w:color="auto"/>
              <w:right w:val="single" w:sz="4" w:space="0" w:color="auto"/>
            </w:tcBorders>
            <w:noWrap/>
            <w:vAlign w:val="center"/>
          </w:tcPr>
          <w:p w14:paraId="45C0951D" w14:textId="77777777" w:rsidR="00233D79" w:rsidRPr="00602B6B" w:rsidRDefault="00233D79" w:rsidP="00602B6B">
            <w:pPr>
              <w:spacing w:after="0" w:line="240" w:lineRule="auto"/>
              <w:jc w:val="right"/>
            </w:pPr>
            <w:r w:rsidRPr="00602B6B">
              <w:t>1</w:t>
            </w:r>
          </w:p>
        </w:tc>
        <w:tc>
          <w:tcPr>
            <w:tcW w:w="1029" w:type="dxa"/>
            <w:tcBorders>
              <w:top w:val="single" w:sz="4" w:space="0" w:color="auto"/>
              <w:left w:val="single" w:sz="4" w:space="0" w:color="auto"/>
              <w:bottom w:val="double" w:sz="6" w:space="0" w:color="auto"/>
              <w:right w:val="single" w:sz="4" w:space="0" w:color="auto"/>
            </w:tcBorders>
            <w:noWrap/>
            <w:vAlign w:val="center"/>
          </w:tcPr>
          <w:p w14:paraId="0825563A" w14:textId="77777777" w:rsidR="00233D79" w:rsidRPr="00602B6B" w:rsidRDefault="00233D79" w:rsidP="00602B6B">
            <w:pPr>
              <w:spacing w:after="0" w:line="240" w:lineRule="auto"/>
              <w:jc w:val="right"/>
            </w:pPr>
            <w:r w:rsidRPr="00602B6B">
              <w:t>0</w:t>
            </w:r>
          </w:p>
        </w:tc>
        <w:tc>
          <w:tcPr>
            <w:tcW w:w="1193" w:type="dxa"/>
            <w:gridSpan w:val="2"/>
            <w:tcBorders>
              <w:top w:val="single" w:sz="4" w:space="0" w:color="auto"/>
              <w:left w:val="single" w:sz="4" w:space="0" w:color="auto"/>
              <w:bottom w:val="double" w:sz="6" w:space="0" w:color="auto"/>
              <w:right w:val="single" w:sz="4" w:space="0" w:color="auto"/>
            </w:tcBorders>
            <w:noWrap/>
            <w:vAlign w:val="center"/>
          </w:tcPr>
          <w:p w14:paraId="1B69ADA3" w14:textId="77777777" w:rsidR="00233D79" w:rsidRPr="00602B6B" w:rsidRDefault="00233D79" w:rsidP="00602B6B">
            <w:pPr>
              <w:spacing w:after="0" w:line="240" w:lineRule="auto"/>
              <w:jc w:val="right"/>
            </w:pPr>
            <w:r w:rsidRPr="00602B6B">
              <w:t>0</w:t>
            </w:r>
          </w:p>
        </w:tc>
        <w:tc>
          <w:tcPr>
            <w:tcW w:w="907" w:type="dxa"/>
            <w:tcBorders>
              <w:top w:val="single" w:sz="4" w:space="0" w:color="auto"/>
              <w:left w:val="single" w:sz="4" w:space="0" w:color="auto"/>
              <w:bottom w:val="double" w:sz="6" w:space="0" w:color="auto"/>
              <w:right w:val="single" w:sz="4" w:space="0" w:color="auto"/>
            </w:tcBorders>
            <w:noWrap/>
            <w:vAlign w:val="center"/>
          </w:tcPr>
          <w:p w14:paraId="40371364" w14:textId="77777777" w:rsidR="00233D79" w:rsidRPr="00602B6B" w:rsidRDefault="00233D79" w:rsidP="00602B6B">
            <w:pPr>
              <w:spacing w:after="0" w:line="240" w:lineRule="auto"/>
              <w:jc w:val="right"/>
            </w:pPr>
            <w:r w:rsidRPr="00602B6B">
              <w:t>13</w:t>
            </w:r>
          </w:p>
        </w:tc>
      </w:tr>
      <w:tr w:rsidR="00553117" w:rsidRPr="000E1C5E" w14:paraId="3016F88B" w14:textId="77777777" w:rsidTr="00B77802">
        <w:trPr>
          <w:trHeight w:val="315"/>
        </w:trPr>
        <w:tc>
          <w:tcPr>
            <w:tcW w:w="2250" w:type="dxa"/>
            <w:tcBorders>
              <w:top w:val="double" w:sz="6" w:space="0" w:color="auto"/>
              <w:left w:val="single" w:sz="4" w:space="0" w:color="auto"/>
              <w:bottom w:val="single" w:sz="4" w:space="0" w:color="auto"/>
              <w:right w:val="single" w:sz="4" w:space="0" w:color="auto"/>
            </w:tcBorders>
            <w:noWrap/>
            <w:vAlign w:val="center"/>
          </w:tcPr>
          <w:p w14:paraId="57BD2658" w14:textId="77777777" w:rsidR="00233D79" w:rsidRPr="00602B6B" w:rsidRDefault="00233D79" w:rsidP="00602B6B">
            <w:pPr>
              <w:spacing w:after="0" w:line="240" w:lineRule="auto"/>
            </w:pPr>
            <w:r w:rsidRPr="00602B6B">
              <w:t>Totals</w:t>
            </w:r>
          </w:p>
        </w:tc>
        <w:tc>
          <w:tcPr>
            <w:tcW w:w="1422" w:type="dxa"/>
            <w:tcBorders>
              <w:top w:val="double" w:sz="6" w:space="0" w:color="auto"/>
              <w:left w:val="single" w:sz="4" w:space="0" w:color="auto"/>
              <w:bottom w:val="single" w:sz="4" w:space="0" w:color="auto"/>
              <w:right w:val="single" w:sz="4" w:space="0" w:color="auto"/>
            </w:tcBorders>
            <w:noWrap/>
            <w:vAlign w:val="center"/>
          </w:tcPr>
          <w:p w14:paraId="0E74D99C" w14:textId="77777777" w:rsidR="00233D79" w:rsidRPr="00602B6B" w:rsidRDefault="00233D79" w:rsidP="00602B6B">
            <w:pPr>
              <w:spacing w:after="0" w:line="240" w:lineRule="auto"/>
              <w:jc w:val="right"/>
            </w:pPr>
            <w:r w:rsidRPr="00602B6B">
              <w:t>135</w:t>
            </w:r>
          </w:p>
        </w:tc>
        <w:tc>
          <w:tcPr>
            <w:tcW w:w="1614" w:type="dxa"/>
            <w:gridSpan w:val="2"/>
            <w:tcBorders>
              <w:top w:val="double" w:sz="6" w:space="0" w:color="auto"/>
              <w:left w:val="single" w:sz="4" w:space="0" w:color="auto"/>
              <w:bottom w:val="single" w:sz="4" w:space="0" w:color="auto"/>
              <w:right w:val="single" w:sz="4" w:space="0" w:color="auto"/>
            </w:tcBorders>
            <w:noWrap/>
            <w:vAlign w:val="center"/>
          </w:tcPr>
          <w:p w14:paraId="33CCEEC5" w14:textId="77777777" w:rsidR="00233D79" w:rsidRPr="00602B6B" w:rsidRDefault="00233D79" w:rsidP="00602B6B">
            <w:pPr>
              <w:spacing w:after="0" w:line="240" w:lineRule="auto"/>
              <w:jc w:val="right"/>
            </w:pPr>
            <w:r w:rsidRPr="00602B6B">
              <w:t>37</w:t>
            </w:r>
          </w:p>
        </w:tc>
        <w:tc>
          <w:tcPr>
            <w:tcW w:w="907" w:type="dxa"/>
            <w:tcBorders>
              <w:top w:val="double" w:sz="6" w:space="0" w:color="auto"/>
              <w:left w:val="single" w:sz="4" w:space="0" w:color="auto"/>
              <w:bottom w:val="single" w:sz="4" w:space="0" w:color="auto"/>
              <w:right w:val="single" w:sz="4" w:space="0" w:color="auto"/>
            </w:tcBorders>
            <w:noWrap/>
            <w:vAlign w:val="center"/>
          </w:tcPr>
          <w:p w14:paraId="57F0BEC7" w14:textId="77777777" w:rsidR="00233D79" w:rsidRPr="00602B6B" w:rsidRDefault="00233D79" w:rsidP="00602B6B">
            <w:pPr>
              <w:spacing w:after="0" w:line="240" w:lineRule="auto"/>
              <w:jc w:val="right"/>
            </w:pPr>
            <w:r w:rsidRPr="00602B6B">
              <w:t>40</w:t>
            </w:r>
          </w:p>
        </w:tc>
        <w:tc>
          <w:tcPr>
            <w:tcW w:w="907" w:type="dxa"/>
            <w:tcBorders>
              <w:top w:val="double" w:sz="6" w:space="0" w:color="auto"/>
              <w:left w:val="single" w:sz="4" w:space="0" w:color="auto"/>
              <w:bottom w:val="single" w:sz="4" w:space="0" w:color="auto"/>
              <w:right w:val="single" w:sz="4" w:space="0" w:color="auto"/>
            </w:tcBorders>
            <w:noWrap/>
            <w:vAlign w:val="center"/>
          </w:tcPr>
          <w:p w14:paraId="49D3AF82" w14:textId="77777777" w:rsidR="00233D79" w:rsidRPr="00602B6B" w:rsidRDefault="00233D79" w:rsidP="00602B6B">
            <w:pPr>
              <w:spacing w:after="0" w:line="240" w:lineRule="auto"/>
              <w:jc w:val="right"/>
            </w:pPr>
            <w:r w:rsidRPr="00602B6B">
              <w:t>2</w:t>
            </w:r>
          </w:p>
        </w:tc>
        <w:tc>
          <w:tcPr>
            <w:tcW w:w="1029" w:type="dxa"/>
            <w:tcBorders>
              <w:top w:val="double" w:sz="6" w:space="0" w:color="auto"/>
              <w:left w:val="single" w:sz="4" w:space="0" w:color="auto"/>
              <w:bottom w:val="single" w:sz="4" w:space="0" w:color="auto"/>
              <w:right w:val="single" w:sz="4" w:space="0" w:color="auto"/>
            </w:tcBorders>
            <w:noWrap/>
            <w:vAlign w:val="center"/>
          </w:tcPr>
          <w:p w14:paraId="5900F88C" w14:textId="77777777" w:rsidR="00233D79" w:rsidRPr="00602B6B" w:rsidRDefault="00233D79" w:rsidP="00602B6B">
            <w:pPr>
              <w:spacing w:after="0" w:line="240" w:lineRule="auto"/>
              <w:jc w:val="right"/>
            </w:pPr>
            <w:r w:rsidRPr="00602B6B">
              <w:t>26</w:t>
            </w:r>
          </w:p>
        </w:tc>
        <w:tc>
          <w:tcPr>
            <w:tcW w:w="1193" w:type="dxa"/>
            <w:gridSpan w:val="2"/>
            <w:tcBorders>
              <w:top w:val="double" w:sz="6" w:space="0" w:color="auto"/>
              <w:left w:val="single" w:sz="4" w:space="0" w:color="auto"/>
              <w:bottom w:val="single" w:sz="4" w:space="0" w:color="auto"/>
              <w:right w:val="single" w:sz="4" w:space="0" w:color="auto"/>
            </w:tcBorders>
            <w:noWrap/>
            <w:vAlign w:val="center"/>
          </w:tcPr>
          <w:p w14:paraId="154C0966" w14:textId="77777777" w:rsidR="00233D79" w:rsidRPr="00602B6B" w:rsidRDefault="00233D79" w:rsidP="00602B6B">
            <w:pPr>
              <w:spacing w:after="0" w:line="240" w:lineRule="auto"/>
              <w:jc w:val="right"/>
            </w:pPr>
            <w:r w:rsidRPr="00602B6B">
              <w:t>6</w:t>
            </w:r>
          </w:p>
        </w:tc>
        <w:tc>
          <w:tcPr>
            <w:tcW w:w="907" w:type="dxa"/>
            <w:tcBorders>
              <w:top w:val="double" w:sz="6" w:space="0" w:color="auto"/>
              <w:left w:val="single" w:sz="4" w:space="0" w:color="auto"/>
              <w:bottom w:val="single" w:sz="4" w:space="0" w:color="auto"/>
              <w:right w:val="single" w:sz="4" w:space="0" w:color="auto"/>
            </w:tcBorders>
            <w:noWrap/>
            <w:vAlign w:val="center"/>
          </w:tcPr>
          <w:p w14:paraId="21114F2B" w14:textId="77777777" w:rsidR="00233D79" w:rsidRPr="00602B6B" w:rsidRDefault="00233D79" w:rsidP="00602B6B">
            <w:pPr>
              <w:spacing w:after="0" w:line="240" w:lineRule="auto"/>
              <w:jc w:val="right"/>
            </w:pPr>
            <w:r w:rsidRPr="00602B6B">
              <w:t>246</w:t>
            </w:r>
          </w:p>
        </w:tc>
      </w:tr>
      <w:tr w:rsidR="00812407" w:rsidRPr="000E1C5E" w14:paraId="5097B9C8" w14:textId="77777777" w:rsidTr="00602B6B">
        <w:trPr>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7C49B0C1" w14:textId="77777777" w:rsidR="00233D79" w:rsidRPr="00602B6B" w:rsidRDefault="00233D79" w:rsidP="00602B6B">
            <w:pPr>
              <w:spacing w:after="0" w:line="240" w:lineRule="auto"/>
            </w:pPr>
            <w:r w:rsidRPr="00602B6B">
              <w:t>Percent "In Process" of implementing</w:t>
            </w:r>
          </w:p>
        </w:tc>
        <w:tc>
          <w:tcPr>
            <w:tcW w:w="1422" w:type="dxa"/>
            <w:tcBorders>
              <w:top w:val="single" w:sz="4" w:space="0" w:color="auto"/>
              <w:left w:val="single" w:sz="4" w:space="0" w:color="auto"/>
              <w:bottom w:val="single" w:sz="4" w:space="0" w:color="auto"/>
              <w:right w:val="single" w:sz="4" w:space="0" w:color="auto"/>
            </w:tcBorders>
            <w:noWrap/>
            <w:vAlign w:val="center"/>
          </w:tcPr>
          <w:p w14:paraId="320EC829" w14:textId="77777777" w:rsidR="00233D79" w:rsidRPr="00602B6B" w:rsidRDefault="00233D79" w:rsidP="00602B6B">
            <w:pPr>
              <w:spacing w:after="0" w:line="240" w:lineRule="auto"/>
              <w:jc w:val="right"/>
            </w:pPr>
            <w:r w:rsidRPr="00602B6B">
              <w:t>26.95%</w:t>
            </w:r>
          </w:p>
        </w:tc>
        <w:tc>
          <w:tcPr>
            <w:tcW w:w="1614" w:type="dxa"/>
            <w:gridSpan w:val="2"/>
            <w:tcBorders>
              <w:top w:val="single" w:sz="4" w:space="0" w:color="auto"/>
              <w:left w:val="single" w:sz="4" w:space="0" w:color="auto"/>
              <w:bottom w:val="single" w:sz="4" w:space="0" w:color="auto"/>
              <w:right w:val="single" w:sz="4" w:space="0" w:color="auto"/>
            </w:tcBorders>
            <w:noWrap/>
            <w:vAlign w:val="center"/>
          </w:tcPr>
          <w:p w14:paraId="7C21A408" w14:textId="77777777" w:rsidR="00233D79" w:rsidRPr="00602B6B" w:rsidRDefault="00233D79" w:rsidP="00602B6B">
            <w:pPr>
              <w:spacing w:after="0" w:line="240" w:lineRule="auto"/>
              <w:jc w:val="right"/>
            </w:pPr>
            <w:r w:rsidRPr="00602B6B">
              <w:t>34.58%</w:t>
            </w:r>
          </w:p>
        </w:tc>
        <w:tc>
          <w:tcPr>
            <w:tcW w:w="907" w:type="dxa"/>
            <w:tcBorders>
              <w:top w:val="single" w:sz="4" w:space="0" w:color="auto"/>
              <w:left w:val="single" w:sz="4" w:space="0" w:color="auto"/>
              <w:bottom w:val="single" w:sz="4" w:space="0" w:color="auto"/>
              <w:right w:val="single" w:sz="4" w:space="0" w:color="auto"/>
            </w:tcBorders>
            <w:noWrap/>
            <w:vAlign w:val="center"/>
          </w:tcPr>
          <w:p w14:paraId="319ED0A0" w14:textId="77777777" w:rsidR="00233D79" w:rsidRPr="00602B6B" w:rsidRDefault="00233D79" w:rsidP="00602B6B">
            <w:pPr>
              <w:spacing w:after="0" w:line="240" w:lineRule="auto"/>
              <w:jc w:val="right"/>
            </w:pPr>
            <w:r w:rsidRPr="00602B6B">
              <w:t>22.10%</w:t>
            </w:r>
          </w:p>
        </w:tc>
        <w:tc>
          <w:tcPr>
            <w:tcW w:w="907" w:type="dxa"/>
            <w:tcBorders>
              <w:top w:val="single" w:sz="4" w:space="0" w:color="auto"/>
              <w:left w:val="single" w:sz="4" w:space="0" w:color="auto"/>
              <w:bottom w:val="single" w:sz="4" w:space="0" w:color="auto"/>
              <w:right w:val="single" w:sz="4" w:space="0" w:color="auto"/>
            </w:tcBorders>
            <w:noWrap/>
            <w:vAlign w:val="center"/>
          </w:tcPr>
          <w:p w14:paraId="34B65E92" w14:textId="77777777" w:rsidR="00233D79" w:rsidRPr="00602B6B" w:rsidRDefault="00233D79" w:rsidP="00602B6B">
            <w:pPr>
              <w:spacing w:after="0" w:line="240" w:lineRule="auto"/>
              <w:jc w:val="right"/>
            </w:pPr>
            <w:r w:rsidRPr="00602B6B">
              <w:t>9.09%</w:t>
            </w:r>
          </w:p>
        </w:tc>
        <w:tc>
          <w:tcPr>
            <w:tcW w:w="1029" w:type="dxa"/>
            <w:tcBorders>
              <w:top w:val="single" w:sz="4" w:space="0" w:color="auto"/>
              <w:left w:val="single" w:sz="4" w:space="0" w:color="auto"/>
              <w:bottom w:val="single" w:sz="4" w:space="0" w:color="auto"/>
              <w:right w:val="single" w:sz="4" w:space="0" w:color="auto"/>
            </w:tcBorders>
            <w:noWrap/>
            <w:vAlign w:val="center"/>
          </w:tcPr>
          <w:p w14:paraId="5356D5B7" w14:textId="77777777" w:rsidR="00233D79" w:rsidRPr="00602B6B" w:rsidRDefault="00233D79" w:rsidP="00602B6B">
            <w:pPr>
              <w:spacing w:after="0" w:line="240" w:lineRule="auto"/>
              <w:jc w:val="right"/>
            </w:pPr>
            <w:r w:rsidRPr="00602B6B">
              <w:t>21.49%</w:t>
            </w:r>
          </w:p>
        </w:tc>
        <w:tc>
          <w:tcPr>
            <w:tcW w:w="1193" w:type="dxa"/>
            <w:gridSpan w:val="2"/>
            <w:tcBorders>
              <w:top w:val="single" w:sz="4" w:space="0" w:color="auto"/>
              <w:left w:val="single" w:sz="4" w:space="0" w:color="auto"/>
              <w:bottom w:val="single" w:sz="4" w:space="0" w:color="auto"/>
              <w:right w:val="single" w:sz="4" w:space="0" w:color="auto"/>
            </w:tcBorders>
            <w:noWrap/>
            <w:vAlign w:val="center"/>
          </w:tcPr>
          <w:p w14:paraId="45519CAE" w14:textId="77777777" w:rsidR="00233D79" w:rsidRPr="00602B6B" w:rsidRDefault="00233D79" w:rsidP="00602B6B">
            <w:pPr>
              <w:spacing w:after="0" w:line="240" w:lineRule="auto"/>
              <w:jc w:val="right"/>
            </w:pPr>
            <w:r w:rsidRPr="00602B6B">
              <w:t>46.15%</w:t>
            </w:r>
          </w:p>
        </w:tc>
        <w:tc>
          <w:tcPr>
            <w:tcW w:w="907" w:type="dxa"/>
            <w:tcBorders>
              <w:top w:val="single" w:sz="4" w:space="0" w:color="auto"/>
              <w:left w:val="single" w:sz="4" w:space="0" w:color="auto"/>
              <w:bottom w:val="single" w:sz="4" w:space="0" w:color="auto"/>
              <w:right w:val="single" w:sz="4" w:space="0" w:color="auto"/>
            </w:tcBorders>
            <w:noWrap/>
            <w:vAlign w:val="center"/>
          </w:tcPr>
          <w:p w14:paraId="66F498D3" w14:textId="77777777" w:rsidR="00233D79" w:rsidRPr="00602B6B" w:rsidRDefault="00233D79" w:rsidP="00602B6B">
            <w:pPr>
              <w:spacing w:after="0" w:line="240" w:lineRule="auto"/>
              <w:jc w:val="right"/>
            </w:pPr>
            <w:r w:rsidRPr="00602B6B">
              <w:t>26.03%</w:t>
            </w:r>
          </w:p>
        </w:tc>
      </w:tr>
      <w:tr w:rsidR="00812407" w:rsidRPr="000E1C5E" w14:paraId="795B68A6" w14:textId="77777777" w:rsidTr="00602B6B">
        <w:trPr>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67BF1368" w14:textId="77777777" w:rsidR="00233D79" w:rsidRPr="00602B6B" w:rsidRDefault="00233D79" w:rsidP="00602B6B">
            <w:pPr>
              <w:spacing w:after="0" w:line="240" w:lineRule="auto"/>
            </w:pPr>
            <w:r w:rsidRPr="00602B6B">
              <w:t>Total - "Fully Implemented" or "In Process"</w:t>
            </w:r>
          </w:p>
        </w:tc>
        <w:tc>
          <w:tcPr>
            <w:tcW w:w="1422" w:type="dxa"/>
            <w:tcBorders>
              <w:top w:val="single" w:sz="4" w:space="0" w:color="auto"/>
              <w:left w:val="single" w:sz="4" w:space="0" w:color="auto"/>
              <w:bottom w:val="single" w:sz="4" w:space="0" w:color="auto"/>
              <w:right w:val="single" w:sz="4" w:space="0" w:color="auto"/>
            </w:tcBorders>
            <w:noWrap/>
            <w:vAlign w:val="center"/>
          </w:tcPr>
          <w:p w14:paraId="2858703F" w14:textId="77777777" w:rsidR="00233D79" w:rsidRPr="00602B6B" w:rsidRDefault="00233D79" w:rsidP="00602B6B">
            <w:pPr>
              <w:spacing w:after="0" w:line="240" w:lineRule="auto"/>
              <w:jc w:val="right"/>
            </w:pPr>
            <w:r w:rsidRPr="00602B6B">
              <w:t>225</w:t>
            </w:r>
          </w:p>
        </w:tc>
        <w:tc>
          <w:tcPr>
            <w:tcW w:w="1614" w:type="dxa"/>
            <w:gridSpan w:val="2"/>
            <w:tcBorders>
              <w:top w:val="single" w:sz="4" w:space="0" w:color="auto"/>
              <w:left w:val="single" w:sz="4" w:space="0" w:color="auto"/>
              <w:bottom w:val="single" w:sz="4" w:space="0" w:color="auto"/>
              <w:right w:val="single" w:sz="4" w:space="0" w:color="auto"/>
            </w:tcBorders>
            <w:noWrap/>
            <w:vAlign w:val="center"/>
          </w:tcPr>
          <w:p w14:paraId="63D6F734" w14:textId="77777777" w:rsidR="00233D79" w:rsidRPr="00602B6B" w:rsidRDefault="00233D79" w:rsidP="00602B6B">
            <w:pPr>
              <w:spacing w:after="0" w:line="240" w:lineRule="auto"/>
              <w:jc w:val="right"/>
            </w:pPr>
            <w:r w:rsidRPr="00602B6B">
              <w:t>49</w:t>
            </w:r>
          </w:p>
        </w:tc>
        <w:tc>
          <w:tcPr>
            <w:tcW w:w="907" w:type="dxa"/>
            <w:tcBorders>
              <w:top w:val="single" w:sz="4" w:space="0" w:color="auto"/>
              <w:left w:val="single" w:sz="4" w:space="0" w:color="auto"/>
              <w:bottom w:val="single" w:sz="4" w:space="0" w:color="auto"/>
              <w:right w:val="single" w:sz="4" w:space="0" w:color="auto"/>
            </w:tcBorders>
            <w:noWrap/>
            <w:vAlign w:val="center"/>
          </w:tcPr>
          <w:p w14:paraId="48D66952" w14:textId="77777777" w:rsidR="00233D79" w:rsidRPr="00602B6B" w:rsidRDefault="00233D79" w:rsidP="00602B6B">
            <w:pPr>
              <w:spacing w:after="0" w:line="240" w:lineRule="auto"/>
              <w:jc w:val="right"/>
            </w:pPr>
            <w:r w:rsidRPr="00602B6B">
              <w:t>89</w:t>
            </w:r>
          </w:p>
        </w:tc>
        <w:tc>
          <w:tcPr>
            <w:tcW w:w="907" w:type="dxa"/>
            <w:tcBorders>
              <w:top w:val="single" w:sz="4" w:space="0" w:color="auto"/>
              <w:left w:val="single" w:sz="4" w:space="0" w:color="auto"/>
              <w:bottom w:val="single" w:sz="4" w:space="0" w:color="auto"/>
              <w:right w:val="single" w:sz="4" w:space="0" w:color="auto"/>
            </w:tcBorders>
            <w:noWrap/>
            <w:vAlign w:val="center"/>
          </w:tcPr>
          <w:p w14:paraId="64934A0D" w14:textId="77777777" w:rsidR="00233D79" w:rsidRPr="00602B6B" w:rsidRDefault="00233D79" w:rsidP="00602B6B">
            <w:pPr>
              <w:spacing w:after="0" w:line="240" w:lineRule="auto"/>
              <w:jc w:val="right"/>
            </w:pPr>
            <w:r w:rsidRPr="00602B6B">
              <w:t>9</w:t>
            </w:r>
          </w:p>
        </w:tc>
        <w:tc>
          <w:tcPr>
            <w:tcW w:w="1029" w:type="dxa"/>
            <w:tcBorders>
              <w:top w:val="single" w:sz="4" w:space="0" w:color="auto"/>
              <w:left w:val="single" w:sz="4" w:space="0" w:color="auto"/>
              <w:bottom w:val="single" w:sz="4" w:space="0" w:color="auto"/>
              <w:right w:val="single" w:sz="4" w:space="0" w:color="auto"/>
            </w:tcBorders>
            <w:noWrap/>
            <w:vAlign w:val="center"/>
          </w:tcPr>
          <w:p w14:paraId="018CB7B5" w14:textId="77777777" w:rsidR="00233D79" w:rsidRPr="00602B6B" w:rsidRDefault="00233D79" w:rsidP="00602B6B">
            <w:pPr>
              <w:spacing w:after="0" w:line="240" w:lineRule="auto"/>
              <w:jc w:val="right"/>
            </w:pPr>
            <w:r w:rsidRPr="00602B6B">
              <w:t>41</w:t>
            </w:r>
          </w:p>
        </w:tc>
        <w:tc>
          <w:tcPr>
            <w:tcW w:w="1193" w:type="dxa"/>
            <w:gridSpan w:val="2"/>
            <w:tcBorders>
              <w:top w:val="single" w:sz="4" w:space="0" w:color="auto"/>
              <w:left w:val="single" w:sz="4" w:space="0" w:color="auto"/>
              <w:bottom w:val="single" w:sz="4" w:space="0" w:color="auto"/>
              <w:right w:val="single" w:sz="4" w:space="0" w:color="auto"/>
            </w:tcBorders>
            <w:noWrap/>
            <w:vAlign w:val="center"/>
          </w:tcPr>
          <w:p w14:paraId="0E704C36" w14:textId="77777777" w:rsidR="00233D79" w:rsidRPr="00602B6B" w:rsidRDefault="00233D79" w:rsidP="00602B6B">
            <w:pPr>
              <w:spacing w:after="0" w:line="240" w:lineRule="auto"/>
              <w:jc w:val="right"/>
            </w:pPr>
            <w:r w:rsidRPr="00602B6B">
              <w:t>7</w:t>
            </w:r>
          </w:p>
        </w:tc>
        <w:tc>
          <w:tcPr>
            <w:tcW w:w="907" w:type="dxa"/>
            <w:tcBorders>
              <w:top w:val="single" w:sz="4" w:space="0" w:color="auto"/>
              <w:left w:val="single" w:sz="4" w:space="0" w:color="auto"/>
              <w:bottom w:val="single" w:sz="4" w:space="0" w:color="auto"/>
              <w:right w:val="single" w:sz="4" w:space="0" w:color="auto"/>
            </w:tcBorders>
            <w:noWrap/>
            <w:vAlign w:val="center"/>
          </w:tcPr>
          <w:p w14:paraId="0528629A" w14:textId="77777777" w:rsidR="00233D79" w:rsidRPr="00602B6B" w:rsidRDefault="00233D79" w:rsidP="00602B6B">
            <w:pPr>
              <w:spacing w:after="0" w:line="240" w:lineRule="auto"/>
              <w:jc w:val="right"/>
            </w:pPr>
            <w:r w:rsidRPr="00602B6B">
              <w:t>420</w:t>
            </w:r>
          </w:p>
        </w:tc>
      </w:tr>
      <w:tr w:rsidR="00812407" w:rsidRPr="000E1C5E" w14:paraId="0A987ADB" w14:textId="77777777" w:rsidTr="00602B6B">
        <w:trPr>
          <w:trHeight w:val="300"/>
        </w:trPr>
        <w:tc>
          <w:tcPr>
            <w:tcW w:w="2250" w:type="dxa"/>
            <w:tcBorders>
              <w:top w:val="single" w:sz="4" w:space="0" w:color="auto"/>
              <w:left w:val="single" w:sz="4" w:space="0" w:color="auto"/>
              <w:bottom w:val="single" w:sz="4" w:space="0" w:color="auto"/>
              <w:right w:val="single" w:sz="4" w:space="0" w:color="auto"/>
            </w:tcBorders>
            <w:noWrap/>
            <w:vAlign w:val="center"/>
          </w:tcPr>
          <w:p w14:paraId="42CAA16D" w14:textId="77777777" w:rsidR="00233D79" w:rsidRPr="00602B6B" w:rsidRDefault="00233D79" w:rsidP="00602B6B">
            <w:pPr>
              <w:spacing w:after="0" w:line="240" w:lineRule="auto"/>
            </w:pPr>
            <w:r w:rsidRPr="00602B6B">
              <w:t>Percentage "Fully Implemented" or "In Process"</w:t>
            </w:r>
          </w:p>
        </w:tc>
        <w:tc>
          <w:tcPr>
            <w:tcW w:w="1422" w:type="dxa"/>
            <w:tcBorders>
              <w:top w:val="single" w:sz="4" w:space="0" w:color="auto"/>
              <w:left w:val="single" w:sz="4" w:space="0" w:color="auto"/>
              <w:bottom w:val="single" w:sz="4" w:space="0" w:color="auto"/>
              <w:right w:val="single" w:sz="4" w:space="0" w:color="auto"/>
            </w:tcBorders>
            <w:noWrap/>
            <w:vAlign w:val="center"/>
          </w:tcPr>
          <w:p w14:paraId="729FB13B" w14:textId="77777777" w:rsidR="00233D79" w:rsidRPr="00602B6B" w:rsidRDefault="00233D79" w:rsidP="00602B6B">
            <w:pPr>
              <w:spacing w:after="0" w:line="240" w:lineRule="auto"/>
              <w:jc w:val="right"/>
            </w:pPr>
            <w:r w:rsidRPr="00602B6B">
              <w:t>44.91%</w:t>
            </w:r>
          </w:p>
        </w:tc>
        <w:tc>
          <w:tcPr>
            <w:tcW w:w="1614" w:type="dxa"/>
            <w:gridSpan w:val="2"/>
            <w:tcBorders>
              <w:top w:val="single" w:sz="4" w:space="0" w:color="auto"/>
              <w:left w:val="single" w:sz="4" w:space="0" w:color="auto"/>
              <w:bottom w:val="single" w:sz="4" w:space="0" w:color="auto"/>
              <w:right w:val="single" w:sz="4" w:space="0" w:color="auto"/>
            </w:tcBorders>
            <w:noWrap/>
            <w:vAlign w:val="center"/>
          </w:tcPr>
          <w:p w14:paraId="735F0E14" w14:textId="77777777" w:rsidR="00233D79" w:rsidRPr="00602B6B" w:rsidRDefault="00233D79" w:rsidP="00602B6B">
            <w:pPr>
              <w:spacing w:after="0" w:line="240" w:lineRule="auto"/>
              <w:jc w:val="right"/>
            </w:pPr>
            <w:r w:rsidRPr="00602B6B">
              <w:t>45.79%</w:t>
            </w:r>
          </w:p>
        </w:tc>
        <w:tc>
          <w:tcPr>
            <w:tcW w:w="907" w:type="dxa"/>
            <w:tcBorders>
              <w:top w:val="single" w:sz="4" w:space="0" w:color="auto"/>
              <w:left w:val="single" w:sz="4" w:space="0" w:color="auto"/>
              <w:bottom w:val="single" w:sz="4" w:space="0" w:color="auto"/>
              <w:right w:val="single" w:sz="4" w:space="0" w:color="auto"/>
            </w:tcBorders>
            <w:noWrap/>
            <w:vAlign w:val="center"/>
          </w:tcPr>
          <w:p w14:paraId="20AC19F7" w14:textId="77777777" w:rsidR="00233D79" w:rsidRPr="00602B6B" w:rsidRDefault="00233D79" w:rsidP="00602B6B">
            <w:pPr>
              <w:spacing w:after="0" w:line="240" w:lineRule="auto"/>
              <w:jc w:val="right"/>
            </w:pPr>
            <w:r w:rsidRPr="00602B6B">
              <w:t>49.17%</w:t>
            </w:r>
          </w:p>
        </w:tc>
        <w:tc>
          <w:tcPr>
            <w:tcW w:w="907" w:type="dxa"/>
            <w:tcBorders>
              <w:top w:val="single" w:sz="4" w:space="0" w:color="auto"/>
              <w:left w:val="single" w:sz="4" w:space="0" w:color="auto"/>
              <w:bottom w:val="single" w:sz="4" w:space="0" w:color="auto"/>
              <w:right w:val="single" w:sz="4" w:space="0" w:color="auto"/>
            </w:tcBorders>
            <w:noWrap/>
            <w:vAlign w:val="center"/>
          </w:tcPr>
          <w:p w14:paraId="056CE696" w14:textId="77777777" w:rsidR="00233D79" w:rsidRPr="00602B6B" w:rsidRDefault="00233D79" w:rsidP="00602B6B">
            <w:pPr>
              <w:spacing w:after="0" w:line="240" w:lineRule="auto"/>
              <w:jc w:val="right"/>
            </w:pPr>
            <w:r w:rsidRPr="00602B6B">
              <w:t>40.91%</w:t>
            </w:r>
          </w:p>
        </w:tc>
        <w:tc>
          <w:tcPr>
            <w:tcW w:w="1029" w:type="dxa"/>
            <w:tcBorders>
              <w:top w:val="single" w:sz="4" w:space="0" w:color="auto"/>
              <w:left w:val="single" w:sz="4" w:space="0" w:color="auto"/>
              <w:bottom w:val="single" w:sz="4" w:space="0" w:color="auto"/>
              <w:right w:val="single" w:sz="4" w:space="0" w:color="auto"/>
            </w:tcBorders>
            <w:noWrap/>
            <w:vAlign w:val="center"/>
          </w:tcPr>
          <w:p w14:paraId="3DD6B167" w14:textId="77777777" w:rsidR="00233D79" w:rsidRPr="00602B6B" w:rsidRDefault="00233D79" w:rsidP="00602B6B">
            <w:pPr>
              <w:spacing w:after="0" w:line="240" w:lineRule="auto"/>
              <w:jc w:val="right"/>
            </w:pPr>
            <w:r w:rsidRPr="00602B6B">
              <w:t>33.88%</w:t>
            </w:r>
          </w:p>
        </w:tc>
        <w:tc>
          <w:tcPr>
            <w:tcW w:w="1193" w:type="dxa"/>
            <w:gridSpan w:val="2"/>
            <w:tcBorders>
              <w:top w:val="single" w:sz="4" w:space="0" w:color="auto"/>
              <w:left w:val="single" w:sz="4" w:space="0" w:color="auto"/>
              <w:bottom w:val="single" w:sz="4" w:space="0" w:color="auto"/>
              <w:right w:val="single" w:sz="4" w:space="0" w:color="auto"/>
            </w:tcBorders>
            <w:noWrap/>
            <w:vAlign w:val="center"/>
          </w:tcPr>
          <w:p w14:paraId="70609CFF" w14:textId="77777777" w:rsidR="00233D79" w:rsidRPr="00602B6B" w:rsidRDefault="00233D79" w:rsidP="00602B6B">
            <w:pPr>
              <w:spacing w:after="0" w:line="240" w:lineRule="auto"/>
              <w:jc w:val="right"/>
            </w:pPr>
            <w:r w:rsidRPr="00602B6B">
              <w:t>53.85%</w:t>
            </w:r>
          </w:p>
        </w:tc>
        <w:tc>
          <w:tcPr>
            <w:tcW w:w="907" w:type="dxa"/>
            <w:tcBorders>
              <w:top w:val="single" w:sz="4" w:space="0" w:color="auto"/>
              <w:left w:val="single" w:sz="4" w:space="0" w:color="auto"/>
              <w:bottom w:val="single" w:sz="4" w:space="0" w:color="auto"/>
              <w:right w:val="single" w:sz="4" w:space="0" w:color="auto"/>
            </w:tcBorders>
            <w:noWrap/>
            <w:vAlign w:val="center"/>
          </w:tcPr>
          <w:p w14:paraId="4573E802" w14:textId="77777777" w:rsidR="00233D79" w:rsidRPr="00602B6B" w:rsidRDefault="00233D79" w:rsidP="00602B6B">
            <w:pPr>
              <w:spacing w:after="0" w:line="240" w:lineRule="auto"/>
              <w:jc w:val="right"/>
            </w:pPr>
            <w:r w:rsidRPr="00602B6B">
              <w:t>44.44%</w:t>
            </w:r>
          </w:p>
        </w:tc>
      </w:tr>
    </w:tbl>
    <w:p w14:paraId="16ADED24" w14:textId="77777777" w:rsidR="00233D79" w:rsidRPr="00650590" w:rsidRDefault="00233D79" w:rsidP="00677CC9"/>
    <w:p w14:paraId="296F3FCB" w14:textId="77777777" w:rsidR="00233D79" w:rsidRPr="00650590" w:rsidRDefault="00233D79" w:rsidP="00677CC9">
      <w:r w:rsidRPr="00650590">
        <w:t xml:space="preserve">Table </w:t>
      </w:r>
      <w:r w:rsidR="00BA171B" w:rsidRPr="00650590">
        <w:t>II</w:t>
      </w:r>
      <w:r w:rsidRPr="00650590">
        <w:t>.10 below provides a break-out of the practitioner types by type of center for those health centers that responded to the Department’s survey.  Of the 945 practitioners represented by health centers responding to the survey, a majority of practitioners work in either a -FQHC (755) or a FQHC look-alike (139) and the majority of practitioners were classified as full-time physicians (501).</w:t>
      </w:r>
    </w:p>
    <w:p w14:paraId="2BEF0DB0" w14:textId="77777777" w:rsidR="00233D79" w:rsidRDefault="00233D79" w:rsidP="00677CC9"/>
    <w:p w14:paraId="0CECE298" w14:textId="77777777" w:rsidR="00642196" w:rsidRDefault="00642196" w:rsidP="00677CC9"/>
    <w:p w14:paraId="76BDA9E5" w14:textId="77777777" w:rsidR="00642196" w:rsidRPr="00650590" w:rsidRDefault="00642196" w:rsidP="00677CC9"/>
    <w:tbl>
      <w:tblPr>
        <w:tblW w:w="9450" w:type="dxa"/>
        <w:tblInd w:w="108" w:type="dxa"/>
        <w:tblLook w:val="00A0" w:firstRow="1" w:lastRow="0" w:firstColumn="1" w:lastColumn="0" w:noHBand="0" w:noVBand="0"/>
      </w:tblPr>
      <w:tblGrid>
        <w:gridCol w:w="2430"/>
        <w:gridCol w:w="1080"/>
        <w:gridCol w:w="990"/>
        <w:gridCol w:w="990"/>
        <w:gridCol w:w="990"/>
        <w:gridCol w:w="990"/>
        <w:gridCol w:w="990"/>
        <w:gridCol w:w="990"/>
      </w:tblGrid>
      <w:tr w:rsidR="00812407" w:rsidRPr="00650590" w14:paraId="5A1AC5C3" w14:textId="77777777" w:rsidTr="00602B6B">
        <w:trPr>
          <w:cantSplit/>
          <w:trHeight w:val="135"/>
        </w:trPr>
        <w:tc>
          <w:tcPr>
            <w:tcW w:w="9450" w:type="dxa"/>
            <w:gridSpan w:val="8"/>
            <w:tcBorders>
              <w:top w:val="nil"/>
              <w:left w:val="nil"/>
              <w:bottom w:val="single" w:sz="4" w:space="0" w:color="auto"/>
              <w:right w:val="nil"/>
            </w:tcBorders>
            <w:noWrap/>
            <w:vAlign w:val="bottom"/>
          </w:tcPr>
          <w:p w14:paraId="652BBDBC" w14:textId="77777777" w:rsidR="00233D79" w:rsidRPr="00650590" w:rsidRDefault="00233D79" w:rsidP="00677CC9">
            <w:pPr>
              <w:rPr>
                <w:b/>
                <w:color w:val="000000"/>
              </w:rPr>
            </w:pPr>
            <w:r w:rsidRPr="000E1C5E">
              <w:rPr>
                <w:color w:val="000000"/>
              </w:rPr>
              <w:lastRenderedPageBreak/>
              <w:t xml:space="preserve">Table </w:t>
            </w:r>
            <w:r w:rsidR="00BA171B" w:rsidRPr="000E1C5E">
              <w:rPr>
                <w:color w:val="000000"/>
              </w:rPr>
              <w:t>II</w:t>
            </w:r>
            <w:r w:rsidRPr="000E1C5E">
              <w:rPr>
                <w:color w:val="000000"/>
              </w:rPr>
              <w:t>.10:  Number of Practitioners by Type of Health Center</w:t>
            </w:r>
          </w:p>
        </w:tc>
      </w:tr>
      <w:tr w:rsidR="00812407" w:rsidRPr="00650590" w14:paraId="7E2ED856" w14:textId="77777777" w:rsidTr="00642196">
        <w:trPr>
          <w:cantSplit/>
          <w:trHeight w:val="315"/>
        </w:trPr>
        <w:tc>
          <w:tcPr>
            <w:tcW w:w="2430"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5021BC54" w14:textId="77777777" w:rsidR="00233D79" w:rsidRPr="00650590" w:rsidRDefault="00233D79" w:rsidP="00642196">
            <w:pPr>
              <w:spacing w:after="0" w:line="240" w:lineRule="auto"/>
              <w:rPr>
                <w:b/>
                <w:color w:val="FFFFFF"/>
              </w:rPr>
            </w:pPr>
            <w:r w:rsidRPr="00650590">
              <w:rPr>
                <w:b/>
                <w:color w:val="FFFFFF"/>
              </w:rPr>
              <w:t>Type of Health Center</w:t>
            </w:r>
          </w:p>
        </w:tc>
        <w:tc>
          <w:tcPr>
            <w:tcW w:w="1080"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3942D156" w14:textId="77777777" w:rsidR="00233D79" w:rsidRPr="00650590" w:rsidRDefault="00233D79" w:rsidP="00642196">
            <w:pPr>
              <w:spacing w:after="0" w:line="240" w:lineRule="auto"/>
              <w:jc w:val="right"/>
              <w:rPr>
                <w:b/>
                <w:color w:val="FFFFFF"/>
              </w:rPr>
            </w:pPr>
            <w:r w:rsidRPr="00650590">
              <w:rPr>
                <w:b/>
                <w:color w:val="FFFFFF"/>
              </w:rPr>
              <w:t>FT Phys (9a)</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53659C85" w14:textId="77777777" w:rsidR="00233D79" w:rsidRPr="00650590" w:rsidRDefault="00233D79" w:rsidP="00642196">
            <w:pPr>
              <w:spacing w:after="0" w:line="240" w:lineRule="auto"/>
              <w:jc w:val="right"/>
              <w:rPr>
                <w:b/>
                <w:color w:val="FFFFFF"/>
              </w:rPr>
            </w:pPr>
            <w:r w:rsidRPr="00650590">
              <w:rPr>
                <w:b/>
                <w:color w:val="FFFFFF"/>
              </w:rPr>
              <w:t>PT Phys (9b)</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7C3270B5" w14:textId="77777777" w:rsidR="00233D79" w:rsidRPr="00650590" w:rsidRDefault="00233D79" w:rsidP="00642196">
            <w:pPr>
              <w:spacing w:after="0" w:line="240" w:lineRule="auto"/>
              <w:jc w:val="right"/>
              <w:rPr>
                <w:b/>
                <w:color w:val="FFFFFF"/>
              </w:rPr>
            </w:pPr>
            <w:r w:rsidRPr="00650590">
              <w:rPr>
                <w:b/>
                <w:color w:val="FFFFFF"/>
              </w:rPr>
              <w:t>FT Mid (10a)</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361ABA27" w14:textId="77777777" w:rsidR="00233D79" w:rsidRPr="00650590" w:rsidRDefault="00233D79" w:rsidP="00642196">
            <w:pPr>
              <w:spacing w:after="0" w:line="240" w:lineRule="auto"/>
              <w:jc w:val="right"/>
              <w:rPr>
                <w:b/>
                <w:color w:val="FFFFFF"/>
              </w:rPr>
            </w:pPr>
            <w:r w:rsidRPr="00650590">
              <w:rPr>
                <w:b/>
                <w:color w:val="FFFFFF"/>
              </w:rPr>
              <w:t>PT Mid (10b)</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3A64414F" w14:textId="77777777" w:rsidR="00233D79" w:rsidRPr="00650590" w:rsidRDefault="00233D79" w:rsidP="00642196">
            <w:pPr>
              <w:spacing w:after="0" w:line="240" w:lineRule="auto"/>
              <w:jc w:val="right"/>
              <w:rPr>
                <w:b/>
                <w:color w:val="FFFFFF"/>
              </w:rPr>
            </w:pPr>
            <w:r w:rsidRPr="00650590">
              <w:rPr>
                <w:b/>
                <w:color w:val="FFFFFF"/>
              </w:rPr>
              <w:t>FT Dent (11a)</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332A570E" w14:textId="77777777" w:rsidR="00233D79" w:rsidRPr="00650590" w:rsidRDefault="00233D79" w:rsidP="00642196">
            <w:pPr>
              <w:spacing w:after="0" w:line="240" w:lineRule="auto"/>
              <w:jc w:val="right"/>
              <w:rPr>
                <w:b/>
                <w:color w:val="FFFFFF"/>
              </w:rPr>
            </w:pPr>
            <w:r w:rsidRPr="00650590">
              <w:rPr>
                <w:b/>
                <w:color w:val="FFFFFF"/>
              </w:rPr>
              <w:t>PT Dent (11b)</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7A5A8861" w14:textId="77777777" w:rsidR="00233D79" w:rsidRPr="00650590" w:rsidRDefault="00233D79" w:rsidP="00642196">
            <w:pPr>
              <w:spacing w:after="0" w:line="240" w:lineRule="auto"/>
              <w:jc w:val="right"/>
              <w:rPr>
                <w:b/>
                <w:color w:val="FFFFFF"/>
              </w:rPr>
            </w:pPr>
            <w:r w:rsidRPr="00650590">
              <w:rPr>
                <w:b/>
                <w:color w:val="FFFFFF"/>
              </w:rPr>
              <w:t>Total</w:t>
            </w:r>
          </w:p>
        </w:tc>
      </w:tr>
      <w:tr w:rsidR="00922329" w:rsidRPr="000E1C5E" w14:paraId="2D104208" w14:textId="77777777" w:rsidTr="00B77802">
        <w:trPr>
          <w:trHeight w:val="300"/>
        </w:trPr>
        <w:tc>
          <w:tcPr>
            <w:tcW w:w="2430" w:type="dxa"/>
            <w:tcBorders>
              <w:top w:val="single" w:sz="4" w:space="0" w:color="auto"/>
              <w:left w:val="single" w:sz="4" w:space="0" w:color="auto"/>
              <w:bottom w:val="single" w:sz="4" w:space="0" w:color="auto"/>
              <w:right w:val="single" w:sz="4" w:space="0" w:color="auto"/>
            </w:tcBorders>
            <w:noWrap/>
            <w:vAlign w:val="bottom"/>
          </w:tcPr>
          <w:p w14:paraId="662E590B" w14:textId="77777777" w:rsidR="00233D79" w:rsidRPr="00602B6B" w:rsidRDefault="00233D79" w:rsidP="00602B6B">
            <w:pPr>
              <w:spacing w:after="0" w:line="240" w:lineRule="auto"/>
            </w:pPr>
            <w:r w:rsidRPr="00602B6B">
              <w:t>FQHC</w:t>
            </w:r>
          </w:p>
        </w:tc>
        <w:tc>
          <w:tcPr>
            <w:tcW w:w="1080" w:type="dxa"/>
            <w:tcBorders>
              <w:top w:val="single" w:sz="4" w:space="0" w:color="auto"/>
              <w:left w:val="single" w:sz="4" w:space="0" w:color="auto"/>
              <w:bottom w:val="single" w:sz="4" w:space="0" w:color="auto"/>
              <w:right w:val="single" w:sz="4" w:space="0" w:color="auto"/>
            </w:tcBorders>
            <w:noWrap/>
            <w:vAlign w:val="center"/>
          </w:tcPr>
          <w:p w14:paraId="1B1AFA4D" w14:textId="77777777" w:rsidR="00233D79" w:rsidRPr="00602B6B" w:rsidRDefault="00233D79" w:rsidP="00642196">
            <w:pPr>
              <w:spacing w:after="0" w:line="240" w:lineRule="auto"/>
              <w:jc w:val="right"/>
            </w:pPr>
            <w:r w:rsidRPr="00602B6B">
              <w:t>379</w:t>
            </w:r>
          </w:p>
        </w:tc>
        <w:tc>
          <w:tcPr>
            <w:tcW w:w="990" w:type="dxa"/>
            <w:tcBorders>
              <w:top w:val="single" w:sz="4" w:space="0" w:color="auto"/>
              <w:left w:val="single" w:sz="4" w:space="0" w:color="auto"/>
              <w:bottom w:val="single" w:sz="4" w:space="0" w:color="auto"/>
              <w:right w:val="single" w:sz="4" w:space="0" w:color="auto"/>
            </w:tcBorders>
            <w:noWrap/>
            <w:vAlign w:val="center"/>
          </w:tcPr>
          <w:p w14:paraId="750126C0" w14:textId="77777777" w:rsidR="00233D79" w:rsidRPr="00602B6B" w:rsidRDefault="00233D79" w:rsidP="00642196">
            <w:pPr>
              <w:spacing w:after="0" w:line="240" w:lineRule="auto"/>
              <w:jc w:val="right"/>
            </w:pPr>
            <w:r w:rsidRPr="00602B6B">
              <w:t>82</w:t>
            </w:r>
          </w:p>
        </w:tc>
        <w:tc>
          <w:tcPr>
            <w:tcW w:w="990" w:type="dxa"/>
            <w:tcBorders>
              <w:top w:val="single" w:sz="4" w:space="0" w:color="auto"/>
              <w:left w:val="single" w:sz="4" w:space="0" w:color="auto"/>
              <w:bottom w:val="single" w:sz="4" w:space="0" w:color="auto"/>
              <w:right w:val="single" w:sz="4" w:space="0" w:color="auto"/>
            </w:tcBorders>
            <w:noWrap/>
            <w:vAlign w:val="center"/>
          </w:tcPr>
          <w:p w14:paraId="4838783B" w14:textId="77777777" w:rsidR="00233D79" w:rsidRPr="00602B6B" w:rsidRDefault="00233D79" w:rsidP="00642196">
            <w:pPr>
              <w:spacing w:after="0" w:line="240" w:lineRule="auto"/>
              <w:jc w:val="right"/>
            </w:pPr>
            <w:r w:rsidRPr="00602B6B">
              <w:t>159</w:t>
            </w:r>
          </w:p>
        </w:tc>
        <w:tc>
          <w:tcPr>
            <w:tcW w:w="990" w:type="dxa"/>
            <w:tcBorders>
              <w:top w:val="single" w:sz="4" w:space="0" w:color="auto"/>
              <w:left w:val="single" w:sz="4" w:space="0" w:color="auto"/>
              <w:bottom w:val="single" w:sz="4" w:space="0" w:color="auto"/>
              <w:right w:val="single" w:sz="4" w:space="0" w:color="auto"/>
            </w:tcBorders>
            <w:noWrap/>
            <w:vAlign w:val="center"/>
          </w:tcPr>
          <w:p w14:paraId="3969393D" w14:textId="77777777" w:rsidR="00233D79" w:rsidRPr="00602B6B" w:rsidRDefault="00233D79" w:rsidP="00642196">
            <w:pPr>
              <w:spacing w:after="0" w:line="240" w:lineRule="auto"/>
              <w:jc w:val="right"/>
            </w:pPr>
            <w:r w:rsidRPr="00602B6B">
              <w:t>21</w:t>
            </w:r>
          </w:p>
        </w:tc>
        <w:tc>
          <w:tcPr>
            <w:tcW w:w="990" w:type="dxa"/>
            <w:tcBorders>
              <w:top w:val="single" w:sz="4" w:space="0" w:color="auto"/>
              <w:left w:val="single" w:sz="4" w:space="0" w:color="auto"/>
              <w:bottom w:val="single" w:sz="4" w:space="0" w:color="auto"/>
              <w:right w:val="single" w:sz="4" w:space="0" w:color="auto"/>
            </w:tcBorders>
            <w:noWrap/>
            <w:vAlign w:val="center"/>
          </w:tcPr>
          <w:p w14:paraId="14C5AFC8" w14:textId="77777777" w:rsidR="00233D79" w:rsidRPr="00602B6B" w:rsidRDefault="00233D79" w:rsidP="00642196">
            <w:pPr>
              <w:spacing w:after="0" w:line="240" w:lineRule="auto"/>
              <w:jc w:val="right"/>
            </w:pPr>
            <w:r w:rsidRPr="00602B6B">
              <w:t>102</w:t>
            </w:r>
          </w:p>
        </w:tc>
        <w:tc>
          <w:tcPr>
            <w:tcW w:w="990" w:type="dxa"/>
            <w:tcBorders>
              <w:top w:val="single" w:sz="4" w:space="0" w:color="auto"/>
              <w:left w:val="single" w:sz="4" w:space="0" w:color="auto"/>
              <w:bottom w:val="single" w:sz="4" w:space="0" w:color="auto"/>
              <w:right w:val="single" w:sz="4" w:space="0" w:color="auto"/>
            </w:tcBorders>
            <w:noWrap/>
            <w:vAlign w:val="center"/>
          </w:tcPr>
          <w:p w14:paraId="7EF53E3B" w14:textId="77777777" w:rsidR="00233D79" w:rsidRPr="00602B6B" w:rsidRDefault="00233D79" w:rsidP="00642196">
            <w:pPr>
              <w:spacing w:after="0" w:line="240" w:lineRule="auto"/>
              <w:jc w:val="right"/>
            </w:pPr>
            <w:r w:rsidRPr="00602B6B">
              <w:t>12</w:t>
            </w:r>
          </w:p>
        </w:tc>
        <w:tc>
          <w:tcPr>
            <w:tcW w:w="990" w:type="dxa"/>
            <w:tcBorders>
              <w:top w:val="single" w:sz="4" w:space="0" w:color="auto"/>
              <w:left w:val="single" w:sz="4" w:space="0" w:color="auto"/>
              <w:bottom w:val="single" w:sz="4" w:space="0" w:color="auto"/>
              <w:right w:val="single" w:sz="4" w:space="0" w:color="auto"/>
            </w:tcBorders>
            <w:noWrap/>
            <w:vAlign w:val="center"/>
          </w:tcPr>
          <w:p w14:paraId="21614E94" w14:textId="77777777" w:rsidR="00233D79" w:rsidRPr="00602B6B" w:rsidRDefault="00233D79" w:rsidP="00642196">
            <w:pPr>
              <w:spacing w:after="0" w:line="240" w:lineRule="auto"/>
              <w:jc w:val="right"/>
            </w:pPr>
            <w:r w:rsidRPr="00602B6B">
              <w:t>755</w:t>
            </w:r>
          </w:p>
        </w:tc>
      </w:tr>
      <w:tr w:rsidR="00922329" w:rsidRPr="000E1C5E" w14:paraId="4D76AA16" w14:textId="77777777" w:rsidTr="00B77802">
        <w:trPr>
          <w:trHeight w:val="300"/>
        </w:trPr>
        <w:tc>
          <w:tcPr>
            <w:tcW w:w="2430" w:type="dxa"/>
            <w:tcBorders>
              <w:top w:val="single" w:sz="4" w:space="0" w:color="auto"/>
              <w:left w:val="single" w:sz="4" w:space="0" w:color="auto"/>
              <w:bottom w:val="single" w:sz="4" w:space="0" w:color="auto"/>
              <w:right w:val="single" w:sz="4" w:space="0" w:color="auto"/>
            </w:tcBorders>
            <w:noWrap/>
            <w:vAlign w:val="bottom"/>
          </w:tcPr>
          <w:p w14:paraId="63C20492" w14:textId="77777777" w:rsidR="00233D79" w:rsidRPr="00602B6B" w:rsidRDefault="00233D79" w:rsidP="00602B6B">
            <w:pPr>
              <w:spacing w:after="0" w:line="240" w:lineRule="auto"/>
            </w:pPr>
            <w:r w:rsidRPr="00602B6B">
              <w:t>FQHC Look-Alike</w:t>
            </w:r>
          </w:p>
        </w:tc>
        <w:tc>
          <w:tcPr>
            <w:tcW w:w="1080" w:type="dxa"/>
            <w:tcBorders>
              <w:top w:val="single" w:sz="4" w:space="0" w:color="auto"/>
              <w:left w:val="single" w:sz="4" w:space="0" w:color="auto"/>
              <w:bottom w:val="single" w:sz="4" w:space="0" w:color="auto"/>
              <w:right w:val="single" w:sz="4" w:space="0" w:color="auto"/>
            </w:tcBorders>
            <w:noWrap/>
            <w:vAlign w:val="center"/>
          </w:tcPr>
          <w:p w14:paraId="253642D0" w14:textId="77777777" w:rsidR="00233D79" w:rsidRPr="00602B6B" w:rsidRDefault="00233D79" w:rsidP="00642196">
            <w:pPr>
              <w:spacing w:after="0" w:line="240" w:lineRule="auto"/>
              <w:jc w:val="right"/>
            </w:pPr>
            <w:r w:rsidRPr="00602B6B">
              <w:t>103</w:t>
            </w:r>
          </w:p>
        </w:tc>
        <w:tc>
          <w:tcPr>
            <w:tcW w:w="990" w:type="dxa"/>
            <w:tcBorders>
              <w:top w:val="single" w:sz="4" w:space="0" w:color="auto"/>
              <w:left w:val="single" w:sz="4" w:space="0" w:color="auto"/>
              <w:bottom w:val="single" w:sz="4" w:space="0" w:color="auto"/>
              <w:right w:val="single" w:sz="4" w:space="0" w:color="auto"/>
            </w:tcBorders>
            <w:noWrap/>
            <w:vAlign w:val="center"/>
          </w:tcPr>
          <w:p w14:paraId="2DADDD03" w14:textId="77777777" w:rsidR="00233D79" w:rsidRPr="00602B6B" w:rsidRDefault="00233D79" w:rsidP="00642196">
            <w:pPr>
              <w:spacing w:after="0" w:line="240" w:lineRule="auto"/>
              <w:jc w:val="right"/>
            </w:pPr>
            <w:r w:rsidRPr="00602B6B">
              <w:t>9</w:t>
            </w:r>
          </w:p>
        </w:tc>
        <w:tc>
          <w:tcPr>
            <w:tcW w:w="990" w:type="dxa"/>
            <w:tcBorders>
              <w:top w:val="single" w:sz="4" w:space="0" w:color="auto"/>
              <w:left w:val="single" w:sz="4" w:space="0" w:color="auto"/>
              <w:bottom w:val="single" w:sz="4" w:space="0" w:color="auto"/>
              <w:right w:val="single" w:sz="4" w:space="0" w:color="auto"/>
            </w:tcBorders>
            <w:noWrap/>
            <w:vAlign w:val="center"/>
          </w:tcPr>
          <w:p w14:paraId="02047F74" w14:textId="77777777" w:rsidR="00233D79" w:rsidRPr="00602B6B" w:rsidRDefault="00233D79" w:rsidP="00642196">
            <w:pPr>
              <w:spacing w:after="0" w:line="240" w:lineRule="auto"/>
              <w:jc w:val="right"/>
            </w:pPr>
            <w:r w:rsidRPr="00602B6B">
              <w:t>10</w:t>
            </w:r>
          </w:p>
        </w:tc>
        <w:tc>
          <w:tcPr>
            <w:tcW w:w="990" w:type="dxa"/>
            <w:tcBorders>
              <w:top w:val="single" w:sz="4" w:space="0" w:color="auto"/>
              <w:left w:val="single" w:sz="4" w:space="0" w:color="auto"/>
              <w:bottom w:val="single" w:sz="4" w:space="0" w:color="auto"/>
              <w:right w:val="single" w:sz="4" w:space="0" w:color="auto"/>
            </w:tcBorders>
            <w:noWrap/>
            <w:vAlign w:val="center"/>
          </w:tcPr>
          <w:p w14:paraId="019A43EF" w14:textId="77777777" w:rsidR="00233D79" w:rsidRPr="00602B6B" w:rsidRDefault="00233D79" w:rsidP="00642196">
            <w:pPr>
              <w:spacing w:after="0" w:line="240" w:lineRule="auto"/>
              <w:jc w:val="right"/>
            </w:pPr>
            <w:r w:rsidRPr="00602B6B">
              <w:t>0</w:t>
            </w:r>
          </w:p>
        </w:tc>
        <w:tc>
          <w:tcPr>
            <w:tcW w:w="990" w:type="dxa"/>
            <w:tcBorders>
              <w:top w:val="single" w:sz="4" w:space="0" w:color="auto"/>
              <w:left w:val="single" w:sz="4" w:space="0" w:color="auto"/>
              <w:bottom w:val="single" w:sz="4" w:space="0" w:color="auto"/>
              <w:right w:val="single" w:sz="4" w:space="0" w:color="auto"/>
            </w:tcBorders>
            <w:noWrap/>
            <w:vAlign w:val="center"/>
          </w:tcPr>
          <w:p w14:paraId="162CE38C" w14:textId="77777777" w:rsidR="00233D79" w:rsidRPr="00602B6B" w:rsidRDefault="00233D79" w:rsidP="00642196">
            <w:pPr>
              <w:spacing w:after="0" w:line="240" w:lineRule="auto"/>
              <w:jc w:val="right"/>
            </w:pPr>
            <w:r w:rsidRPr="00602B6B">
              <w:t>17</w:t>
            </w:r>
          </w:p>
        </w:tc>
        <w:tc>
          <w:tcPr>
            <w:tcW w:w="990" w:type="dxa"/>
            <w:tcBorders>
              <w:top w:val="single" w:sz="4" w:space="0" w:color="auto"/>
              <w:left w:val="single" w:sz="4" w:space="0" w:color="auto"/>
              <w:bottom w:val="single" w:sz="4" w:space="0" w:color="auto"/>
              <w:right w:val="single" w:sz="4" w:space="0" w:color="auto"/>
            </w:tcBorders>
            <w:noWrap/>
            <w:vAlign w:val="center"/>
          </w:tcPr>
          <w:p w14:paraId="5322336A" w14:textId="77777777" w:rsidR="00233D79" w:rsidRPr="00602B6B" w:rsidRDefault="00233D79" w:rsidP="00642196">
            <w:pPr>
              <w:spacing w:after="0" w:line="240" w:lineRule="auto"/>
              <w:jc w:val="right"/>
            </w:pPr>
            <w:r w:rsidRPr="00602B6B">
              <w:t>0</w:t>
            </w:r>
          </w:p>
        </w:tc>
        <w:tc>
          <w:tcPr>
            <w:tcW w:w="990" w:type="dxa"/>
            <w:tcBorders>
              <w:top w:val="single" w:sz="4" w:space="0" w:color="auto"/>
              <w:left w:val="single" w:sz="4" w:space="0" w:color="auto"/>
              <w:bottom w:val="single" w:sz="4" w:space="0" w:color="auto"/>
              <w:right w:val="single" w:sz="4" w:space="0" w:color="auto"/>
            </w:tcBorders>
            <w:noWrap/>
            <w:vAlign w:val="center"/>
          </w:tcPr>
          <w:p w14:paraId="621B541C" w14:textId="77777777" w:rsidR="00233D79" w:rsidRPr="00602B6B" w:rsidRDefault="00233D79" w:rsidP="00642196">
            <w:pPr>
              <w:spacing w:after="0" w:line="240" w:lineRule="auto"/>
              <w:jc w:val="right"/>
            </w:pPr>
            <w:r w:rsidRPr="00602B6B">
              <w:t>139</w:t>
            </w:r>
          </w:p>
        </w:tc>
      </w:tr>
      <w:tr w:rsidR="00922329" w:rsidRPr="000E1C5E" w14:paraId="02AF6396" w14:textId="77777777" w:rsidTr="00B77802">
        <w:trPr>
          <w:trHeight w:val="300"/>
        </w:trPr>
        <w:tc>
          <w:tcPr>
            <w:tcW w:w="2430" w:type="dxa"/>
            <w:tcBorders>
              <w:top w:val="single" w:sz="4" w:space="0" w:color="auto"/>
              <w:left w:val="single" w:sz="4" w:space="0" w:color="auto"/>
              <w:bottom w:val="single" w:sz="4" w:space="0" w:color="auto"/>
              <w:right w:val="single" w:sz="4" w:space="0" w:color="auto"/>
            </w:tcBorders>
            <w:noWrap/>
            <w:vAlign w:val="bottom"/>
          </w:tcPr>
          <w:p w14:paraId="5C67E7C1" w14:textId="77777777" w:rsidR="00233D79" w:rsidRPr="00602B6B" w:rsidRDefault="00233D79" w:rsidP="00602B6B">
            <w:pPr>
              <w:spacing w:after="0" w:line="240" w:lineRule="auto"/>
            </w:pPr>
            <w:r w:rsidRPr="00602B6B">
              <w:t>Hospital-Based RHC</w:t>
            </w:r>
          </w:p>
        </w:tc>
        <w:tc>
          <w:tcPr>
            <w:tcW w:w="1080" w:type="dxa"/>
            <w:tcBorders>
              <w:top w:val="single" w:sz="4" w:space="0" w:color="auto"/>
              <w:left w:val="single" w:sz="4" w:space="0" w:color="auto"/>
              <w:bottom w:val="single" w:sz="4" w:space="0" w:color="auto"/>
              <w:right w:val="single" w:sz="4" w:space="0" w:color="auto"/>
            </w:tcBorders>
            <w:noWrap/>
            <w:vAlign w:val="center"/>
          </w:tcPr>
          <w:p w14:paraId="1932C82F" w14:textId="77777777" w:rsidR="00233D79" w:rsidRPr="00602B6B" w:rsidRDefault="00233D79" w:rsidP="00642196">
            <w:pPr>
              <w:spacing w:after="0" w:line="240" w:lineRule="auto"/>
              <w:jc w:val="right"/>
            </w:pPr>
            <w:r w:rsidRPr="00602B6B">
              <w:t>13</w:t>
            </w:r>
          </w:p>
        </w:tc>
        <w:tc>
          <w:tcPr>
            <w:tcW w:w="990" w:type="dxa"/>
            <w:tcBorders>
              <w:top w:val="single" w:sz="4" w:space="0" w:color="auto"/>
              <w:left w:val="single" w:sz="4" w:space="0" w:color="auto"/>
              <w:bottom w:val="single" w:sz="4" w:space="0" w:color="auto"/>
              <w:right w:val="single" w:sz="4" w:space="0" w:color="auto"/>
            </w:tcBorders>
            <w:noWrap/>
            <w:vAlign w:val="center"/>
          </w:tcPr>
          <w:p w14:paraId="4C366A39" w14:textId="77777777" w:rsidR="00233D79" w:rsidRPr="00602B6B" w:rsidRDefault="00233D79" w:rsidP="00642196">
            <w:pPr>
              <w:spacing w:after="0" w:line="240" w:lineRule="auto"/>
              <w:jc w:val="right"/>
            </w:pPr>
            <w:r w:rsidRPr="00602B6B">
              <w:t>16</w:t>
            </w:r>
          </w:p>
        </w:tc>
        <w:tc>
          <w:tcPr>
            <w:tcW w:w="990" w:type="dxa"/>
            <w:tcBorders>
              <w:top w:val="single" w:sz="4" w:space="0" w:color="auto"/>
              <w:left w:val="single" w:sz="4" w:space="0" w:color="auto"/>
              <w:bottom w:val="single" w:sz="4" w:space="0" w:color="auto"/>
              <w:right w:val="single" w:sz="4" w:space="0" w:color="auto"/>
            </w:tcBorders>
            <w:noWrap/>
            <w:vAlign w:val="center"/>
          </w:tcPr>
          <w:p w14:paraId="5E95DA8E" w14:textId="77777777" w:rsidR="00233D79" w:rsidRPr="00602B6B" w:rsidRDefault="00233D79" w:rsidP="00642196">
            <w:pPr>
              <w:spacing w:after="0" w:line="240" w:lineRule="auto"/>
              <w:jc w:val="right"/>
            </w:pPr>
            <w:r w:rsidRPr="00602B6B">
              <w:t>9</w:t>
            </w:r>
          </w:p>
        </w:tc>
        <w:tc>
          <w:tcPr>
            <w:tcW w:w="990" w:type="dxa"/>
            <w:tcBorders>
              <w:top w:val="single" w:sz="4" w:space="0" w:color="auto"/>
              <w:left w:val="single" w:sz="4" w:space="0" w:color="auto"/>
              <w:bottom w:val="single" w:sz="4" w:space="0" w:color="auto"/>
              <w:right w:val="single" w:sz="4" w:space="0" w:color="auto"/>
            </w:tcBorders>
            <w:noWrap/>
            <w:vAlign w:val="center"/>
          </w:tcPr>
          <w:p w14:paraId="35EE6F39" w14:textId="77777777" w:rsidR="00233D79" w:rsidRPr="00602B6B" w:rsidRDefault="00233D79" w:rsidP="00642196">
            <w:pPr>
              <w:spacing w:after="0" w:line="240" w:lineRule="auto"/>
              <w:jc w:val="right"/>
            </w:pPr>
            <w:r w:rsidRPr="00602B6B">
              <w:t>1</w:t>
            </w:r>
          </w:p>
        </w:tc>
        <w:tc>
          <w:tcPr>
            <w:tcW w:w="990" w:type="dxa"/>
            <w:tcBorders>
              <w:top w:val="single" w:sz="4" w:space="0" w:color="auto"/>
              <w:left w:val="single" w:sz="4" w:space="0" w:color="auto"/>
              <w:bottom w:val="single" w:sz="4" w:space="0" w:color="auto"/>
              <w:right w:val="single" w:sz="4" w:space="0" w:color="auto"/>
            </w:tcBorders>
            <w:noWrap/>
            <w:vAlign w:val="center"/>
          </w:tcPr>
          <w:p w14:paraId="172DBE4B" w14:textId="77777777" w:rsidR="00233D79" w:rsidRPr="00602B6B" w:rsidRDefault="00233D79" w:rsidP="00642196">
            <w:pPr>
              <w:spacing w:after="0" w:line="240" w:lineRule="auto"/>
              <w:jc w:val="right"/>
            </w:pPr>
            <w:r w:rsidRPr="00602B6B">
              <w:t>1</w:t>
            </w:r>
          </w:p>
        </w:tc>
        <w:tc>
          <w:tcPr>
            <w:tcW w:w="990" w:type="dxa"/>
            <w:tcBorders>
              <w:top w:val="single" w:sz="4" w:space="0" w:color="auto"/>
              <w:left w:val="single" w:sz="4" w:space="0" w:color="auto"/>
              <w:bottom w:val="single" w:sz="4" w:space="0" w:color="auto"/>
              <w:right w:val="single" w:sz="4" w:space="0" w:color="auto"/>
            </w:tcBorders>
            <w:noWrap/>
            <w:vAlign w:val="center"/>
          </w:tcPr>
          <w:p w14:paraId="50E9FBE4" w14:textId="77777777" w:rsidR="00233D79" w:rsidRPr="00602B6B" w:rsidRDefault="00233D79" w:rsidP="00642196">
            <w:pPr>
              <w:spacing w:after="0" w:line="240" w:lineRule="auto"/>
              <w:jc w:val="right"/>
            </w:pPr>
            <w:r w:rsidRPr="00602B6B">
              <w:t>1</w:t>
            </w:r>
          </w:p>
        </w:tc>
        <w:tc>
          <w:tcPr>
            <w:tcW w:w="990" w:type="dxa"/>
            <w:tcBorders>
              <w:top w:val="single" w:sz="4" w:space="0" w:color="auto"/>
              <w:left w:val="single" w:sz="4" w:space="0" w:color="auto"/>
              <w:bottom w:val="single" w:sz="4" w:space="0" w:color="auto"/>
              <w:right w:val="single" w:sz="4" w:space="0" w:color="auto"/>
            </w:tcBorders>
            <w:noWrap/>
            <w:vAlign w:val="center"/>
          </w:tcPr>
          <w:p w14:paraId="3B713FF5" w14:textId="77777777" w:rsidR="00233D79" w:rsidRPr="00602B6B" w:rsidRDefault="00233D79" w:rsidP="00642196">
            <w:pPr>
              <w:spacing w:after="0" w:line="240" w:lineRule="auto"/>
              <w:jc w:val="right"/>
            </w:pPr>
            <w:r w:rsidRPr="00602B6B">
              <w:t>41</w:t>
            </w:r>
          </w:p>
        </w:tc>
      </w:tr>
      <w:tr w:rsidR="00922329" w:rsidRPr="000E1C5E" w14:paraId="53720124" w14:textId="77777777" w:rsidTr="00B77802">
        <w:trPr>
          <w:trHeight w:val="300"/>
        </w:trPr>
        <w:tc>
          <w:tcPr>
            <w:tcW w:w="2430" w:type="dxa"/>
            <w:tcBorders>
              <w:top w:val="single" w:sz="4" w:space="0" w:color="auto"/>
              <w:left w:val="single" w:sz="4" w:space="0" w:color="auto"/>
              <w:bottom w:val="single" w:sz="4" w:space="0" w:color="auto"/>
              <w:right w:val="single" w:sz="4" w:space="0" w:color="auto"/>
            </w:tcBorders>
            <w:noWrap/>
            <w:vAlign w:val="bottom"/>
          </w:tcPr>
          <w:p w14:paraId="1D8C3335" w14:textId="77777777" w:rsidR="00233D79" w:rsidRPr="00602B6B" w:rsidRDefault="00233D79" w:rsidP="00602B6B">
            <w:pPr>
              <w:spacing w:after="0" w:line="240" w:lineRule="auto"/>
            </w:pPr>
            <w:r w:rsidRPr="00602B6B">
              <w:t>Independent Not-For-Profit Rural Health Center</w:t>
            </w:r>
          </w:p>
        </w:tc>
        <w:tc>
          <w:tcPr>
            <w:tcW w:w="1080" w:type="dxa"/>
            <w:tcBorders>
              <w:top w:val="single" w:sz="4" w:space="0" w:color="auto"/>
              <w:left w:val="single" w:sz="4" w:space="0" w:color="auto"/>
              <w:bottom w:val="single" w:sz="4" w:space="0" w:color="auto"/>
              <w:right w:val="single" w:sz="4" w:space="0" w:color="auto"/>
            </w:tcBorders>
            <w:noWrap/>
            <w:vAlign w:val="center"/>
          </w:tcPr>
          <w:p w14:paraId="26953733" w14:textId="77777777" w:rsidR="00233D79" w:rsidRPr="00602B6B" w:rsidRDefault="00233D79" w:rsidP="00642196">
            <w:pPr>
              <w:spacing w:after="0" w:line="240" w:lineRule="auto"/>
              <w:jc w:val="right"/>
            </w:pPr>
            <w:r w:rsidRPr="00602B6B">
              <w:t>3</w:t>
            </w:r>
          </w:p>
        </w:tc>
        <w:tc>
          <w:tcPr>
            <w:tcW w:w="990" w:type="dxa"/>
            <w:tcBorders>
              <w:top w:val="single" w:sz="4" w:space="0" w:color="auto"/>
              <w:left w:val="single" w:sz="4" w:space="0" w:color="auto"/>
              <w:bottom w:val="single" w:sz="4" w:space="0" w:color="auto"/>
              <w:right w:val="single" w:sz="4" w:space="0" w:color="auto"/>
            </w:tcBorders>
            <w:noWrap/>
            <w:vAlign w:val="center"/>
          </w:tcPr>
          <w:p w14:paraId="457359D2" w14:textId="77777777" w:rsidR="00233D79" w:rsidRPr="00602B6B" w:rsidRDefault="00233D79" w:rsidP="00642196">
            <w:pPr>
              <w:spacing w:after="0" w:line="240" w:lineRule="auto"/>
              <w:jc w:val="right"/>
            </w:pPr>
            <w:r w:rsidRPr="00602B6B">
              <w:t>0</w:t>
            </w:r>
          </w:p>
        </w:tc>
        <w:tc>
          <w:tcPr>
            <w:tcW w:w="990" w:type="dxa"/>
            <w:tcBorders>
              <w:top w:val="single" w:sz="4" w:space="0" w:color="auto"/>
              <w:left w:val="single" w:sz="4" w:space="0" w:color="auto"/>
              <w:bottom w:val="single" w:sz="4" w:space="0" w:color="auto"/>
              <w:right w:val="single" w:sz="4" w:space="0" w:color="auto"/>
            </w:tcBorders>
            <w:noWrap/>
            <w:vAlign w:val="center"/>
          </w:tcPr>
          <w:p w14:paraId="7549B343" w14:textId="77777777" w:rsidR="00233D79" w:rsidRPr="00602B6B" w:rsidRDefault="00233D79" w:rsidP="00642196">
            <w:pPr>
              <w:spacing w:after="0" w:line="240" w:lineRule="auto"/>
              <w:jc w:val="right"/>
            </w:pPr>
            <w:r w:rsidRPr="00602B6B">
              <w:t>2</w:t>
            </w:r>
          </w:p>
        </w:tc>
        <w:tc>
          <w:tcPr>
            <w:tcW w:w="990" w:type="dxa"/>
            <w:tcBorders>
              <w:top w:val="single" w:sz="4" w:space="0" w:color="auto"/>
              <w:left w:val="single" w:sz="4" w:space="0" w:color="auto"/>
              <w:bottom w:val="single" w:sz="4" w:space="0" w:color="auto"/>
              <w:right w:val="single" w:sz="4" w:space="0" w:color="auto"/>
            </w:tcBorders>
            <w:noWrap/>
            <w:vAlign w:val="center"/>
          </w:tcPr>
          <w:p w14:paraId="276F19B6" w14:textId="77777777" w:rsidR="00233D79" w:rsidRPr="00602B6B" w:rsidRDefault="00233D79" w:rsidP="00642196">
            <w:pPr>
              <w:spacing w:after="0" w:line="240" w:lineRule="auto"/>
              <w:jc w:val="right"/>
            </w:pPr>
            <w:r w:rsidRPr="00602B6B">
              <w:t>0</w:t>
            </w:r>
          </w:p>
        </w:tc>
        <w:tc>
          <w:tcPr>
            <w:tcW w:w="990" w:type="dxa"/>
            <w:tcBorders>
              <w:top w:val="single" w:sz="4" w:space="0" w:color="auto"/>
              <w:left w:val="single" w:sz="4" w:space="0" w:color="auto"/>
              <w:bottom w:val="single" w:sz="4" w:space="0" w:color="auto"/>
              <w:right w:val="single" w:sz="4" w:space="0" w:color="auto"/>
            </w:tcBorders>
            <w:noWrap/>
            <w:vAlign w:val="center"/>
          </w:tcPr>
          <w:p w14:paraId="6C3A2512" w14:textId="77777777" w:rsidR="00233D79" w:rsidRPr="00602B6B" w:rsidRDefault="00233D79" w:rsidP="00642196">
            <w:pPr>
              <w:spacing w:after="0" w:line="240" w:lineRule="auto"/>
              <w:jc w:val="right"/>
            </w:pPr>
            <w:r w:rsidRPr="00602B6B">
              <w:t>1</w:t>
            </w:r>
          </w:p>
        </w:tc>
        <w:tc>
          <w:tcPr>
            <w:tcW w:w="990" w:type="dxa"/>
            <w:tcBorders>
              <w:top w:val="single" w:sz="4" w:space="0" w:color="auto"/>
              <w:left w:val="single" w:sz="4" w:space="0" w:color="auto"/>
              <w:bottom w:val="single" w:sz="4" w:space="0" w:color="auto"/>
              <w:right w:val="single" w:sz="4" w:space="0" w:color="auto"/>
            </w:tcBorders>
            <w:noWrap/>
            <w:vAlign w:val="center"/>
          </w:tcPr>
          <w:p w14:paraId="0DAD0819" w14:textId="77777777" w:rsidR="00233D79" w:rsidRPr="00602B6B" w:rsidRDefault="00233D79" w:rsidP="00642196">
            <w:pPr>
              <w:spacing w:after="0" w:line="240" w:lineRule="auto"/>
              <w:jc w:val="right"/>
            </w:pPr>
            <w:r w:rsidRPr="00602B6B">
              <w:t>0</w:t>
            </w:r>
          </w:p>
        </w:tc>
        <w:tc>
          <w:tcPr>
            <w:tcW w:w="990" w:type="dxa"/>
            <w:tcBorders>
              <w:top w:val="single" w:sz="4" w:space="0" w:color="auto"/>
              <w:left w:val="single" w:sz="4" w:space="0" w:color="auto"/>
              <w:bottom w:val="single" w:sz="4" w:space="0" w:color="auto"/>
              <w:right w:val="single" w:sz="4" w:space="0" w:color="auto"/>
            </w:tcBorders>
            <w:noWrap/>
            <w:vAlign w:val="center"/>
          </w:tcPr>
          <w:p w14:paraId="421C5191" w14:textId="77777777" w:rsidR="00233D79" w:rsidRPr="00602B6B" w:rsidRDefault="00233D79" w:rsidP="00642196">
            <w:pPr>
              <w:spacing w:after="0" w:line="240" w:lineRule="auto"/>
              <w:jc w:val="right"/>
            </w:pPr>
            <w:r w:rsidRPr="00602B6B">
              <w:t>6</w:t>
            </w:r>
          </w:p>
        </w:tc>
      </w:tr>
      <w:tr w:rsidR="00922329" w:rsidRPr="000E1C5E" w14:paraId="021073C2" w14:textId="77777777" w:rsidTr="00B77802">
        <w:trPr>
          <w:trHeight w:val="315"/>
        </w:trPr>
        <w:tc>
          <w:tcPr>
            <w:tcW w:w="2430" w:type="dxa"/>
            <w:tcBorders>
              <w:top w:val="single" w:sz="4" w:space="0" w:color="auto"/>
              <w:left w:val="single" w:sz="4" w:space="0" w:color="auto"/>
              <w:bottom w:val="double" w:sz="6" w:space="0" w:color="auto"/>
              <w:right w:val="single" w:sz="4" w:space="0" w:color="auto"/>
            </w:tcBorders>
            <w:noWrap/>
            <w:vAlign w:val="bottom"/>
          </w:tcPr>
          <w:p w14:paraId="57A29745" w14:textId="77777777" w:rsidR="00233D79" w:rsidRPr="00602B6B" w:rsidRDefault="00233D79" w:rsidP="00602B6B">
            <w:pPr>
              <w:spacing w:after="0" w:line="240" w:lineRule="auto"/>
            </w:pPr>
            <w:r w:rsidRPr="00602B6B">
              <w:t>Independent For-Profit Rural Health Center</w:t>
            </w:r>
          </w:p>
        </w:tc>
        <w:tc>
          <w:tcPr>
            <w:tcW w:w="1080" w:type="dxa"/>
            <w:tcBorders>
              <w:top w:val="single" w:sz="4" w:space="0" w:color="auto"/>
              <w:left w:val="single" w:sz="4" w:space="0" w:color="auto"/>
              <w:bottom w:val="double" w:sz="4" w:space="0" w:color="auto"/>
              <w:right w:val="single" w:sz="4" w:space="0" w:color="auto"/>
            </w:tcBorders>
            <w:noWrap/>
            <w:vAlign w:val="center"/>
          </w:tcPr>
          <w:p w14:paraId="13922010" w14:textId="77777777" w:rsidR="00233D79" w:rsidRPr="00602B6B" w:rsidRDefault="00233D79" w:rsidP="00642196">
            <w:pPr>
              <w:spacing w:after="0" w:line="240" w:lineRule="auto"/>
              <w:jc w:val="right"/>
            </w:pPr>
            <w:r w:rsidRPr="00602B6B">
              <w:t>3</w:t>
            </w:r>
          </w:p>
        </w:tc>
        <w:tc>
          <w:tcPr>
            <w:tcW w:w="990" w:type="dxa"/>
            <w:tcBorders>
              <w:top w:val="single" w:sz="4" w:space="0" w:color="auto"/>
              <w:left w:val="single" w:sz="4" w:space="0" w:color="auto"/>
              <w:bottom w:val="double" w:sz="4" w:space="0" w:color="auto"/>
              <w:right w:val="single" w:sz="4" w:space="0" w:color="auto"/>
            </w:tcBorders>
            <w:noWrap/>
            <w:vAlign w:val="center"/>
          </w:tcPr>
          <w:p w14:paraId="67E4D22A" w14:textId="77777777" w:rsidR="00233D79" w:rsidRPr="00602B6B" w:rsidRDefault="00233D79" w:rsidP="00642196">
            <w:pPr>
              <w:spacing w:after="0" w:line="240" w:lineRule="auto"/>
              <w:jc w:val="right"/>
            </w:pPr>
            <w:r w:rsidRPr="00602B6B">
              <w:t>0</w:t>
            </w:r>
          </w:p>
        </w:tc>
        <w:tc>
          <w:tcPr>
            <w:tcW w:w="990" w:type="dxa"/>
            <w:tcBorders>
              <w:top w:val="single" w:sz="4" w:space="0" w:color="auto"/>
              <w:left w:val="single" w:sz="4" w:space="0" w:color="auto"/>
              <w:bottom w:val="double" w:sz="4" w:space="0" w:color="auto"/>
              <w:right w:val="single" w:sz="4" w:space="0" w:color="auto"/>
            </w:tcBorders>
            <w:noWrap/>
            <w:vAlign w:val="center"/>
          </w:tcPr>
          <w:p w14:paraId="505F729E" w14:textId="77777777" w:rsidR="00233D79" w:rsidRPr="00602B6B" w:rsidRDefault="00233D79" w:rsidP="00642196">
            <w:pPr>
              <w:spacing w:after="0" w:line="240" w:lineRule="auto"/>
              <w:jc w:val="right"/>
            </w:pPr>
            <w:r w:rsidRPr="00602B6B">
              <w:t>1</w:t>
            </w:r>
          </w:p>
        </w:tc>
        <w:tc>
          <w:tcPr>
            <w:tcW w:w="990" w:type="dxa"/>
            <w:tcBorders>
              <w:top w:val="single" w:sz="4" w:space="0" w:color="auto"/>
              <w:left w:val="single" w:sz="4" w:space="0" w:color="auto"/>
              <w:bottom w:val="double" w:sz="4" w:space="0" w:color="auto"/>
              <w:right w:val="single" w:sz="4" w:space="0" w:color="auto"/>
            </w:tcBorders>
            <w:noWrap/>
            <w:vAlign w:val="center"/>
          </w:tcPr>
          <w:p w14:paraId="78BCFDAC" w14:textId="77777777" w:rsidR="00233D79" w:rsidRPr="00602B6B" w:rsidRDefault="00233D79" w:rsidP="00642196">
            <w:pPr>
              <w:spacing w:after="0" w:line="240" w:lineRule="auto"/>
              <w:jc w:val="right"/>
            </w:pPr>
            <w:r w:rsidRPr="00602B6B">
              <w:t>0</w:t>
            </w:r>
          </w:p>
        </w:tc>
        <w:tc>
          <w:tcPr>
            <w:tcW w:w="990" w:type="dxa"/>
            <w:tcBorders>
              <w:top w:val="single" w:sz="4" w:space="0" w:color="auto"/>
              <w:left w:val="single" w:sz="4" w:space="0" w:color="auto"/>
              <w:bottom w:val="double" w:sz="4" w:space="0" w:color="auto"/>
              <w:right w:val="single" w:sz="4" w:space="0" w:color="auto"/>
            </w:tcBorders>
            <w:noWrap/>
            <w:vAlign w:val="center"/>
          </w:tcPr>
          <w:p w14:paraId="055CAD5E" w14:textId="77777777" w:rsidR="00233D79" w:rsidRPr="00602B6B" w:rsidRDefault="00233D79" w:rsidP="00642196">
            <w:pPr>
              <w:spacing w:after="0" w:line="240" w:lineRule="auto"/>
              <w:jc w:val="right"/>
            </w:pPr>
            <w:r w:rsidRPr="00602B6B">
              <w:t>0</w:t>
            </w:r>
          </w:p>
        </w:tc>
        <w:tc>
          <w:tcPr>
            <w:tcW w:w="990" w:type="dxa"/>
            <w:tcBorders>
              <w:top w:val="single" w:sz="4" w:space="0" w:color="auto"/>
              <w:left w:val="single" w:sz="4" w:space="0" w:color="auto"/>
              <w:bottom w:val="double" w:sz="4" w:space="0" w:color="auto"/>
              <w:right w:val="single" w:sz="4" w:space="0" w:color="auto"/>
            </w:tcBorders>
            <w:noWrap/>
            <w:vAlign w:val="center"/>
          </w:tcPr>
          <w:p w14:paraId="4F73A89E" w14:textId="77777777" w:rsidR="00233D79" w:rsidRPr="00602B6B" w:rsidRDefault="00233D79" w:rsidP="00642196">
            <w:pPr>
              <w:spacing w:after="0" w:line="240" w:lineRule="auto"/>
              <w:jc w:val="right"/>
            </w:pPr>
            <w:r w:rsidRPr="00602B6B">
              <w:t>0</w:t>
            </w:r>
          </w:p>
        </w:tc>
        <w:tc>
          <w:tcPr>
            <w:tcW w:w="990" w:type="dxa"/>
            <w:tcBorders>
              <w:top w:val="single" w:sz="4" w:space="0" w:color="auto"/>
              <w:left w:val="single" w:sz="4" w:space="0" w:color="auto"/>
              <w:bottom w:val="double" w:sz="4" w:space="0" w:color="auto"/>
              <w:right w:val="single" w:sz="4" w:space="0" w:color="auto"/>
            </w:tcBorders>
            <w:noWrap/>
            <w:vAlign w:val="center"/>
          </w:tcPr>
          <w:p w14:paraId="23189B74" w14:textId="77777777" w:rsidR="00233D79" w:rsidRPr="00602B6B" w:rsidRDefault="00233D79" w:rsidP="00642196">
            <w:pPr>
              <w:spacing w:after="0" w:line="240" w:lineRule="auto"/>
              <w:jc w:val="right"/>
            </w:pPr>
            <w:r w:rsidRPr="00602B6B">
              <w:t>4</w:t>
            </w:r>
          </w:p>
        </w:tc>
      </w:tr>
      <w:tr w:rsidR="00922329" w:rsidRPr="000E1C5E" w14:paraId="487BED25" w14:textId="77777777" w:rsidTr="00B77802">
        <w:trPr>
          <w:trHeight w:val="315"/>
        </w:trPr>
        <w:tc>
          <w:tcPr>
            <w:tcW w:w="2430" w:type="dxa"/>
            <w:tcBorders>
              <w:top w:val="double" w:sz="6" w:space="0" w:color="auto"/>
              <w:left w:val="single" w:sz="4" w:space="0" w:color="auto"/>
              <w:bottom w:val="single" w:sz="4" w:space="0" w:color="auto"/>
              <w:right w:val="single" w:sz="4" w:space="0" w:color="auto"/>
            </w:tcBorders>
            <w:noWrap/>
            <w:vAlign w:val="bottom"/>
          </w:tcPr>
          <w:p w14:paraId="4C3578F2" w14:textId="77777777" w:rsidR="00233D79" w:rsidRPr="00602B6B" w:rsidRDefault="00233D79" w:rsidP="00602B6B">
            <w:pPr>
              <w:spacing w:after="0" w:line="240" w:lineRule="auto"/>
            </w:pPr>
            <w:r w:rsidRPr="00602B6B">
              <w:t>Total</w:t>
            </w:r>
          </w:p>
        </w:tc>
        <w:tc>
          <w:tcPr>
            <w:tcW w:w="1080" w:type="dxa"/>
            <w:tcBorders>
              <w:top w:val="double" w:sz="4" w:space="0" w:color="auto"/>
              <w:left w:val="single" w:sz="4" w:space="0" w:color="auto"/>
              <w:bottom w:val="single" w:sz="4" w:space="0" w:color="auto"/>
              <w:right w:val="single" w:sz="4" w:space="0" w:color="auto"/>
            </w:tcBorders>
            <w:noWrap/>
            <w:vAlign w:val="center"/>
          </w:tcPr>
          <w:p w14:paraId="3A6DC0D8" w14:textId="77777777" w:rsidR="00233D79" w:rsidRPr="00602B6B" w:rsidRDefault="00233D79" w:rsidP="00642196">
            <w:pPr>
              <w:spacing w:after="0" w:line="240" w:lineRule="auto"/>
              <w:jc w:val="right"/>
            </w:pPr>
            <w:r w:rsidRPr="00602B6B">
              <w:t>501</w:t>
            </w:r>
          </w:p>
        </w:tc>
        <w:tc>
          <w:tcPr>
            <w:tcW w:w="990" w:type="dxa"/>
            <w:tcBorders>
              <w:top w:val="double" w:sz="4" w:space="0" w:color="auto"/>
              <w:left w:val="single" w:sz="4" w:space="0" w:color="auto"/>
              <w:bottom w:val="single" w:sz="4" w:space="0" w:color="auto"/>
              <w:right w:val="single" w:sz="4" w:space="0" w:color="auto"/>
            </w:tcBorders>
            <w:noWrap/>
            <w:vAlign w:val="center"/>
          </w:tcPr>
          <w:p w14:paraId="1F8C02A6" w14:textId="77777777" w:rsidR="00233D79" w:rsidRPr="00602B6B" w:rsidRDefault="00233D79" w:rsidP="00642196">
            <w:pPr>
              <w:spacing w:after="0" w:line="240" w:lineRule="auto"/>
              <w:jc w:val="right"/>
            </w:pPr>
            <w:r w:rsidRPr="00602B6B">
              <w:t>107</w:t>
            </w:r>
          </w:p>
        </w:tc>
        <w:tc>
          <w:tcPr>
            <w:tcW w:w="990" w:type="dxa"/>
            <w:tcBorders>
              <w:top w:val="double" w:sz="4" w:space="0" w:color="auto"/>
              <w:left w:val="single" w:sz="4" w:space="0" w:color="auto"/>
              <w:bottom w:val="single" w:sz="4" w:space="0" w:color="auto"/>
              <w:right w:val="single" w:sz="4" w:space="0" w:color="auto"/>
            </w:tcBorders>
            <w:noWrap/>
            <w:vAlign w:val="center"/>
          </w:tcPr>
          <w:p w14:paraId="594E6E86" w14:textId="77777777" w:rsidR="00233D79" w:rsidRPr="00602B6B" w:rsidRDefault="00233D79" w:rsidP="00642196">
            <w:pPr>
              <w:spacing w:after="0" w:line="240" w:lineRule="auto"/>
              <w:jc w:val="right"/>
            </w:pPr>
            <w:r w:rsidRPr="00602B6B">
              <w:t>181</w:t>
            </w:r>
          </w:p>
        </w:tc>
        <w:tc>
          <w:tcPr>
            <w:tcW w:w="990" w:type="dxa"/>
            <w:tcBorders>
              <w:top w:val="double" w:sz="4" w:space="0" w:color="auto"/>
              <w:left w:val="single" w:sz="4" w:space="0" w:color="auto"/>
              <w:bottom w:val="single" w:sz="4" w:space="0" w:color="auto"/>
              <w:right w:val="single" w:sz="4" w:space="0" w:color="auto"/>
            </w:tcBorders>
            <w:noWrap/>
            <w:vAlign w:val="center"/>
          </w:tcPr>
          <w:p w14:paraId="30F2EAD0" w14:textId="77777777" w:rsidR="00233D79" w:rsidRPr="00602B6B" w:rsidRDefault="00233D79" w:rsidP="00642196">
            <w:pPr>
              <w:spacing w:after="0" w:line="240" w:lineRule="auto"/>
              <w:jc w:val="right"/>
            </w:pPr>
            <w:r w:rsidRPr="00602B6B">
              <w:t>22</w:t>
            </w:r>
          </w:p>
        </w:tc>
        <w:tc>
          <w:tcPr>
            <w:tcW w:w="990" w:type="dxa"/>
            <w:tcBorders>
              <w:top w:val="double" w:sz="4" w:space="0" w:color="auto"/>
              <w:left w:val="single" w:sz="4" w:space="0" w:color="auto"/>
              <w:bottom w:val="single" w:sz="4" w:space="0" w:color="auto"/>
              <w:right w:val="single" w:sz="4" w:space="0" w:color="auto"/>
            </w:tcBorders>
            <w:noWrap/>
            <w:vAlign w:val="center"/>
          </w:tcPr>
          <w:p w14:paraId="7227091F" w14:textId="77777777" w:rsidR="00233D79" w:rsidRPr="00602B6B" w:rsidRDefault="00233D79" w:rsidP="00642196">
            <w:pPr>
              <w:spacing w:after="0" w:line="240" w:lineRule="auto"/>
              <w:jc w:val="right"/>
            </w:pPr>
            <w:r w:rsidRPr="00602B6B">
              <w:t>121</w:t>
            </w:r>
          </w:p>
        </w:tc>
        <w:tc>
          <w:tcPr>
            <w:tcW w:w="990" w:type="dxa"/>
            <w:tcBorders>
              <w:top w:val="double" w:sz="4" w:space="0" w:color="auto"/>
              <w:left w:val="single" w:sz="4" w:space="0" w:color="auto"/>
              <w:bottom w:val="single" w:sz="4" w:space="0" w:color="auto"/>
              <w:right w:val="single" w:sz="4" w:space="0" w:color="auto"/>
            </w:tcBorders>
            <w:noWrap/>
            <w:vAlign w:val="center"/>
          </w:tcPr>
          <w:p w14:paraId="5E95E91D" w14:textId="77777777" w:rsidR="00233D79" w:rsidRPr="00602B6B" w:rsidRDefault="00233D79" w:rsidP="00642196">
            <w:pPr>
              <w:spacing w:after="0" w:line="240" w:lineRule="auto"/>
              <w:jc w:val="right"/>
            </w:pPr>
            <w:r w:rsidRPr="00602B6B">
              <w:t>13</w:t>
            </w:r>
          </w:p>
        </w:tc>
        <w:tc>
          <w:tcPr>
            <w:tcW w:w="990" w:type="dxa"/>
            <w:tcBorders>
              <w:top w:val="double" w:sz="4" w:space="0" w:color="auto"/>
              <w:left w:val="single" w:sz="4" w:space="0" w:color="auto"/>
              <w:bottom w:val="single" w:sz="4" w:space="0" w:color="auto"/>
              <w:right w:val="single" w:sz="4" w:space="0" w:color="auto"/>
            </w:tcBorders>
            <w:noWrap/>
            <w:vAlign w:val="center"/>
          </w:tcPr>
          <w:p w14:paraId="381CEB4E" w14:textId="77777777" w:rsidR="00233D79" w:rsidRPr="00602B6B" w:rsidRDefault="00233D79" w:rsidP="00642196">
            <w:pPr>
              <w:spacing w:after="0" w:line="240" w:lineRule="auto"/>
              <w:jc w:val="right"/>
            </w:pPr>
            <w:r w:rsidRPr="00602B6B">
              <w:t>945</w:t>
            </w:r>
          </w:p>
        </w:tc>
      </w:tr>
    </w:tbl>
    <w:p w14:paraId="55458E2A" w14:textId="77777777" w:rsidR="00233D79" w:rsidRPr="000E1C5E" w:rsidRDefault="00233D79" w:rsidP="00677CC9">
      <w:pPr>
        <w:rPr>
          <w:color w:val="000000"/>
        </w:rPr>
      </w:pPr>
    </w:p>
    <w:p w14:paraId="686BC669" w14:textId="77777777" w:rsidR="00F356D1" w:rsidRPr="000E1C5E" w:rsidRDefault="00F356D1" w:rsidP="00677CC9">
      <w:pPr>
        <w:rPr>
          <w:color w:val="000000"/>
        </w:rPr>
      </w:pPr>
      <w:r w:rsidRPr="000E1C5E">
        <w:rPr>
          <w:color w:val="000000"/>
        </w:rPr>
        <w:t>Department Surveys</w:t>
      </w:r>
    </w:p>
    <w:p w14:paraId="09A78C3B" w14:textId="77777777" w:rsidR="00F356D1" w:rsidRPr="00650590" w:rsidRDefault="00F356D1" w:rsidP="00677CC9"/>
    <w:p w14:paraId="7BBB5DFD" w14:textId="77777777" w:rsidR="00F356D1" w:rsidRPr="00650590" w:rsidRDefault="00F356D1" w:rsidP="00677CC9">
      <w:r w:rsidRPr="00650590">
        <w:t xml:space="preserve">Beginning in 2011, the Department created and released a number of surveys focusing on </w:t>
      </w:r>
      <w:r w:rsidR="002A42AC">
        <w:t>m</w:t>
      </w:r>
      <w:r w:rsidR="00100684">
        <w:t xml:space="preserve">eaningful </w:t>
      </w:r>
      <w:r w:rsidR="002A42AC">
        <w:t>u</w:t>
      </w:r>
      <w:r w:rsidR="00100684">
        <w:t>se</w:t>
      </w:r>
      <w:r w:rsidRPr="00650590">
        <w:t xml:space="preserve">, Stage 2, eCQMs, </w:t>
      </w:r>
      <w:r w:rsidR="00A712F5" w:rsidRPr="00650590">
        <w:t xml:space="preserve">the Flexibility Rule and MAPIR. Below are the responses to a </w:t>
      </w:r>
      <w:r w:rsidR="00A96F83" w:rsidRPr="00650590">
        <w:t>few</w:t>
      </w:r>
      <w:r w:rsidR="00A712F5" w:rsidRPr="00650590">
        <w:t xml:space="preserve"> of </w:t>
      </w:r>
      <w:r w:rsidR="00A96F83" w:rsidRPr="00650590">
        <w:t xml:space="preserve">the </w:t>
      </w:r>
      <w:r w:rsidR="00A712F5" w:rsidRPr="00650590">
        <w:t>key questions from these surveys.</w:t>
      </w:r>
    </w:p>
    <w:p w14:paraId="5E11B9B4" w14:textId="77777777" w:rsidR="00A712F5" w:rsidRPr="00650590" w:rsidRDefault="00A712F5" w:rsidP="00677CC9"/>
    <w:p w14:paraId="690E25E6" w14:textId="77777777" w:rsidR="00A96F83" w:rsidRPr="00650590" w:rsidRDefault="00A96F83" w:rsidP="00366747">
      <w:r w:rsidRPr="00650590">
        <w:t xml:space="preserve">This question captured the reason why eligible providers or eligible hospitals were compelled to implement an Electronic Health Record. </w:t>
      </w:r>
    </w:p>
    <w:p w14:paraId="5ED0DDE4" w14:textId="77777777" w:rsidR="00A96F83" w:rsidRPr="000E1C5E" w:rsidRDefault="00A96F83" w:rsidP="00366747">
      <w:r w:rsidRPr="000E1C5E">
        <w:t>Table II. 11:  Reasons to Implement an</w:t>
      </w:r>
      <w:r w:rsidR="0011529D" w:rsidRPr="000E1C5E">
        <w:t xml:space="preserve"> Electronic Health Record (EHR)</w:t>
      </w:r>
    </w:p>
    <w:tbl>
      <w:tblPr>
        <w:tblpPr w:leftFromText="180" w:rightFromText="180" w:vertAnchor="text" w:horzAnchor="page" w:tblpX="1850" w:tblpY="37"/>
        <w:tblW w:w="6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5"/>
        <w:gridCol w:w="1530"/>
        <w:gridCol w:w="2273"/>
      </w:tblGrid>
      <w:tr w:rsidR="00812407" w:rsidRPr="00650590" w14:paraId="7EAE6693" w14:textId="77777777" w:rsidTr="00642196">
        <w:tc>
          <w:tcPr>
            <w:tcW w:w="3145" w:type="dxa"/>
            <w:tcBorders>
              <w:right w:val="nil"/>
            </w:tcBorders>
            <w:shd w:val="clear" w:color="auto" w:fill="1F497D"/>
            <w:vAlign w:val="bottom"/>
          </w:tcPr>
          <w:p w14:paraId="0DDD5EE7" w14:textId="77777777" w:rsidR="00A96F83" w:rsidRPr="00650590" w:rsidRDefault="00A96F83" w:rsidP="00642196">
            <w:pPr>
              <w:spacing w:after="0" w:line="240" w:lineRule="auto"/>
              <w:rPr>
                <w:b/>
                <w:color w:val="FFFFFF"/>
              </w:rPr>
            </w:pPr>
            <w:r w:rsidRPr="00650590">
              <w:rPr>
                <w:b/>
                <w:color w:val="FFFFFF"/>
              </w:rPr>
              <w:t>Reasons to Implement (EHR)</w:t>
            </w:r>
          </w:p>
        </w:tc>
        <w:tc>
          <w:tcPr>
            <w:tcW w:w="1530" w:type="dxa"/>
            <w:tcBorders>
              <w:left w:val="nil"/>
              <w:right w:val="nil"/>
            </w:tcBorders>
            <w:shd w:val="clear" w:color="auto" w:fill="1F497D"/>
            <w:vAlign w:val="bottom"/>
          </w:tcPr>
          <w:p w14:paraId="008E8D0D" w14:textId="77777777" w:rsidR="00A96F83" w:rsidRPr="00650590" w:rsidRDefault="00A96F83" w:rsidP="00642196">
            <w:pPr>
              <w:spacing w:after="0" w:line="240" w:lineRule="auto"/>
              <w:jc w:val="right"/>
              <w:rPr>
                <w:b/>
                <w:color w:val="FFFFFF"/>
              </w:rPr>
            </w:pPr>
            <w:r w:rsidRPr="00650590">
              <w:rPr>
                <w:b/>
                <w:color w:val="FFFFFF"/>
              </w:rPr>
              <w:t>Count</w:t>
            </w:r>
          </w:p>
        </w:tc>
        <w:tc>
          <w:tcPr>
            <w:tcW w:w="2273" w:type="dxa"/>
            <w:tcBorders>
              <w:left w:val="nil"/>
            </w:tcBorders>
            <w:shd w:val="clear" w:color="auto" w:fill="1F497D"/>
            <w:vAlign w:val="bottom"/>
          </w:tcPr>
          <w:p w14:paraId="77C5E9FC" w14:textId="77777777" w:rsidR="00A96F83" w:rsidRPr="00650590" w:rsidRDefault="00A96F83" w:rsidP="00642196">
            <w:pPr>
              <w:spacing w:after="0" w:line="240" w:lineRule="auto"/>
              <w:jc w:val="right"/>
              <w:rPr>
                <w:b/>
                <w:color w:val="FFFFFF"/>
              </w:rPr>
            </w:pPr>
            <w:r w:rsidRPr="00650590">
              <w:rPr>
                <w:b/>
                <w:color w:val="FFFFFF"/>
              </w:rPr>
              <w:t>Percent of Total</w:t>
            </w:r>
          </w:p>
        </w:tc>
      </w:tr>
      <w:tr w:rsidR="00922329" w:rsidRPr="00650590" w14:paraId="5AD35703" w14:textId="77777777" w:rsidTr="00B77802">
        <w:tc>
          <w:tcPr>
            <w:tcW w:w="3145" w:type="dxa"/>
            <w:vAlign w:val="center"/>
          </w:tcPr>
          <w:p w14:paraId="03A20EB7" w14:textId="77777777" w:rsidR="00A96F83" w:rsidRPr="00650590" w:rsidRDefault="00A96F83" w:rsidP="00642196">
            <w:pPr>
              <w:spacing w:after="0" w:line="240" w:lineRule="auto"/>
            </w:pPr>
            <w:r w:rsidRPr="00650590">
              <w:t>EHR Incentive Program</w:t>
            </w:r>
          </w:p>
        </w:tc>
        <w:tc>
          <w:tcPr>
            <w:tcW w:w="1530" w:type="dxa"/>
            <w:vAlign w:val="center"/>
          </w:tcPr>
          <w:p w14:paraId="7B1B38F3" w14:textId="77777777" w:rsidR="00A96F83" w:rsidRPr="00650590" w:rsidRDefault="00A96F83" w:rsidP="00642196">
            <w:pPr>
              <w:spacing w:after="0" w:line="240" w:lineRule="auto"/>
              <w:jc w:val="right"/>
            </w:pPr>
            <w:r w:rsidRPr="00650590">
              <w:t>59</w:t>
            </w:r>
          </w:p>
        </w:tc>
        <w:tc>
          <w:tcPr>
            <w:tcW w:w="2273" w:type="dxa"/>
            <w:vAlign w:val="center"/>
          </w:tcPr>
          <w:p w14:paraId="5E64C480" w14:textId="77777777" w:rsidR="00A96F83" w:rsidRPr="00650590" w:rsidRDefault="00A96F83" w:rsidP="00642196">
            <w:pPr>
              <w:spacing w:after="0" w:line="240" w:lineRule="auto"/>
              <w:jc w:val="right"/>
            </w:pPr>
            <w:r w:rsidRPr="00650590">
              <w:t>74.68%</w:t>
            </w:r>
          </w:p>
        </w:tc>
      </w:tr>
      <w:tr w:rsidR="00922329" w:rsidRPr="00650590" w14:paraId="5A1DF1F5" w14:textId="77777777" w:rsidTr="00B77802">
        <w:tc>
          <w:tcPr>
            <w:tcW w:w="3145" w:type="dxa"/>
            <w:vAlign w:val="center"/>
          </w:tcPr>
          <w:p w14:paraId="78BDF93C" w14:textId="77777777" w:rsidR="00A96F83" w:rsidRPr="00650590" w:rsidRDefault="00A96F83" w:rsidP="00642196">
            <w:pPr>
              <w:spacing w:after="0" w:line="240" w:lineRule="auto"/>
            </w:pPr>
            <w:r w:rsidRPr="00650590">
              <w:t>Health Information</w:t>
            </w:r>
          </w:p>
        </w:tc>
        <w:tc>
          <w:tcPr>
            <w:tcW w:w="1530" w:type="dxa"/>
            <w:vAlign w:val="center"/>
          </w:tcPr>
          <w:p w14:paraId="2B0F6943" w14:textId="77777777" w:rsidR="00A96F83" w:rsidRPr="00650590" w:rsidRDefault="00A96F83" w:rsidP="00642196">
            <w:pPr>
              <w:spacing w:after="0" w:line="240" w:lineRule="auto"/>
              <w:jc w:val="right"/>
            </w:pPr>
            <w:r w:rsidRPr="00650590">
              <w:t>21</w:t>
            </w:r>
          </w:p>
        </w:tc>
        <w:tc>
          <w:tcPr>
            <w:tcW w:w="2273" w:type="dxa"/>
            <w:vAlign w:val="center"/>
          </w:tcPr>
          <w:p w14:paraId="0945E990" w14:textId="77777777" w:rsidR="00A96F83" w:rsidRPr="00650590" w:rsidRDefault="00A96F83" w:rsidP="00642196">
            <w:pPr>
              <w:spacing w:after="0" w:line="240" w:lineRule="auto"/>
              <w:jc w:val="right"/>
            </w:pPr>
            <w:r w:rsidRPr="00650590">
              <w:t>26.58%</w:t>
            </w:r>
          </w:p>
        </w:tc>
      </w:tr>
      <w:tr w:rsidR="00922329" w:rsidRPr="00650590" w14:paraId="74A1F212" w14:textId="77777777" w:rsidTr="00B77802">
        <w:tc>
          <w:tcPr>
            <w:tcW w:w="3145" w:type="dxa"/>
            <w:vAlign w:val="center"/>
          </w:tcPr>
          <w:p w14:paraId="49D82A22" w14:textId="77777777" w:rsidR="00A96F83" w:rsidRPr="00650590" w:rsidRDefault="00A96F83" w:rsidP="00642196">
            <w:pPr>
              <w:spacing w:after="0" w:line="240" w:lineRule="auto"/>
            </w:pPr>
            <w:r w:rsidRPr="00650590">
              <w:t>Medical Home Accreditation</w:t>
            </w:r>
          </w:p>
        </w:tc>
        <w:tc>
          <w:tcPr>
            <w:tcW w:w="1530" w:type="dxa"/>
            <w:vAlign w:val="center"/>
          </w:tcPr>
          <w:p w14:paraId="04D523EF" w14:textId="77777777" w:rsidR="00A96F83" w:rsidRPr="00650590" w:rsidRDefault="00A96F83" w:rsidP="00642196">
            <w:pPr>
              <w:spacing w:after="0" w:line="240" w:lineRule="auto"/>
              <w:jc w:val="right"/>
            </w:pPr>
            <w:r w:rsidRPr="00650590">
              <w:t>11</w:t>
            </w:r>
          </w:p>
        </w:tc>
        <w:tc>
          <w:tcPr>
            <w:tcW w:w="2273" w:type="dxa"/>
            <w:vAlign w:val="center"/>
          </w:tcPr>
          <w:p w14:paraId="7FD04988" w14:textId="77777777" w:rsidR="00A96F83" w:rsidRPr="00650590" w:rsidRDefault="00A96F83" w:rsidP="00642196">
            <w:pPr>
              <w:spacing w:after="0" w:line="240" w:lineRule="auto"/>
              <w:jc w:val="right"/>
            </w:pPr>
            <w:r w:rsidRPr="00650590">
              <w:t>13.92%</w:t>
            </w:r>
          </w:p>
        </w:tc>
      </w:tr>
      <w:tr w:rsidR="00922329" w:rsidRPr="00650590" w14:paraId="2231798E" w14:textId="77777777" w:rsidTr="00B77802">
        <w:tc>
          <w:tcPr>
            <w:tcW w:w="3145" w:type="dxa"/>
            <w:vAlign w:val="center"/>
          </w:tcPr>
          <w:p w14:paraId="03D08C90" w14:textId="77777777" w:rsidR="00A96F83" w:rsidRPr="00650590" w:rsidRDefault="00A96F83" w:rsidP="00642196">
            <w:pPr>
              <w:spacing w:after="0" w:line="240" w:lineRule="auto"/>
            </w:pPr>
            <w:r w:rsidRPr="00650590">
              <w:t xml:space="preserve">Ease of Use </w:t>
            </w:r>
          </w:p>
        </w:tc>
        <w:tc>
          <w:tcPr>
            <w:tcW w:w="1530" w:type="dxa"/>
            <w:vAlign w:val="center"/>
          </w:tcPr>
          <w:p w14:paraId="72AD12B4" w14:textId="77777777" w:rsidR="00A96F83" w:rsidRPr="00650590" w:rsidRDefault="00A96F83" w:rsidP="00642196">
            <w:pPr>
              <w:spacing w:after="0" w:line="240" w:lineRule="auto"/>
              <w:jc w:val="right"/>
            </w:pPr>
            <w:r w:rsidRPr="00650590">
              <w:t>2</w:t>
            </w:r>
          </w:p>
        </w:tc>
        <w:tc>
          <w:tcPr>
            <w:tcW w:w="2273" w:type="dxa"/>
            <w:vAlign w:val="center"/>
          </w:tcPr>
          <w:p w14:paraId="74B36B8A" w14:textId="77777777" w:rsidR="00A96F83" w:rsidRPr="00650590" w:rsidRDefault="00A96F83" w:rsidP="00642196">
            <w:pPr>
              <w:spacing w:after="0" w:line="240" w:lineRule="auto"/>
              <w:jc w:val="right"/>
            </w:pPr>
            <w:r w:rsidRPr="00650590">
              <w:t>27.85%</w:t>
            </w:r>
          </w:p>
        </w:tc>
      </w:tr>
      <w:tr w:rsidR="00922329" w:rsidRPr="00650590" w14:paraId="0DD482B3" w14:textId="77777777" w:rsidTr="00B77802">
        <w:tc>
          <w:tcPr>
            <w:tcW w:w="3145" w:type="dxa"/>
            <w:vAlign w:val="center"/>
          </w:tcPr>
          <w:p w14:paraId="5F111021" w14:textId="77777777" w:rsidR="00A96F83" w:rsidRPr="00650590" w:rsidRDefault="00A96F83" w:rsidP="00642196">
            <w:pPr>
              <w:spacing w:after="0" w:line="240" w:lineRule="auto"/>
            </w:pPr>
            <w:r w:rsidRPr="00650590">
              <w:t xml:space="preserve">Other – </w:t>
            </w:r>
          </w:p>
        </w:tc>
        <w:tc>
          <w:tcPr>
            <w:tcW w:w="1530" w:type="dxa"/>
            <w:vAlign w:val="center"/>
          </w:tcPr>
          <w:p w14:paraId="2CA4B022" w14:textId="77777777" w:rsidR="00A96F83" w:rsidRPr="00650590" w:rsidRDefault="00A96F83" w:rsidP="00642196">
            <w:pPr>
              <w:spacing w:after="0" w:line="240" w:lineRule="auto"/>
              <w:jc w:val="right"/>
            </w:pPr>
            <w:r w:rsidRPr="00650590">
              <w:t>25</w:t>
            </w:r>
          </w:p>
        </w:tc>
        <w:tc>
          <w:tcPr>
            <w:tcW w:w="2273" w:type="dxa"/>
            <w:vAlign w:val="center"/>
          </w:tcPr>
          <w:p w14:paraId="4505E2A4" w14:textId="77777777" w:rsidR="00A96F83" w:rsidRPr="00650590" w:rsidRDefault="00A96F83" w:rsidP="00642196">
            <w:pPr>
              <w:spacing w:after="0" w:line="240" w:lineRule="auto"/>
              <w:jc w:val="right"/>
            </w:pPr>
            <w:r w:rsidRPr="00650590">
              <w:t>31.65%</w:t>
            </w:r>
          </w:p>
        </w:tc>
      </w:tr>
      <w:tr w:rsidR="00922329" w:rsidRPr="00650590" w14:paraId="769DE9CE" w14:textId="77777777" w:rsidTr="00B77802">
        <w:tc>
          <w:tcPr>
            <w:tcW w:w="3145" w:type="dxa"/>
            <w:vAlign w:val="center"/>
          </w:tcPr>
          <w:p w14:paraId="2CA6CDB1" w14:textId="77777777" w:rsidR="00A96F83" w:rsidRPr="00650590" w:rsidRDefault="00A96F83" w:rsidP="00642196">
            <w:pPr>
              <w:spacing w:after="0" w:line="240" w:lineRule="auto"/>
              <w:rPr>
                <w:b/>
              </w:rPr>
            </w:pPr>
            <w:r w:rsidRPr="00650590">
              <w:rPr>
                <w:b/>
              </w:rPr>
              <w:t>Total</w:t>
            </w:r>
          </w:p>
        </w:tc>
        <w:tc>
          <w:tcPr>
            <w:tcW w:w="1530" w:type="dxa"/>
            <w:vAlign w:val="center"/>
          </w:tcPr>
          <w:p w14:paraId="162DCFC7" w14:textId="77777777" w:rsidR="00A96F83" w:rsidRPr="00650590" w:rsidRDefault="00A96F83" w:rsidP="00642196">
            <w:pPr>
              <w:spacing w:after="0" w:line="240" w:lineRule="auto"/>
              <w:jc w:val="right"/>
              <w:rPr>
                <w:b/>
              </w:rPr>
            </w:pPr>
            <w:r w:rsidRPr="00650590">
              <w:rPr>
                <w:b/>
              </w:rPr>
              <w:t>79</w:t>
            </w:r>
          </w:p>
        </w:tc>
        <w:tc>
          <w:tcPr>
            <w:tcW w:w="2273" w:type="dxa"/>
            <w:vAlign w:val="center"/>
          </w:tcPr>
          <w:p w14:paraId="7688BBEA" w14:textId="77777777" w:rsidR="00A96F83" w:rsidRPr="00650590" w:rsidRDefault="00A96F83" w:rsidP="00642196">
            <w:pPr>
              <w:spacing w:after="0" w:line="240" w:lineRule="auto"/>
              <w:jc w:val="right"/>
            </w:pPr>
          </w:p>
        </w:tc>
      </w:tr>
    </w:tbl>
    <w:p w14:paraId="231F6FF6" w14:textId="77777777" w:rsidR="00A96F83" w:rsidRPr="00650590" w:rsidRDefault="00A96F83" w:rsidP="00366747"/>
    <w:p w14:paraId="0816E80B" w14:textId="77777777" w:rsidR="00A96F83" w:rsidRPr="00650590" w:rsidRDefault="00A96F83" w:rsidP="00366747"/>
    <w:p w14:paraId="71D09FE5" w14:textId="77777777" w:rsidR="0011529D" w:rsidRPr="00650590" w:rsidRDefault="0011529D" w:rsidP="00366747"/>
    <w:p w14:paraId="6B931358" w14:textId="77777777" w:rsidR="0011529D" w:rsidRPr="00650590" w:rsidRDefault="0011529D" w:rsidP="00366747"/>
    <w:p w14:paraId="0459FA41" w14:textId="77777777" w:rsidR="000E1C5E" w:rsidRDefault="000E1C5E" w:rsidP="00366747"/>
    <w:p w14:paraId="0AE236A8" w14:textId="77777777" w:rsidR="00A96F83" w:rsidRDefault="00A96F83" w:rsidP="00366747">
      <w:r w:rsidRPr="00650590">
        <w:t xml:space="preserve">**Other being the second highest this was an open ended question. Providers are looking forward to embracing the change in technology enhancements in the </w:t>
      </w:r>
      <w:r w:rsidR="00E93A7B">
        <w:t>health care</w:t>
      </w:r>
      <w:r w:rsidRPr="00650590">
        <w:t xml:space="preserve"> industry.  This implementation will allow more accuracy on patient records and increase the quality and access to care which two of the three main issues are in our </w:t>
      </w:r>
      <w:r w:rsidR="00E93A7B">
        <w:t>health care</w:t>
      </w:r>
      <w:r w:rsidRPr="00650590">
        <w:t xml:space="preserve"> system today </w:t>
      </w:r>
    </w:p>
    <w:p w14:paraId="2357707F" w14:textId="77777777" w:rsidR="00642196" w:rsidRPr="00650590" w:rsidRDefault="00642196" w:rsidP="00366747"/>
    <w:p w14:paraId="6C838B14" w14:textId="77777777" w:rsidR="00A96F83" w:rsidRPr="00650590" w:rsidRDefault="00A96F83" w:rsidP="00366747">
      <w:r w:rsidRPr="00650590">
        <w:lastRenderedPageBreak/>
        <w:t xml:space="preserve">Table II.12 2011 Knowledge Base of the Health Information Exchange (HIE) </w:t>
      </w:r>
    </w:p>
    <w:tbl>
      <w:tblPr>
        <w:tblpPr w:leftFromText="180" w:rightFromText="180" w:vertAnchor="text" w:horzAnchor="page" w:tblpX="1850" w:tblpY="37"/>
        <w:tblW w:w="6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05"/>
        <w:gridCol w:w="1260"/>
        <w:gridCol w:w="2183"/>
      </w:tblGrid>
      <w:tr w:rsidR="00812407" w:rsidRPr="00650590" w14:paraId="4E797FA2" w14:textId="77777777" w:rsidTr="00642196">
        <w:tc>
          <w:tcPr>
            <w:tcW w:w="3505" w:type="dxa"/>
            <w:tcBorders>
              <w:right w:val="nil"/>
            </w:tcBorders>
            <w:shd w:val="clear" w:color="auto" w:fill="1F497D"/>
            <w:vAlign w:val="bottom"/>
          </w:tcPr>
          <w:p w14:paraId="0D7B8165" w14:textId="77777777" w:rsidR="00A96F83" w:rsidRPr="00650590" w:rsidRDefault="00A96F83" w:rsidP="00642196">
            <w:pPr>
              <w:spacing w:after="0" w:line="240" w:lineRule="auto"/>
              <w:rPr>
                <w:b/>
                <w:color w:val="FFFFFF"/>
              </w:rPr>
            </w:pPr>
            <w:r w:rsidRPr="00650590">
              <w:rPr>
                <w:b/>
                <w:color w:val="FFFFFF"/>
              </w:rPr>
              <w:t>Health Information Exchange (HIE)</w:t>
            </w:r>
          </w:p>
        </w:tc>
        <w:tc>
          <w:tcPr>
            <w:tcW w:w="1260" w:type="dxa"/>
            <w:tcBorders>
              <w:left w:val="nil"/>
              <w:right w:val="nil"/>
            </w:tcBorders>
            <w:shd w:val="clear" w:color="auto" w:fill="1F497D"/>
            <w:vAlign w:val="bottom"/>
          </w:tcPr>
          <w:p w14:paraId="561FAE5F" w14:textId="77777777" w:rsidR="00A96F83" w:rsidRPr="00650590" w:rsidRDefault="00A96F83" w:rsidP="00642196">
            <w:pPr>
              <w:spacing w:after="0" w:line="240" w:lineRule="auto"/>
              <w:jc w:val="right"/>
              <w:rPr>
                <w:b/>
                <w:color w:val="FFFFFF"/>
              </w:rPr>
            </w:pPr>
            <w:r w:rsidRPr="00650590">
              <w:rPr>
                <w:b/>
                <w:color w:val="FFFFFF"/>
              </w:rPr>
              <w:t>Count</w:t>
            </w:r>
          </w:p>
        </w:tc>
        <w:tc>
          <w:tcPr>
            <w:tcW w:w="2183" w:type="dxa"/>
            <w:tcBorders>
              <w:left w:val="nil"/>
            </w:tcBorders>
            <w:shd w:val="clear" w:color="auto" w:fill="1F497D"/>
            <w:vAlign w:val="bottom"/>
          </w:tcPr>
          <w:p w14:paraId="18715293" w14:textId="77777777" w:rsidR="00A96F83" w:rsidRPr="00650590" w:rsidRDefault="00A96F83" w:rsidP="00642196">
            <w:pPr>
              <w:spacing w:after="0" w:line="240" w:lineRule="auto"/>
              <w:jc w:val="right"/>
              <w:rPr>
                <w:b/>
                <w:color w:val="FFFFFF"/>
              </w:rPr>
            </w:pPr>
            <w:r w:rsidRPr="00650590">
              <w:rPr>
                <w:b/>
                <w:color w:val="FFFFFF"/>
              </w:rPr>
              <w:t>Percent of Total</w:t>
            </w:r>
          </w:p>
        </w:tc>
      </w:tr>
      <w:tr w:rsidR="00922329" w:rsidRPr="00650590" w14:paraId="6AA56D8F" w14:textId="77777777" w:rsidTr="00B77802">
        <w:tc>
          <w:tcPr>
            <w:tcW w:w="3505" w:type="dxa"/>
            <w:vAlign w:val="center"/>
          </w:tcPr>
          <w:p w14:paraId="26224677" w14:textId="77777777" w:rsidR="00A96F83" w:rsidRPr="00650590" w:rsidRDefault="00A96F83" w:rsidP="00642196">
            <w:pPr>
              <w:spacing w:after="0"/>
            </w:pPr>
            <w:r w:rsidRPr="00650590">
              <w:t>No Knowledge of (HIE)</w:t>
            </w:r>
          </w:p>
        </w:tc>
        <w:tc>
          <w:tcPr>
            <w:tcW w:w="1260" w:type="dxa"/>
            <w:vAlign w:val="center"/>
          </w:tcPr>
          <w:p w14:paraId="0BF60A31" w14:textId="77777777" w:rsidR="00A96F83" w:rsidRPr="00650590" w:rsidRDefault="00A96F83" w:rsidP="00642196">
            <w:pPr>
              <w:spacing w:after="0"/>
              <w:jc w:val="right"/>
            </w:pPr>
            <w:r w:rsidRPr="00650590">
              <w:t>9</w:t>
            </w:r>
          </w:p>
        </w:tc>
        <w:tc>
          <w:tcPr>
            <w:tcW w:w="2183" w:type="dxa"/>
            <w:vAlign w:val="center"/>
          </w:tcPr>
          <w:p w14:paraId="78F1ADCC" w14:textId="77777777" w:rsidR="00A96F83" w:rsidRPr="00650590" w:rsidRDefault="00A96F83" w:rsidP="00642196">
            <w:pPr>
              <w:spacing w:after="0"/>
              <w:jc w:val="right"/>
            </w:pPr>
            <w:r w:rsidRPr="00650590">
              <w:t>11.39%</w:t>
            </w:r>
          </w:p>
        </w:tc>
      </w:tr>
      <w:tr w:rsidR="00922329" w:rsidRPr="00650590" w14:paraId="1BB3A849" w14:textId="77777777" w:rsidTr="00B77802">
        <w:tc>
          <w:tcPr>
            <w:tcW w:w="3505" w:type="dxa"/>
            <w:vAlign w:val="center"/>
          </w:tcPr>
          <w:p w14:paraId="6768E9ED" w14:textId="77777777" w:rsidR="00A96F83" w:rsidRPr="00650590" w:rsidRDefault="00A96F83" w:rsidP="00642196">
            <w:pPr>
              <w:spacing w:after="0"/>
            </w:pPr>
            <w:r w:rsidRPr="00650590">
              <w:t>Heard of (HIE)</w:t>
            </w:r>
          </w:p>
        </w:tc>
        <w:tc>
          <w:tcPr>
            <w:tcW w:w="1260" w:type="dxa"/>
            <w:vAlign w:val="center"/>
          </w:tcPr>
          <w:p w14:paraId="3EE32747" w14:textId="77777777" w:rsidR="00A96F83" w:rsidRPr="00650590" w:rsidRDefault="00A96F83" w:rsidP="00642196">
            <w:pPr>
              <w:spacing w:after="0"/>
              <w:jc w:val="right"/>
            </w:pPr>
            <w:r w:rsidRPr="00650590">
              <w:t>38</w:t>
            </w:r>
          </w:p>
        </w:tc>
        <w:tc>
          <w:tcPr>
            <w:tcW w:w="2183" w:type="dxa"/>
            <w:vAlign w:val="center"/>
          </w:tcPr>
          <w:p w14:paraId="2B66A423" w14:textId="77777777" w:rsidR="00A96F83" w:rsidRPr="00650590" w:rsidRDefault="00A96F83" w:rsidP="00642196">
            <w:pPr>
              <w:spacing w:after="0"/>
              <w:jc w:val="right"/>
            </w:pPr>
            <w:r w:rsidRPr="00650590">
              <w:t>48.10%</w:t>
            </w:r>
          </w:p>
        </w:tc>
      </w:tr>
      <w:tr w:rsidR="00922329" w:rsidRPr="00650590" w14:paraId="37615C98" w14:textId="77777777" w:rsidTr="00B77802">
        <w:tc>
          <w:tcPr>
            <w:tcW w:w="3505" w:type="dxa"/>
            <w:vAlign w:val="center"/>
          </w:tcPr>
          <w:p w14:paraId="564BBCA1" w14:textId="77777777" w:rsidR="00A96F83" w:rsidRPr="00650590" w:rsidRDefault="00A96F83" w:rsidP="00642196">
            <w:pPr>
              <w:spacing w:after="0"/>
            </w:pPr>
            <w:r w:rsidRPr="00650590">
              <w:t>Know of (HIE)</w:t>
            </w:r>
          </w:p>
        </w:tc>
        <w:tc>
          <w:tcPr>
            <w:tcW w:w="1260" w:type="dxa"/>
            <w:vAlign w:val="center"/>
          </w:tcPr>
          <w:p w14:paraId="32904A99" w14:textId="77777777" w:rsidR="00A96F83" w:rsidRPr="00650590" w:rsidRDefault="00A96F83" w:rsidP="00642196">
            <w:pPr>
              <w:spacing w:after="0"/>
              <w:jc w:val="right"/>
            </w:pPr>
            <w:r w:rsidRPr="00650590">
              <w:t>32</w:t>
            </w:r>
          </w:p>
        </w:tc>
        <w:tc>
          <w:tcPr>
            <w:tcW w:w="2183" w:type="dxa"/>
            <w:vAlign w:val="center"/>
          </w:tcPr>
          <w:p w14:paraId="648AAED0" w14:textId="77777777" w:rsidR="00A96F83" w:rsidRPr="00650590" w:rsidRDefault="00A96F83" w:rsidP="00642196">
            <w:pPr>
              <w:spacing w:after="0"/>
              <w:jc w:val="right"/>
            </w:pPr>
            <w:r w:rsidRPr="00650590">
              <w:t>40.51%</w:t>
            </w:r>
          </w:p>
        </w:tc>
      </w:tr>
      <w:tr w:rsidR="00922329" w:rsidRPr="00650590" w14:paraId="3650EF41" w14:textId="77777777" w:rsidTr="00B77802">
        <w:tc>
          <w:tcPr>
            <w:tcW w:w="3505" w:type="dxa"/>
            <w:vAlign w:val="center"/>
          </w:tcPr>
          <w:p w14:paraId="2D2A16CD" w14:textId="77777777" w:rsidR="00A96F83" w:rsidRPr="000E1C5E" w:rsidRDefault="00A96F83" w:rsidP="00642196">
            <w:pPr>
              <w:spacing w:after="0"/>
            </w:pPr>
            <w:r w:rsidRPr="000E1C5E">
              <w:t>Total</w:t>
            </w:r>
          </w:p>
        </w:tc>
        <w:tc>
          <w:tcPr>
            <w:tcW w:w="1260" w:type="dxa"/>
            <w:vAlign w:val="center"/>
          </w:tcPr>
          <w:p w14:paraId="42B9794F" w14:textId="77777777" w:rsidR="00A96F83" w:rsidRPr="000E1C5E" w:rsidRDefault="00A96F83" w:rsidP="00642196">
            <w:pPr>
              <w:spacing w:after="0"/>
              <w:jc w:val="right"/>
            </w:pPr>
            <w:r w:rsidRPr="000E1C5E">
              <w:t>79</w:t>
            </w:r>
          </w:p>
        </w:tc>
        <w:tc>
          <w:tcPr>
            <w:tcW w:w="2183" w:type="dxa"/>
            <w:vAlign w:val="center"/>
          </w:tcPr>
          <w:p w14:paraId="606FA670" w14:textId="77777777" w:rsidR="00A96F83" w:rsidRPr="00650590" w:rsidRDefault="00A96F83" w:rsidP="00642196">
            <w:pPr>
              <w:spacing w:after="0"/>
              <w:jc w:val="right"/>
            </w:pPr>
          </w:p>
        </w:tc>
      </w:tr>
    </w:tbl>
    <w:p w14:paraId="59F75EE9" w14:textId="77777777" w:rsidR="00A96F83" w:rsidRPr="00650590" w:rsidRDefault="00A96F83" w:rsidP="00366747"/>
    <w:p w14:paraId="020109BC" w14:textId="77777777" w:rsidR="00A96F83" w:rsidRPr="00650590" w:rsidRDefault="00A96F83" w:rsidP="00366747">
      <w:r w:rsidRPr="00650590">
        <w:tab/>
      </w:r>
      <w:r w:rsidRPr="00650590">
        <w:tab/>
      </w:r>
      <w:r w:rsidRPr="00650590">
        <w:tab/>
      </w:r>
      <w:r w:rsidRPr="00650590">
        <w:tab/>
      </w:r>
    </w:p>
    <w:p w14:paraId="7CDF12C9" w14:textId="77777777" w:rsidR="00A96F83" w:rsidRPr="00650590" w:rsidRDefault="00A96F83" w:rsidP="00366747"/>
    <w:p w14:paraId="14E0B0A5" w14:textId="77777777" w:rsidR="0011529D" w:rsidRPr="00650590" w:rsidRDefault="0011529D" w:rsidP="00366747"/>
    <w:p w14:paraId="0AE56BA8" w14:textId="77777777" w:rsidR="0011529D" w:rsidRPr="00650590" w:rsidRDefault="0011529D" w:rsidP="00366747"/>
    <w:p w14:paraId="1E5FCAF9" w14:textId="77777777" w:rsidR="0011529D" w:rsidRPr="00650590" w:rsidRDefault="0011529D" w:rsidP="00366747"/>
    <w:p w14:paraId="5BFA7C1C" w14:textId="77777777" w:rsidR="00A96F83" w:rsidRPr="00650590" w:rsidRDefault="00A96F83" w:rsidP="00366747">
      <w:r w:rsidRPr="00650590">
        <w:t>The eCQM Reporting survey from July 2014, had 85 respondents started the survey and 85 respondents successfully completed the survey.  The Department anticipates that office managers or other representatives would complete this MAPIR Follow-Up Survey.  This survey was automatically sent to all providers after an application was completed in the MAPIR system.  The survey responses represent 85 practitioners as described in the tables below.</w:t>
      </w:r>
    </w:p>
    <w:p w14:paraId="33782D37" w14:textId="77777777" w:rsidR="00A96F83" w:rsidRPr="000E1C5E" w:rsidRDefault="00A96F83" w:rsidP="00366747">
      <w:r w:rsidRPr="000E1C5E">
        <w:t xml:space="preserve">Table II. 13 Familiarity with the </w:t>
      </w:r>
      <w:r w:rsidR="00D625A3">
        <w:t>e</w:t>
      </w:r>
      <w:r w:rsidRPr="000E1C5E">
        <w:t xml:space="preserve">lectronic </w:t>
      </w:r>
      <w:r w:rsidR="00D625A3">
        <w:t>c</w:t>
      </w:r>
      <w:r w:rsidRPr="000E1C5E">
        <w:t xml:space="preserve">linical </w:t>
      </w:r>
      <w:r w:rsidR="00D625A3">
        <w:t>q</w:t>
      </w:r>
      <w:r w:rsidRPr="000E1C5E">
        <w:t xml:space="preserve">uality </w:t>
      </w:r>
      <w:r w:rsidR="00D625A3">
        <w:t>m</w:t>
      </w:r>
      <w:r w:rsidRPr="000E1C5E">
        <w:t xml:space="preserve">easures (eCQM) reporting </w:t>
      </w:r>
      <w:r w:rsidRPr="000E1C5E">
        <w:tab/>
      </w:r>
    </w:p>
    <w:tbl>
      <w:tblPr>
        <w:tblpPr w:leftFromText="180" w:rightFromText="180" w:vertAnchor="text" w:horzAnchor="page" w:tblpX="1850" w:tblpY="37"/>
        <w:tblW w:w="6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7"/>
        <w:gridCol w:w="1188"/>
        <w:gridCol w:w="1463"/>
      </w:tblGrid>
      <w:tr w:rsidR="00812407" w:rsidRPr="00650590" w14:paraId="14B73393" w14:textId="77777777" w:rsidTr="00642196">
        <w:tc>
          <w:tcPr>
            <w:tcW w:w="4297" w:type="dxa"/>
            <w:tcBorders>
              <w:right w:val="nil"/>
            </w:tcBorders>
            <w:shd w:val="clear" w:color="auto" w:fill="1F497D"/>
            <w:vAlign w:val="bottom"/>
          </w:tcPr>
          <w:p w14:paraId="246B782A" w14:textId="77777777" w:rsidR="00A96F83" w:rsidRPr="00650590" w:rsidRDefault="00A96F83" w:rsidP="00642196">
            <w:pPr>
              <w:spacing w:after="0" w:line="240" w:lineRule="auto"/>
              <w:rPr>
                <w:b/>
                <w:color w:val="FFFFFF"/>
              </w:rPr>
            </w:pPr>
            <w:r w:rsidRPr="00650590">
              <w:rPr>
                <w:b/>
                <w:color w:val="FFFFFF"/>
              </w:rPr>
              <w:t>Health Information Exchange (HIE)</w:t>
            </w:r>
          </w:p>
        </w:tc>
        <w:tc>
          <w:tcPr>
            <w:tcW w:w="1188" w:type="dxa"/>
            <w:tcBorders>
              <w:left w:val="nil"/>
              <w:right w:val="nil"/>
            </w:tcBorders>
            <w:shd w:val="clear" w:color="auto" w:fill="1F497D"/>
            <w:vAlign w:val="bottom"/>
          </w:tcPr>
          <w:p w14:paraId="49EDAD49" w14:textId="77777777" w:rsidR="00A96F83" w:rsidRPr="00650590" w:rsidRDefault="00A96F83" w:rsidP="00642196">
            <w:pPr>
              <w:spacing w:after="0" w:line="240" w:lineRule="auto"/>
              <w:jc w:val="right"/>
              <w:rPr>
                <w:b/>
                <w:color w:val="FFFFFF"/>
              </w:rPr>
            </w:pPr>
            <w:r w:rsidRPr="00650590">
              <w:rPr>
                <w:b/>
                <w:color w:val="FFFFFF"/>
              </w:rPr>
              <w:t>Count</w:t>
            </w:r>
          </w:p>
        </w:tc>
        <w:tc>
          <w:tcPr>
            <w:tcW w:w="1463" w:type="dxa"/>
            <w:tcBorders>
              <w:left w:val="nil"/>
            </w:tcBorders>
            <w:shd w:val="clear" w:color="auto" w:fill="1F497D"/>
            <w:vAlign w:val="bottom"/>
          </w:tcPr>
          <w:p w14:paraId="3E1DB50B" w14:textId="77777777" w:rsidR="00A96F83" w:rsidRPr="00650590" w:rsidRDefault="00A96F83" w:rsidP="00642196">
            <w:pPr>
              <w:spacing w:after="0" w:line="240" w:lineRule="auto"/>
              <w:jc w:val="right"/>
              <w:rPr>
                <w:b/>
                <w:color w:val="FFFFFF"/>
              </w:rPr>
            </w:pPr>
            <w:r w:rsidRPr="00650590">
              <w:rPr>
                <w:b/>
                <w:color w:val="FFFFFF"/>
              </w:rPr>
              <w:t>Percent of Total</w:t>
            </w:r>
          </w:p>
        </w:tc>
      </w:tr>
      <w:tr w:rsidR="00922329" w:rsidRPr="00650590" w14:paraId="45916F19" w14:textId="77777777" w:rsidTr="00B77802">
        <w:tc>
          <w:tcPr>
            <w:tcW w:w="4297" w:type="dxa"/>
            <w:vAlign w:val="center"/>
          </w:tcPr>
          <w:p w14:paraId="53425A4E" w14:textId="77777777" w:rsidR="00A96F83" w:rsidRPr="00650590" w:rsidRDefault="00A96F83" w:rsidP="00642196">
            <w:pPr>
              <w:spacing w:after="0" w:line="240" w:lineRule="auto"/>
            </w:pPr>
            <w:r w:rsidRPr="00650590">
              <w:t>Knowledgeable of (eCQM)</w:t>
            </w:r>
          </w:p>
        </w:tc>
        <w:tc>
          <w:tcPr>
            <w:tcW w:w="1188" w:type="dxa"/>
            <w:vAlign w:val="center"/>
          </w:tcPr>
          <w:p w14:paraId="338F3C40" w14:textId="77777777" w:rsidR="00A96F83" w:rsidRPr="00650590" w:rsidRDefault="00A96F83" w:rsidP="00642196">
            <w:pPr>
              <w:spacing w:after="0" w:line="240" w:lineRule="auto"/>
              <w:jc w:val="right"/>
            </w:pPr>
            <w:r w:rsidRPr="00650590">
              <w:t>66</w:t>
            </w:r>
          </w:p>
        </w:tc>
        <w:tc>
          <w:tcPr>
            <w:tcW w:w="1463" w:type="dxa"/>
            <w:vAlign w:val="center"/>
          </w:tcPr>
          <w:p w14:paraId="19073BE5" w14:textId="77777777" w:rsidR="00A96F83" w:rsidRPr="00650590" w:rsidRDefault="00A96F83" w:rsidP="00642196">
            <w:pPr>
              <w:spacing w:after="0" w:line="240" w:lineRule="auto"/>
              <w:jc w:val="right"/>
            </w:pPr>
            <w:r w:rsidRPr="00650590">
              <w:t>77.65%</w:t>
            </w:r>
          </w:p>
        </w:tc>
      </w:tr>
      <w:tr w:rsidR="00922329" w:rsidRPr="000E1C5E" w14:paraId="302A38CC" w14:textId="77777777" w:rsidTr="00B77802">
        <w:tc>
          <w:tcPr>
            <w:tcW w:w="4297" w:type="dxa"/>
            <w:vAlign w:val="center"/>
          </w:tcPr>
          <w:p w14:paraId="775FE0AE" w14:textId="77777777" w:rsidR="00A96F83" w:rsidRPr="00650590" w:rsidRDefault="00A96F83" w:rsidP="00642196">
            <w:pPr>
              <w:spacing w:after="0" w:line="240" w:lineRule="auto"/>
            </w:pPr>
            <w:r w:rsidRPr="00650590">
              <w:t>Not Knowledgeable of (eCQM)</w:t>
            </w:r>
          </w:p>
        </w:tc>
        <w:tc>
          <w:tcPr>
            <w:tcW w:w="1188" w:type="dxa"/>
            <w:vAlign w:val="center"/>
          </w:tcPr>
          <w:p w14:paraId="343B61CE" w14:textId="77777777" w:rsidR="00A96F83" w:rsidRPr="00650590" w:rsidRDefault="00A96F83" w:rsidP="00642196">
            <w:pPr>
              <w:spacing w:after="0" w:line="240" w:lineRule="auto"/>
              <w:jc w:val="right"/>
            </w:pPr>
            <w:r w:rsidRPr="00650590">
              <w:t>19</w:t>
            </w:r>
          </w:p>
        </w:tc>
        <w:tc>
          <w:tcPr>
            <w:tcW w:w="1463" w:type="dxa"/>
            <w:vAlign w:val="center"/>
          </w:tcPr>
          <w:p w14:paraId="6523F992" w14:textId="77777777" w:rsidR="00A96F83" w:rsidRPr="00650590" w:rsidRDefault="00A96F83" w:rsidP="00642196">
            <w:pPr>
              <w:spacing w:after="0" w:line="240" w:lineRule="auto"/>
              <w:jc w:val="right"/>
            </w:pPr>
            <w:r w:rsidRPr="00650590">
              <w:t>22.35%</w:t>
            </w:r>
          </w:p>
        </w:tc>
      </w:tr>
      <w:tr w:rsidR="00922329" w:rsidRPr="000E1C5E" w14:paraId="056D094E" w14:textId="77777777" w:rsidTr="00B77802">
        <w:tc>
          <w:tcPr>
            <w:tcW w:w="4297" w:type="dxa"/>
            <w:vAlign w:val="center"/>
          </w:tcPr>
          <w:p w14:paraId="5ED1AD05" w14:textId="77777777" w:rsidR="00A96F83" w:rsidRPr="000E1C5E" w:rsidRDefault="00A96F83" w:rsidP="00642196">
            <w:pPr>
              <w:spacing w:after="0" w:line="240" w:lineRule="auto"/>
            </w:pPr>
            <w:r w:rsidRPr="000E1C5E">
              <w:t>Total</w:t>
            </w:r>
          </w:p>
        </w:tc>
        <w:tc>
          <w:tcPr>
            <w:tcW w:w="1188" w:type="dxa"/>
            <w:vAlign w:val="center"/>
          </w:tcPr>
          <w:p w14:paraId="2CE77A86" w14:textId="77777777" w:rsidR="00A96F83" w:rsidRPr="000E1C5E" w:rsidRDefault="00A96F83" w:rsidP="00642196">
            <w:pPr>
              <w:spacing w:after="0" w:line="240" w:lineRule="auto"/>
              <w:jc w:val="right"/>
            </w:pPr>
            <w:r w:rsidRPr="000E1C5E">
              <w:t>85</w:t>
            </w:r>
          </w:p>
        </w:tc>
        <w:tc>
          <w:tcPr>
            <w:tcW w:w="1463" w:type="dxa"/>
            <w:vAlign w:val="center"/>
          </w:tcPr>
          <w:p w14:paraId="47543B20" w14:textId="77777777" w:rsidR="00A96F83" w:rsidRPr="00650590" w:rsidRDefault="00A96F83" w:rsidP="00642196">
            <w:pPr>
              <w:spacing w:after="0" w:line="240" w:lineRule="auto"/>
              <w:jc w:val="right"/>
            </w:pPr>
          </w:p>
        </w:tc>
      </w:tr>
    </w:tbl>
    <w:p w14:paraId="430A9E2C" w14:textId="77777777" w:rsidR="00A96F83" w:rsidRPr="00650590" w:rsidRDefault="00A96F83" w:rsidP="00366747">
      <w:r w:rsidRPr="00650590">
        <w:tab/>
      </w:r>
      <w:r w:rsidRPr="00650590">
        <w:tab/>
      </w:r>
      <w:r w:rsidRPr="00650590">
        <w:tab/>
      </w:r>
      <w:r w:rsidRPr="00650590">
        <w:tab/>
      </w:r>
      <w:r w:rsidRPr="00650590">
        <w:tab/>
      </w:r>
      <w:r w:rsidRPr="00650590">
        <w:tab/>
      </w:r>
      <w:r w:rsidRPr="00650590">
        <w:tab/>
      </w:r>
      <w:r w:rsidRPr="00650590">
        <w:tab/>
      </w:r>
      <w:r w:rsidRPr="00650590">
        <w:tab/>
      </w:r>
      <w:r w:rsidRPr="00650590">
        <w:tab/>
      </w:r>
    </w:p>
    <w:p w14:paraId="0962D79A" w14:textId="77777777" w:rsidR="0011529D" w:rsidRPr="00650590" w:rsidRDefault="0011529D" w:rsidP="00366747"/>
    <w:p w14:paraId="2FF5EBB7" w14:textId="77777777" w:rsidR="00A96F83" w:rsidRPr="00650590" w:rsidRDefault="00A96F83" w:rsidP="00366747">
      <w:r w:rsidRPr="000E1C5E">
        <w:t xml:space="preserve">Table II. 14 Manual vs. Electronic Submission of CQM Preferences </w:t>
      </w:r>
      <w:r w:rsidRPr="00650590">
        <w:tab/>
      </w:r>
    </w:p>
    <w:tbl>
      <w:tblPr>
        <w:tblpPr w:leftFromText="180" w:rightFromText="180" w:vertAnchor="text" w:horzAnchor="page" w:tblpX="1850" w:tblpY="37"/>
        <w:tblW w:w="6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7"/>
        <w:gridCol w:w="1188"/>
        <w:gridCol w:w="1463"/>
      </w:tblGrid>
      <w:tr w:rsidR="00812407" w:rsidRPr="00650590" w14:paraId="0F93EEA1" w14:textId="77777777" w:rsidTr="00642196">
        <w:tc>
          <w:tcPr>
            <w:tcW w:w="4297" w:type="dxa"/>
            <w:tcBorders>
              <w:right w:val="nil"/>
            </w:tcBorders>
            <w:shd w:val="clear" w:color="auto" w:fill="1F497D"/>
            <w:vAlign w:val="bottom"/>
          </w:tcPr>
          <w:p w14:paraId="08608AE0" w14:textId="77777777" w:rsidR="00A96F83" w:rsidRPr="00650590" w:rsidRDefault="00A96F83" w:rsidP="00642196">
            <w:pPr>
              <w:spacing w:after="0" w:line="240" w:lineRule="auto"/>
              <w:rPr>
                <w:b/>
                <w:color w:val="FFFFFF"/>
              </w:rPr>
            </w:pPr>
            <w:r w:rsidRPr="00650590">
              <w:rPr>
                <w:b/>
                <w:color w:val="FFFFFF"/>
              </w:rPr>
              <w:t>Manual vs. Electronic Submission</w:t>
            </w:r>
          </w:p>
        </w:tc>
        <w:tc>
          <w:tcPr>
            <w:tcW w:w="1188" w:type="dxa"/>
            <w:tcBorders>
              <w:left w:val="nil"/>
              <w:right w:val="nil"/>
            </w:tcBorders>
            <w:shd w:val="clear" w:color="auto" w:fill="1F497D"/>
            <w:vAlign w:val="bottom"/>
          </w:tcPr>
          <w:p w14:paraId="7ABC5A1C" w14:textId="77777777" w:rsidR="00A96F83" w:rsidRPr="00650590" w:rsidRDefault="00A96F83" w:rsidP="00642196">
            <w:pPr>
              <w:spacing w:after="0" w:line="240" w:lineRule="auto"/>
              <w:jc w:val="right"/>
              <w:rPr>
                <w:b/>
                <w:color w:val="FFFFFF"/>
              </w:rPr>
            </w:pPr>
            <w:r w:rsidRPr="00650590">
              <w:rPr>
                <w:b/>
                <w:color w:val="FFFFFF"/>
              </w:rPr>
              <w:t>Count</w:t>
            </w:r>
          </w:p>
        </w:tc>
        <w:tc>
          <w:tcPr>
            <w:tcW w:w="1463" w:type="dxa"/>
            <w:tcBorders>
              <w:left w:val="nil"/>
            </w:tcBorders>
            <w:shd w:val="clear" w:color="auto" w:fill="1F497D"/>
            <w:vAlign w:val="bottom"/>
          </w:tcPr>
          <w:p w14:paraId="26D9E0DB" w14:textId="77777777" w:rsidR="00A96F83" w:rsidRPr="00650590" w:rsidRDefault="00A96F83" w:rsidP="00642196">
            <w:pPr>
              <w:spacing w:after="0" w:line="240" w:lineRule="auto"/>
              <w:jc w:val="right"/>
              <w:rPr>
                <w:b/>
                <w:color w:val="FFFFFF"/>
              </w:rPr>
            </w:pPr>
            <w:r w:rsidRPr="00650590">
              <w:rPr>
                <w:b/>
                <w:color w:val="FFFFFF"/>
              </w:rPr>
              <w:t>Percent of Total</w:t>
            </w:r>
          </w:p>
        </w:tc>
      </w:tr>
      <w:tr w:rsidR="00922329" w:rsidRPr="00650590" w14:paraId="27449947" w14:textId="77777777" w:rsidTr="00B77802">
        <w:tc>
          <w:tcPr>
            <w:tcW w:w="4297" w:type="dxa"/>
            <w:vAlign w:val="center"/>
          </w:tcPr>
          <w:p w14:paraId="39364B63" w14:textId="77777777" w:rsidR="00A96F83" w:rsidRPr="00650590" w:rsidRDefault="00A96F83" w:rsidP="00642196">
            <w:pPr>
              <w:spacing w:after="0" w:line="240" w:lineRule="auto"/>
            </w:pPr>
            <w:r w:rsidRPr="00650590">
              <w:t>Manual</w:t>
            </w:r>
          </w:p>
        </w:tc>
        <w:tc>
          <w:tcPr>
            <w:tcW w:w="1188" w:type="dxa"/>
            <w:vAlign w:val="center"/>
          </w:tcPr>
          <w:p w14:paraId="72F6F7F1" w14:textId="77777777" w:rsidR="00A96F83" w:rsidRPr="00650590" w:rsidRDefault="00A96F83" w:rsidP="00642196">
            <w:pPr>
              <w:spacing w:after="0" w:line="240" w:lineRule="auto"/>
              <w:jc w:val="right"/>
            </w:pPr>
            <w:r w:rsidRPr="00650590">
              <w:t>3</w:t>
            </w:r>
          </w:p>
        </w:tc>
        <w:tc>
          <w:tcPr>
            <w:tcW w:w="1463" w:type="dxa"/>
            <w:vAlign w:val="center"/>
          </w:tcPr>
          <w:p w14:paraId="0792D6BC" w14:textId="77777777" w:rsidR="00A96F83" w:rsidRPr="00650590" w:rsidRDefault="00A96F83" w:rsidP="00642196">
            <w:pPr>
              <w:spacing w:after="0" w:line="240" w:lineRule="auto"/>
              <w:jc w:val="right"/>
            </w:pPr>
            <w:r w:rsidRPr="00650590">
              <w:t>5.56%</w:t>
            </w:r>
          </w:p>
        </w:tc>
      </w:tr>
      <w:tr w:rsidR="00922329" w:rsidRPr="00650590" w14:paraId="68E14D34" w14:textId="77777777" w:rsidTr="00B77802">
        <w:tc>
          <w:tcPr>
            <w:tcW w:w="4297" w:type="dxa"/>
            <w:vAlign w:val="center"/>
          </w:tcPr>
          <w:p w14:paraId="0DB90E5D" w14:textId="77777777" w:rsidR="00A96F83" w:rsidRPr="00650590" w:rsidRDefault="00A96F83" w:rsidP="00642196">
            <w:pPr>
              <w:spacing w:after="0" w:line="240" w:lineRule="auto"/>
            </w:pPr>
            <w:r w:rsidRPr="00650590">
              <w:t>Electronic Submission</w:t>
            </w:r>
          </w:p>
        </w:tc>
        <w:tc>
          <w:tcPr>
            <w:tcW w:w="1188" w:type="dxa"/>
            <w:vAlign w:val="center"/>
          </w:tcPr>
          <w:p w14:paraId="0F68C9E6" w14:textId="77777777" w:rsidR="00A96F83" w:rsidRPr="00650590" w:rsidRDefault="00A96F83" w:rsidP="00642196">
            <w:pPr>
              <w:spacing w:after="0" w:line="240" w:lineRule="auto"/>
              <w:jc w:val="right"/>
            </w:pPr>
            <w:r w:rsidRPr="00650590">
              <w:t>43</w:t>
            </w:r>
          </w:p>
        </w:tc>
        <w:tc>
          <w:tcPr>
            <w:tcW w:w="1463" w:type="dxa"/>
            <w:vAlign w:val="center"/>
          </w:tcPr>
          <w:p w14:paraId="4216344D" w14:textId="77777777" w:rsidR="00A96F83" w:rsidRPr="00650590" w:rsidRDefault="00A96F83" w:rsidP="00642196">
            <w:pPr>
              <w:spacing w:after="0" w:line="240" w:lineRule="auto"/>
              <w:jc w:val="right"/>
            </w:pPr>
            <w:r w:rsidRPr="00650590">
              <w:t>79.63%</w:t>
            </w:r>
          </w:p>
        </w:tc>
      </w:tr>
      <w:tr w:rsidR="00922329" w:rsidRPr="00650590" w14:paraId="23613214" w14:textId="77777777" w:rsidTr="00B77802">
        <w:tc>
          <w:tcPr>
            <w:tcW w:w="4297" w:type="dxa"/>
            <w:vAlign w:val="center"/>
          </w:tcPr>
          <w:p w14:paraId="265BBEED" w14:textId="77777777" w:rsidR="00A96F83" w:rsidRPr="00650590" w:rsidRDefault="00A96F83" w:rsidP="00642196">
            <w:pPr>
              <w:spacing w:after="0" w:line="240" w:lineRule="auto"/>
            </w:pPr>
            <w:r w:rsidRPr="00650590">
              <w:t>Undecided</w:t>
            </w:r>
          </w:p>
        </w:tc>
        <w:tc>
          <w:tcPr>
            <w:tcW w:w="1188" w:type="dxa"/>
            <w:vAlign w:val="center"/>
          </w:tcPr>
          <w:p w14:paraId="28B84751" w14:textId="77777777" w:rsidR="00A96F83" w:rsidRPr="00650590" w:rsidRDefault="00A96F83" w:rsidP="00642196">
            <w:pPr>
              <w:spacing w:after="0" w:line="240" w:lineRule="auto"/>
              <w:jc w:val="right"/>
            </w:pPr>
            <w:r w:rsidRPr="00650590">
              <w:t>8</w:t>
            </w:r>
          </w:p>
        </w:tc>
        <w:tc>
          <w:tcPr>
            <w:tcW w:w="1463" w:type="dxa"/>
            <w:vAlign w:val="center"/>
          </w:tcPr>
          <w:p w14:paraId="4094B143" w14:textId="77777777" w:rsidR="00A96F83" w:rsidRPr="00650590" w:rsidRDefault="00A96F83" w:rsidP="00642196">
            <w:pPr>
              <w:spacing w:after="0" w:line="240" w:lineRule="auto"/>
              <w:jc w:val="right"/>
            </w:pPr>
            <w:r w:rsidRPr="00650590">
              <w:t>14.81%</w:t>
            </w:r>
          </w:p>
        </w:tc>
      </w:tr>
      <w:tr w:rsidR="00922329" w:rsidRPr="00650590" w14:paraId="79C10FAD" w14:textId="77777777" w:rsidTr="00B77802">
        <w:tc>
          <w:tcPr>
            <w:tcW w:w="4297" w:type="dxa"/>
            <w:vAlign w:val="center"/>
          </w:tcPr>
          <w:p w14:paraId="62CB01D4" w14:textId="77777777" w:rsidR="00A96F83" w:rsidRPr="000E1C5E" w:rsidRDefault="00A96F83" w:rsidP="00642196">
            <w:pPr>
              <w:spacing w:after="0" w:line="240" w:lineRule="auto"/>
            </w:pPr>
            <w:r w:rsidRPr="000E1C5E">
              <w:t>Total</w:t>
            </w:r>
          </w:p>
        </w:tc>
        <w:tc>
          <w:tcPr>
            <w:tcW w:w="1188" w:type="dxa"/>
            <w:vAlign w:val="center"/>
          </w:tcPr>
          <w:p w14:paraId="211216AE" w14:textId="77777777" w:rsidR="00A96F83" w:rsidRPr="000E1C5E" w:rsidRDefault="00A96F83" w:rsidP="00642196">
            <w:pPr>
              <w:spacing w:after="0" w:line="240" w:lineRule="auto"/>
              <w:jc w:val="right"/>
            </w:pPr>
            <w:r w:rsidRPr="000E1C5E">
              <w:t>54</w:t>
            </w:r>
          </w:p>
        </w:tc>
        <w:tc>
          <w:tcPr>
            <w:tcW w:w="1463" w:type="dxa"/>
            <w:vAlign w:val="center"/>
          </w:tcPr>
          <w:p w14:paraId="4DFCE3EE" w14:textId="77777777" w:rsidR="00A96F83" w:rsidRPr="00650590" w:rsidRDefault="00A96F83" w:rsidP="00642196">
            <w:pPr>
              <w:spacing w:after="0" w:line="240" w:lineRule="auto"/>
              <w:jc w:val="right"/>
            </w:pPr>
          </w:p>
        </w:tc>
      </w:tr>
    </w:tbl>
    <w:p w14:paraId="7E836777" w14:textId="77777777" w:rsidR="00A96F83" w:rsidRPr="00650590" w:rsidRDefault="00A96F83" w:rsidP="00366747"/>
    <w:p w14:paraId="122537BF" w14:textId="77777777" w:rsidR="0011529D" w:rsidRPr="00650590" w:rsidRDefault="0011529D" w:rsidP="00366747"/>
    <w:p w14:paraId="38D84313" w14:textId="77777777" w:rsidR="0011529D" w:rsidRPr="00650590" w:rsidRDefault="0011529D" w:rsidP="00366747"/>
    <w:p w14:paraId="5B91FB94" w14:textId="77777777" w:rsidR="0011529D" w:rsidRPr="00650590" w:rsidRDefault="0011529D" w:rsidP="00366747"/>
    <w:p w14:paraId="0A6D4824" w14:textId="77777777" w:rsidR="00A96F83" w:rsidRPr="00650590" w:rsidRDefault="00A96F83" w:rsidP="00366747">
      <w:r w:rsidRPr="00650590">
        <w:t xml:space="preserve">*** 31 people have skipped this question </w:t>
      </w:r>
      <w:r w:rsidRPr="00650590">
        <w:tab/>
      </w:r>
    </w:p>
    <w:p w14:paraId="1D754BB8" w14:textId="77777777" w:rsidR="0011529D" w:rsidRPr="00650590" w:rsidRDefault="0011529D" w:rsidP="00366747"/>
    <w:p w14:paraId="37E6A5FD" w14:textId="77777777" w:rsidR="00642196" w:rsidRDefault="00642196" w:rsidP="00366747">
      <w:pPr>
        <w:rPr>
          <w:b/>
        </w:rPr>
      </w:pPr>
    </w:p>
    <w:p w14:paraId="267AB414" w14:textId="77777777" w:rsidR="00642196" w:rsidRDefault="00642196" w:rsidP="00366747">
      <w:pPr>
        <w:rPr>
          <w:b/>
        </w:rPr>
      </w:pPr>
    </w:p>
    <w:p w14:paraId="4C5B1C96" w14:textId="77777777" w:rsidR="00642196" w:rsidRDefault="00642196" w:rsidP="00366747">
      <w:pPr>
        <w:rPr>
          <w:b/>
        </w:rPr>
      </w:pPr>
    </w:p>
    <w:p w14:paraId="5E647E9B" w14:textId="77777777" w:rsidR="00A96F83" w:rsidRPr="00650590" w:rsidRDefault="00A96F83" w:rsidP="00366747">
      <w:pPr>
        <w:rPr>
          <w:b/>
        </w:rPr>
      </w:pPr>
      <w:r w:rsidRPr="00650590">
        <w:rPr>
          <w:b/>
        </w:rPr>
        <w:lastRenderedPageBreak/>
        <w:t>Table II. 15 Concerns About (eCQM)</w:t>
      </w:r>
    </w:p>
    <w:tbl>
      <w:tblPr>
        <w:tblpPr w:leftFromText="180" w:rightFromText="180" w:vertAnchor="text" w:horzAnchor="page" w:tblpX="1850" w:tblpY="37"/>
        <w:tblW w:w="6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7"/>
        <w:gridCol w:w="1188"/>
        <w:gridCol w:w="1463"/>
      </w:tblGrid>
      <w:tr w:rsidR="00812407" w:rsidRPr="00650590" w14:paraId="34AFED9B" w14:textId="77777777" w:rsidTr="00642196">
        <w:trPr>
          <w:cantSplit/>
        </w:trPr>
        <w:tc>
          <w:tcPr>
            <w:tcW w:w="4297" w:type="dxa"/>
            <w:tcBorders>
              <w:right w:val="nil"/>
            </w:tcBorders>
            <w:shd w:val="clear" w:color="auto" w:fill="1F497D"/>
            <w:vAlign w:val="bottom"/>
          </w:tcPr>
          <w:p w14:paraId="5059F186" w14:textId="77777777" w:rsidR="00A96F83" w:rsidRPr="00650590" w:rsidRDefault="00A96F83" w:rsidP="00642196">
            <w:pPr>
              <w:spacing w:after="0" w:line="240" w:lineRule="auto"/>
              <w:rPr>
                <w:b/>
                <w:color w:val="FFFFFF"/>
              </w:rPr>
            </w:pPr>
            <w:r w:rsidRPr="00650590">
              <w:rPr>
                <w:b/>
                <w:color w:val="FFFFFF"/>
              </w:rPr>
              <w:t>Concerns about (eCQM)</w:t>
            </w:r>
          </w:p>
        </w:tc>
        <w:tc>
          <w:tcPr>
            <w:tcW w:w="1188" w:type="dxa"/>
            <w:tcBorders>
              <w:left w:val="nil"/>
              <w:right w:val="nil"/>
            </w:tcBorders>
            <w:shd w:val="clear" w:color="auto" w:fill="1F497D"/>
            <w:vAlign w:val="bottom"/>
          </w:tcPr>
          <w:p w14:paraId="25938D21" w14:textId="77777777" w:rsidR="00A96F83" w:rsidRPr="00650590" w:rsidRDefault="00A96F83" w:rsidP="00642196">
            <w:pPr>
              <w:spacing w:after="0" w:line="240" w:lineRule="auto"/>
              <w:jc w:val="right"/>
              <w:rPr>
                <w:b/>
                <w:color w:val="FFFFFF"/>
              </w:rPr>
            </w:pPr>
            <w:r w:rsidRPr="00650590">
              <w:rPr>
                <w:b/>
                <w:color w:val="FFFFFF"/>
              </w:rPr>
              <w:t>Count</w:t>
            </w:r>
          </w:p>
        </w:tc>
        <w:tc>
          <w:tcPr>
            <w:tcW w:w="1463" w:type="dxa"/>
            <w:tcBorders>
              <w:left w:val="nil"/>
            </w:tcBorders>
            <w:shd w:val="clear" w:color="auto" w:fill="1F497D"/>
            <w:vAlign w:val="bottom"/>
          </w:tcPr>
          <w:p w14:paraId="2899F099" w14:textId="77777777" w:rsidR="00A96F83" w:rsidRPr="00650590" w:rsidRDefault="00A96F83" w:rsidP="00642196">
            <w:pPr>
              <w:spacing w:after="0" w:line="240" w:lineRule="auto"/>
              <w:jc w:val="right"/>
              <w:rPr>
                <w:b/>
                <w:color w:val="FFFFFF"/>
              </w:rPr>
            </w:pPr>
            <w:r w:rsidRPr="00650590">
              <w:rPr>
                <w:b/>
                <w:color w:val="FFFFFF"/>
              </w:rPr>
              <w:t>Percent of Total</w:t>
            </w:r>
          </w:p>
        </w:tc>
      </w:tr>
      <w:tr w:rsidR="00922329" w:rsidRPr="00650590" w14:paraId="4FBB8C88" w14:textId="77777777" w:rsidTr="00B77802">
        <w:trPr>
          <w:cantSplit/>
        </w:trPr>
        <w:tc>
          <w:tcPr>
            <w:tcW w:w="4297" w:type="dxa"/>
            <w:vAlign w:val="center"/>
          </w:tcPr>
          <w:p w14:paraId="5C3B2CD9" w14:textId="77777777" w:rsidR="00A96F83" w:rsidRPr="00650590" w:rsidRDefault="00A96F83" w:rsidP="00642196">
            <w:pPr>
              <w:spacing w:after="0" w:line="240" w:lineRule="auto"/>
            </w:pPr>
            <w:r w:rsidRPr="00650590">
              <w:t>Cost</w:t>
            </w:r>
          </w:p>
        </w:tc>
        <w:tc>
          <w:tcPr>
            <w:tcW w:w="1188" w:type="dxa"/>
            <w:vAlign w:val="center"/>
          </w:tcPr>
          <w:p w14:paraId="65345CFE" w14:textId="77777777" w:rsidR="00A96F83" w:rsidRPr="00650590" w:rsidRDefault="00A96F83" w:rsidP="00642196">
            <w:pPr>
              <w:spacing w:after="0" w:line="240" w:lineRule="auto"/>
              <w:jc w:val="right"/>
            </w:pPr>
            <w:r w:rsidRPr="00650590">
              <w:t>15</w:t>
            </w:r>
          </w:p>
        </w:tc>
        <w:tc>
          <w:tcPr>
            <w:tcW w:w="1463" w:type="dxa"/>
            <w:vAlign w:val="center"/>
          </w:tcPr>
          <w:p w14:paraId="24E06626" w14:textId="77777777" w:rsidR="00A96F83" w:rsidRPr="00650590" w:rsidRDefault="00A96F83" w:rsidP="00642196">
            <w:pPr>
              <w:spacing w:after="0" w:line="240" w:lineRule="auto"/>
              <w:jc w:val="right"/>
            </w:pPr>
            <w:r w:rsidRPr="00650590">
              <w:t>29.41%</w:t>
            </w:r>
          </w:p>
        </w:tc>
      </w:tr>
      <w:tr w:rsidR="00922329" w:rsidRPr="00650590" w14:paraId="2A7AE7D5" w14:textId="77777777" w:rsidTr="00B77802">
        <w:trPr>
          <w:cantSplit/>
        </w:trPr>
        <w:tc>
          <w:tcPr>
            <w:tcW w:w="4297" w:type="dxa"/>
            <w:vAlign w:val="center"/>
          </w:tcPr>
          <w:p w14:paraId="690B173E" w14:textId="77777777" w:rsidR="00A96F83" w:rsidRPr="00650590" w:rsidRDefault="00A96F83" w:rsidP="00642196">
            <w:pPr>
              <w:spacing w:after="0" w:line="240" w:lineRule="auto"/>
            </w:pPr>
            <w:r w:rsidRPr="00650590">
              <w:t>Lack of Staff/Resources</w:t>
            </w:r>
          </w:p>
        </w:tc>
        <w:tc>
          <w:tcPr>
            <w:tcW w:w="1188" w:type="dxa"/>
            <w:vAlign w:val="center"/>
          </w:tcPr>
          <w:p w14:paraId="69879D8E" w14:textId="77777777" w:rsidR="00A96F83" w:rsidRPr="00650590" w:rsidRDefault="00A96F83" w:rsidP="00642196">
            <w:pPr>
              <w:spacing w:after="0" w:line="240" w:lineRule="auto"/>
              <w:jc w:val="right"/>
            </w:pPr>
            <w:r w:rsidRPr="00650590">
              <w:t>30</w:t>
            </w:r>
          </w:p>
        </w:tc>
        <w:tc>
          <w:tcPr>
            <w:tcW w:w="1463" w:type="dxa"/>
            <w:vAlign w:val="center"/>
          </w:tcPr>
          <w:p w14:paraId="12B45057" w14:textId="77777777" w:rsidR="00A96F83" w:rsidRPr="00650590" w:rsidRDefault="00A96F83" w:rsidP="00642196">
            <w:pPr>
              <w:spacing w:after="0" w:line="240" w:lineRule="auto"/>
              <w:jc w:val="right"/>
            </w:pPr>
            <w:r w:rsidRPr="00650590">
              <w:t>58.82%</w:t>
            </w:r>
          </w:p>
        </w:tc>
      </w:tr>
      <w:tr w:rsidR="00922329" w:rsidRPr="00650590" w14:paraId="1A858694" w14:textId="77777777" w:rsidTr="00B77802">
        <w:trPr>
          <w:cantSplit/>
        </w:trPr>
        <w:tc>
          <w:tcPr>
            <w:tcW w:w="4297" w:type="dxa"/>
            <w:vAlign w:val="center"/>
          </w:tcPr>
          <w:p w14:paraId="481CA222" w14:textId="77777777" w:rsidR="00A96F83" w:rsidRPr="00650590" w:rsidRDefault="00A96F83" w:rsidP="00642196">
            <w:pPr>
              <w:spacing w:after="0" w:line="240" w:lineRule="auto"/>
            </w:pPr>
            <w:r w:rsidRPr="00650590">
              <w:t>Security</w:t>
            </w:r>
          </w:p>
        </w:tc>
        <w:tc>
          <w:tcPr>
            <w:tcW w:w="1188" w:type="dxa"/>
            <w:vAlign w:val="center"/>
          </w:tcPr>
          <w:p w14:paraId="0D84BE55" w14:textId="77777777" w:rsidR="00A96F83" w:rsidRPr="00650590" w:rsidRDefault="00A96F83" w:rsidP="00642196">
            <w:pPr>
              <w:spacing w:after="0" w:line="240" w:lineRule="auto"/>
              <w:jc w:val="right"/>
            </w:pPr>
            <w:r w:rsidRPr="00650590">
              <w:t>13</w:t>
            </w:r>
          </w:p>
        </w:tc>
        <w:tc>
          <w:tcPr>
            <w:tcW w:w="1463" w:type="dxa"/>
            <w:vAlign w:val="center"/>
          </w:tcPr>
          <w:p w14:paraId="38867D66" w14:textId="77777777" w:rsidR="00A96F83" w:rsidRPr="00650590" w:rsidRDefault="00A96F83" w:rsidP="00642196">
            <w:pPr>
              <w:spacing w:after="0" w:line="240" w:lineRule="auto"/>
              <w:jc w:val="right"/>
            </w:pPr>
            <w:r w:rsidRPr="00650590">
              <w:t>25.49%</w:t>
            </w:r>
          </w:p>
        </w:tc>
      </w:tr>
      <w:tr w:rsidR="00922329" w:rsidRPr="00650590" w14:paraId="1328EC76" w14:textId="77777777" w:rsidTr="00B77802">
        <w:trPr>
          <w:cantSplit/>
        </w:trPr>
        <w:tc>
          <w:tcPr>
            <w:tcW w:w="4297" w:type="dxa"/>
            <w:vAlign w:val="center"/>
          </w:tcPr>
          <w:p w14:paraId="0F888B0C" w14:textId="77777777" w:rsidR="00A96F83" w:rsidRPr="00650590" w:rsidRDefault="00A96F83" w:rsidP="00642196">
            <w:pPr>
              <w:spacing w:after="0" w:line="240" w:lineRule="auto"/>
            </w:pPr>
            <w:r w:rsidRPr="00650590">
              <w:t xml:space="preserve">Technical Inability </w:t>
            </w:r>
          </w:p>
        </w:tc>
        <w:tc>
          <w:tcPr>
            <w:tcW w:w="1188" w:type="dxa"/>
            <w:vAlign w:val="center"/>
          </w:tcPr>
          <w:p w14:paraId="044B1671" w14:textId="77777777" w:rsidR="00A96F83" w:rsidRPr="00650590" w:rsidRDefault="00A96F83" w:rsidP="00642196">
            <w:pPr>
              <w:spacing w:after="0" w:line="240" w:lineRule="auto"/>
              <w:jc w:val="right"/>
            </w:pPr>
            <w:r w:rsidRPr="00650590">
              <w:t>22</w:t>
            </w:r>
          </w:p>
        </w:tc>
        <w:tc>
          <w:tcPr>
            <w:tcW w:w="1463" w:type="dxa"/>
            <w:vAlign w:val="center"/>
          </w:tcPr>
          <w:p w14:paraId="4FA8A0AD" w14:textId="77777777" w:rsidR="00A96F83" w:rsidRPr="00650590" w:rsidRDefault="00A96F83" w:rsidP="00642196">
            <w:pPr>
              <w:spacing w:after="0" w:line="240" w:lineRule="auto"/>
              <w:jc w:val="right"/>
            </w:pPr>
            <w:r w:rsidRPr="00650590">
              <w:t>43.14%</w:t>
            </w:r>
          </w:p>
        </w:tc>
      </w:tr>
      <w:tr w:rsidR="00922329" w:rsidRPr="00650590" w14:paraId="65EA3BCC" w14:textId="77777777" w:rsidTr="00B77802">
        <w:trPr>
          <w:cantSplit/>
        </w:trPr>
        <w:tc>
          <w:tcPr>
            <w:tcW w:w="4297" w:type="dxa"/>
            <w:vAlign w:val="center"/>
          </w:tcPr>
          <w:p w14:paraId="240415A7" w14:textId="77777777" w:rsidR="00A96F83" w:rsidRPr="00650590" w:rsidRDefault="00A96F83" w:rsidP="00642196">
            <w:pPr>
              <w:spacing w:after="0" w:line="240" w:lineRule="auto"/>
            </w:pPr>
            <w:r w:rsidRPr="00650590">
              <w:t xml:space="preserve">None </w:t>
            </w:r>
          </w:p>
        </w:tc>
        <w:tc>
          <w:tcPr>
            <w:tcW w:w="1188" w:type="dxa"/>
            <w:vAlign w:val="center"/>
          </w:tcPr>
          <w:p w14:paraId="4BBF76A4" w14:textId="77777777" w:rsidR="00A96F83" w:rsidRPr="00650590" w:rsidRDefault="00A96F83" w:rsidP="00642196">
            <w:pPr>
              <w:spacing w:after="0" w:line="240" w:lineRule="auto"/>
              <w:jc w:val="right"/>
            </w:pPr>
            <w:r w:rsidRPr="00650590">
              <w:t>11</w:t>
            </w:r>
          </w:p>
        </w:tc>
        <w:tc>
          <w:tcPr>
            <w:tcW w:w="1463" w:type="dxa"/>
            <w:vAlign w:val="center"/>
          </w:tcPr>
          <w:p w14:paraId="0B375CA7" w14:textId="77777777" w:rsidR="00A96F83" w:rsidRPr="00650590" w:rsidRDefault="00A96F83" w:rsidP="00642196">
            <w:pPr>
              <w:spacing w:after="0" w:line="240" w:lineRule="auto"/>
              <w:jc w:val="right"/>
            </w:pPr>
            <w:r w:rsidRPr="00650590">
              <w:t>21.57%</w:t>
            </w:r>
          </w:p>
        </w:tc>
      </w:tr>
      <w:tr w:rsidR="00922329" w:rsidRPr="00650590" w14:paraId="5489778B" w14:textId="77777777" w:rsidTr="00B77802">
        <w:trPr>
          <w:cantSplit/>
        </w:trPr>
        <w:tc>
          <w:tcPr>
            <w:tcW w:w="4297" w:type="dxa"/>
            <w:vAlign w:val="center"/>
          </w:tcPr>
          <w:p w14:paraId="6604E5BC" w14:textId="77777777" w:rsidR="00A96F83" w:rsidRPr="000E1C5E" w:rsidRDefault="00A96F83" w:rsidP="00642196">
            <w:pPr>
              <w:spacing w:after="0" w:line="240" w:lineRule="auto"/>
            </w:pPr>
            <w:r w:rsidRPr="000E1C5E">
              <w:t>Total</w:t>
            </w:r>
          </w:p>
        </w:tc>
        <w:tc>
          <w:tcPr>
            <w:tcW w:w="1188" w:type="dxa"/>
            <w:vAlign w:val="center"/>
          </w:tcPr>
          <w:p w14:paraId="64EE5B53" w14:textId="77777777" w:rsidR="00A96F83" w:rsidRPr="000E1C5E" w:rsidRDefault="00A96F83" w:rsidP="00642196">
            <w:pPr>
              <w:spacing w:after="0" w:line="240" w:lineRule="auto"/>
              <w:jc w:val="right"/>
            </w:pPr>
            <w:r w:rsidRPr="000E1C5E">
              <w:t>51</w:t>
            </w:r>
          </w:p>
        </w:tc>
        <w:tc>
          <w:tcPr>
            <w:tcW w:w="1463" w:type="dxa"/>
            <w:vAlign w:val="center"/>
          </w:tcPr>
          <w:p w14:paraId="27326CED" w14:textId="77777777" w:rsidR="00A96F83" w:rsidRPr="00650590" w:rsidRDefault="00A96F83" w:rsidP="00642196">
            <w:pPr>
              <w:spacing w:after="0" w:line="240" w:lineRule="auto"/>
              <w:jc w:val="right"/>
            </w:pPr>
          </w:p>
        </w:tc>
      </w:tr>
    </w:tbl>
    <w:p w14:paraId="38BBF938" w14:textId="77777777" w:rsidR="00A96F83" w:rsidRPr="00650590" w:rsidRDefault="00A96F83" w:rsidP="00366747">
      <w:r w:rsidRPr="00650590">
        <w:tab/>
      </w:r>
      <w:r w:rsidRPr="00650590">
        <w:tab/>
      </w:r>
      <w:r w:rsidRPr="00650590">
        <w:tab/>
      </w:r>
      <w:r w:rsidRPr="00650590">
        <w:tab/>
      </w:r>
      <w:r w:rsidRPr="00650590">
        <w:tab/>
      </w:r>
      <w:r w:rsidRPr="00650590">
        <w:tab/>
      </w:r>
      <w:r w:rsidRPr="00650590">
        <w:tab/>
      </w:r>
      <w:r w:rsidRPr="00650590">
        <w:tab/>
      </w:r>
      <w:r w:rsidRPr="00650590">
        <w:tab/>
      </w:r>
      <w:r w:rsidRPr="00650590">
        <w:tab/>
      </w:r>
      <w:r w:rsidRPr="00650590">
        <w:tab/>
      </w:r>
      <w:r w:rsidRPr="00650590">
        <w:tab/>
      </w:r>
      <w:r w:rsidRPr="00650590">
        <w:tab/>
      </w:r>
    </w:p>
    <w:p w14:paraId="1E54BE80" w14:textId="77777777" w:rsidR="0011529D" w:rsidRPr="00650590" w:rsidRDefault="0011529D" w:rsidP="00366747"/>
    <w:p w14:paraId="341CF038" w14:textId="77777777" w:rsidR="0011529D" w:rsidRPr="00650590" w:rsidRDefault="0011529D" w:rsidP="00366747"/>
    <w:p w14:paraId="55386544" w14:textId="77777777" w:rsidR="00A96F83" w:rsidRPr="00650590" w:rsidRDefault="00A96F83" w:rsidP="00366747">
      <w:r w:rsidRPr="00650590">
        <w:t>*** 7 people have skipped this question</w:t>
      </w:r>
    </w:p>
    <w:p w14:paraId="6F91C222" w14:textId="77777777" w:rsidR="00F356D1" w:rsidRPr="00650590" w:rsidRDefault="00F356D1" w:rsidP="00677CC9"/>
    <w:p w14:paraId="45D189CA" w14:textId="77777777" w:rsidR="00233D79" w:rsidRPr="00642196" w:rsidRDefault="00642196" w:rsidP="00677CC9">
      <w:pPr>
        <w:rPr>
          <w:b/>
        </w:rPr>
      </w:pPr>
      <w:r>
        <w:rPr>
          <w:b/>
        </w:rPr>
        <w:t>Survey of Hospitals</w:t>
      </w:r>
    </w:p>
    <w:p w14:paraId="129FD28B" w14:textId="77777777" w:rsidR="00233D79" w:rsidRPr="00650590" w:rsidRDefault="00233D79" w:rsidP="00677CC9">
      <w:r w:rsidRPr="00650590">
        <w:t xml:space="preserve">In 2009, the American Hospital Association (AHA) distributed surveys to Pennsylvania hospitals to assess the level of HIT adoption throughout the state.  The surveys were sent out in May 2009 and collected data through August.  Overall there was a 72 percent response rate from Pennsylvania hospitals and a 73 percent response rate from all Pennsylvania general acute care (GAC) hospitals.  The significant response from the survey gives more weight to the trends and responses.  The results </w:t>
      </w:r>
      <w:r w:rsidR="00642196">
        <w:t>from the survey are as follows:</w:t>
      </w:r>
    </w:p>
    <w:p w14:paraId="185CCEE7" w14:textId="77777777" w:rsidR="00233D79" w:rsidRPr="00650590" w:rsidRDefault="00233D79" w:rsidP="00677CC9">
      <w:r w:rsidRPr="00650590">
        <w:rPr>
          <w:i/>
        </w:rPr>
        <w:t xml:space="preserve">General Acute Care Hospitals - </w:t>
      </w:r>
      <w:r w:rsidRPr="00650590">
        <w:t>Of the GAC hospitals surveyed, 63 percent have at least begun to implement an -EHR- system, and 49 percent of the hospitals have an alm</w:t>
      </w:r>
      <w:r w:rsidR="00642196">
        <w:t>ost basic EHR system or better.</w:t>
      </w:r>
    </w:p>
    <w:p w14:paraId="3B7A346F" w14:textId="77777777" w:rsidR="00233D79" w:rsidRPr="00650590" w:rsidRDefault="00233D79" w:rsidP="00677CC9">
      <w:r w:rsidRPr="00650590">
        <w:rPr>
          <w:i/>
        </w:rPr>
        <w:t xml:space="preserve">All Pennsylvania Hospitals - </w:t>
      </w:r>
      <w:r w:rsidRPr="00650590">
        <w:t>As of August 2009, 85 percent of Pennsylvania hospitals have patient demographics implemented in their electronic clinical documentation.  Nursing notes and Medication lists exist in electronic form in 38 percent and 54 percent of Pennsylvania hospitals, respectively.  However, 31 percent of hospitals are considering implementing physician notes but do not have the resources to add them t</w:t>
      </w:r>
      <w:r w:rsidR="00642196">
        <w:t>o the electronic documentation.</w:t>
      </w:r>
    </w:p>
    <w:p w14:paraId="5A3A48DC" w14:textId="77777777" w:rsidR="00233D79" w:rsidRPr="00642196" w:rsidRDefault="00233D79" w:rsidP="00677CC9">
      <w:r w:rsidRPr="00650590">
        <w:t>Within the Pennsylvania hospitals, 54 percent do not share patient level clinical data through an HIE.  Forty-six percent of hospitals share clinical data with ambulatory practitioners outside their hospital health system compared to 9 percent of hospitals who share their data with other hospita</w:t>
      </w:r>
      <w:r w:rsidR="00642196">
        <w:t>ls outside their health system.</w:t>
      </w:r>
    </w:p>
    <w:p w14:paraId="090A0527" w14:textId="77777777" w:rsidR="00233D79" w:rsidRPr="00650590" w:rsidRDefault="00233D79" w:rsidP="00677CC9">
      <w:r w:rsidRPr="00650590">
        <w:t xml:space="preserve">In 2010, the AHA sent out another HIT survey to all Pennsylvania hospitals and had a 73 percent response rate.  The results </w:t>
      </w:r>
      <w:r w:rsidR="00642196">
        <w:t>from the survey are as follows:</w:t>
      </w:r>
    </w:p>
    <w:p w14:paraId="60746BDA" w14:textId="77777777" w:rsidR="00233D79" w:rsidRPr="00650590" w:rsidRDefault="00233D79" w:rsidP="00677CC9">
      <w:r w:rsidRPr="00650590">
        <w:lastRenderedPageBreak/>
        <w:t>Of the nine priority practitioners surveyed, 89 percent have partially or fully implemented an EHR system.</w:t>
      </w:r>
      <w:r w:rsidRPr="00650590">
        <w:rPr>
          <w:rStyle w:val="FootnoteReference"/>
          <w:rFonts w:asciiTheme="minorHAnsi" w:hAnsiTheme="minorHAnsi"/>
        </w:rPr>
        <w:footnoteReference w:id="14"/>
      </w:r>
    </w:p>
    <w:p w14:paraId="6D5A7D5C" w14:textId="77777777" w:rsidR="00233D79" w:rsidRPr="00650590" w:rsidRDefault="00233D79" w:rsidP="00677CC9">
      <w:r w:rsidRPr="00650590">
        <w:t xml:space="preserve">Eighty-eight percent of the practitioners are exchanging clinical information with in-system hospitals and ambulatory practitioners, but 44 percent do not have an </w:t>
      </w:r>
      <w:r w:rsidR="00E26961">
        <w:t>HIE</w:t>
      </w:r>
      <w:r w:rsidRPr="00650590">
        <w:t xml:space="preserve"> framework in place.  Subsequently, only 22 percent actively participate in HIE, and only 11 percent share more than clinical data with hospitals and ambulatory practitione</w:t>
      </w:r>
      <w:r w:rsidR="00642196">
        <w:t>rs outside their health system.</w:t>
      </w:r>
    </w:p>
    <w:p w14:paraId="4388133B" w14:textId="1446AAD8" w:rsidR="00233D79" w:rsidRPr="00650590" w:rsidRDefault="00233D79" w:rsidP="00677CC9">
      <w:r w:rsidRPr="00650590">
        <w:t>In 2002, the Children’s Hospital of Pittsburgh of UPMC implemented a Children’s EHR, which has been successful in providing instantaneous access to the child’s full record, managing quality by enabling Children’s to mine discrete data — not scanned forms — for trends and patterns in patient care and caregiver behaviors and improving the diagnosis and treatment of pediatric disease through analysis of the collected data.  Children’s achievement in EHR adoption has been recognized by the Health</w:t>
      </w:r>
      <w:r w:rsidR="0037526C">
        <w:t xml:space="preserve"> C</w:t>
      </w:r>
      <w:r w:rsidRPr="00650590">
        <w:t>are Information and Management Systems Society (HIMSS) as a facility that has achieved Stage 7 adoption, which only 0.7 percent of the surveyed facilities were able to achieve by 2009.  Children’s EHR has achieved the following operat</w:t>
      </w:r>
      <w:r w:rsidR="00642196">
        <w:t>ional efficiencies:</w:t>
      </w:r>
    </w:p>
    <w:p w14:paraId="56568BFC" w14:textId="77777777" w:rsidR="00233D79" w:rsidRPr="00650590" w:rsidRDefault="00233D79" w:rsidP="00677CC9">
      <w:r w:rsidRPr="00650590">
        <w:t xml:space="preserve">Practitioners place more than 94 percent of all orders directly into the electronic record, reducing the potential for human error by eliminating </w:t>
      </w:r>
      <w:r w:rsidR="00642196">
        <w:t xml:space="preserve">handwritten and verbal orders. </w:t>
      </w:r>
    </w:p>
    <w:p w14:paraId="51451C4F" w14:textId="77777777" w:rsidR="00233D79" w:rsidRPr="00650590" w:rsidRDefault="00233D79" w:rsidP="00677CC9">
      <w:r w:rsidRPr="00650590">
        <w:t xml:space="preserve">Eliminates time-consuming processes such as the search for paper records, and the faxing and/or delivery of paper records between </w:t>
      </w:r>
      <w:r w:rsidR="00642196">
        <w:t xml:space="preserve">nursing units and departments. </w:t>
      </w:r>
    </w:p>
    <w:p w14:paraId="635BF3C4" w14:textId="77777777" w:rsidR="00233D79" w:rsidRPr="00650590" w:rsidRDefault="00233D79" w:rsidP="00677CC9">
      <w:r w:rsidRPr="00650590">
        <w:t>Eliminates the need to ask for the same informati</w:t>
      </w:r>
      <w:r w:rsidR="00642196">
        <w:t xml:space="preserve">on from the patient or parent. </w:t>
      </w:r>
    </w:p>
    <w:p w14:paraId="59A383B6" w14:textId="77777777" w:rsidR="00233D79" w:rsidRPr="00650590" w:rsidRDefault="00233D79" w:rsidP="00677CC9">
      <w:r w:rsidRPr="00650590">
        <w:t>Mobile, wireless computers allows nurses, physicians to spend less time charting at the nurse’s station and more time at the patient’s bedside.</w:t>
      </w:r>
      <w:r w:rsidR="00642196">
        <w:t xml:space="preserve">  </w:t>
      </w:r>
    </w:p>
    <w:p w14:paraId="7100D154" w14:textId="77777777" w:rsidR="00233D79" w:rsidRPr="00650590" w:rsidRDefault="00233D79" w:rsidP="00677CC9">
      <w:r w:rsidRPr="00650590">
        <w:t>Gives caregivers real-time access to critical patient information, such as the types of care and medica</w:t>
      </w:r>
      <w:r w:rsidR="00642196">
        <w:t xml:space="preserve">tions that a patient received. </w:t>
      </w:r>
    </w:p>
    <w:p w14:paraId="476B7927" w14:textId="77777777" w:rsidR="00233D79" w:rsidRPr="00650590" w:rsidRDefault="00233D79" w:rsidP="00677CC9">
      <w:r w:rsidRPr="00650590">
        <w:t>Gives caregivers immediate access to lab and radiology reports as well as online access to medication formularies and medical references so that caregivers have this potentially lifesaving informa</w:t>
      </w:r>
      <w:r w:rsidR="00642196">
        <w:t xml:space="preserve">tion before making a decision. </w:t>
      </w:r>
    </w:p>
    <w:p w14:paraId="0113ADE8" w14:textId="77777777" w:rsidR="00233D79" w:rsidRPr="00650590" w:rsidRDefault="00233D79" w:rsidP="00677CC9">
      <w:r w:rsidRPr="00650590">
        <w:t>Provides information needed for regulatory and compliance standards</w:t>
      </w:r>
      <w:r w:rsidR="00642196">
        <w:t xml:space="preserve">. </w:t>
      </w:r>
    </w:p>
    <w:p w14:paraId="6B033D80" w14:textId="77777777" w:rsidR="00233D79" w:rsidRPr="00650590" w:rsidRDefault="00233D79" w:rsidP="00677CC9">
      <w:r w:rsidRPr="00650590">
        <w:t xml:space="preserve">Allows pediatric interns, residents and fellows to train with state-of-the-art technology.       </w:t>
      </w:r>
    </w:p>
    <w:p w14:paraId="765B3562" w14:textId="77777777" w:rsidR="00233D79" w:rsidRPr="00650590" w:rsidRDefault="00233D79" w:rsidP="00677CC9"/>
    <w:p w14:paraId="241BECE9" w14:textId="77777777" w:rsidR="00233D79" w:rsidRPr="00650590" w:rsidRDefault="00233D79" w:rsidP="00677CC9">
      <w:r w:rsidRPr="00650590">
        <w:lastRenderedPageBreak/>
        <w:t xml:space="preserve">The entire EHR is securely available at the bedside and from anywhere in the world. </w:t>
      </w:r>
    </w:p>
    <w:p w14:paraId="5E5C674E" w14:textId="77777777" w:rsidR="00233D79" w:rsidRPr="00650590" w:rsidRDefault="00233D79" w:rsidP="00677CC9"/>
    <w:p w14:paraId="19F4122D" w14:textId="77777777" w:rsidR="00B8281C" w:rsidRPr="00AD5DB7" w:rsidRDefault="00233D79" w:rsidP="00677CC9">
      <w:r w:rsidRPr="00650590">
        <w:t xml:space="preserve">In addition, four facilities within the UPMC Health System (Magee-Women's Hospital, UPMC Presbyterian, UPMC - St. Margaret and UPMC Mercy) as well as Doylestown Hospital and St. Clair Memorial Hospital have been recognized by HIMSS to have achieved Stage 6 adoption, or achieved EMR capabilities which include physician documentation, full clinical decisions support systems and a full complement of </w:t>
      </w:r>
      <w:r w:rsidR="003B052E">
        <w:t>P</w:t>
      </w:r>
      <w:r w:rsidRPr="00650590">
        <w:t xml:space="preserve">icture </w:t>
      </w:r>
      <w:r w:rsidR="003B052E">
        <w:t>A</w:t>
      </w:r>
      <w:r w:rsidRPr="00650590">
        <w:t xml:space="preserve">rchive and </w:t>
      </w:r>
      <w:r w:rsidR="003B052E">
        <w:t>Communication S</w:t>
      </w:r>
      <w:r w:rsidRPr="00650590">
        <w:t>ystems (PACS) to provide medical images to physicians via an intranet and d</w:t>
      </w:r>
      <w:r w:rsidR="00642196">
        <w:t>isplaces all film-based images.</w:t>
      </w:r>
    </w:p>
    <w:p w14:paraId="4369FEF8" w14:textId="77777777" w:rsidR="00AD5DB7" w:rsidRPr="00AD5DB7" w:rsidRDefault="00AD5DB7" w:rsidP="00366747">
      <w:pPr>
        <w:rPr>
          <w:rFonts w:cs="Arial"/>
        </w:rPr>
      </w:pPr>
      <w:r>
        <w:rPr>
          <w:rFonts w:cs="Arial"/>
        </w:rPr>
        <w:t xml:space="preserve">In </w:t>
      </w:r>
      <w:r w:rsidRPr="00AD5DB7">
        <w:rPr>
          <w:rFonts w:cs="Arial"/>
        </w:rPr>
        <w:t>2014</w:t>
      </w:r>
      <w:r>
        <w:rPr>
          <w:rFonts w:cs="Arial"/>
        </w:rPr>
        <w:t>, the</w:t>
      </w:r>
      <w:r w:rsidRPr="00AD5DB7">
        <w:rPr>
          <w:rFonts w:cs="Arial"/>
        </w:rPr>
        <w:t xml:space="preserve"> American Hospital Association </w:t>
      </w:r>
      <w:r>
        <w:rPr>
          <w:rFonts w:cs="Arial"/>
        </w:rPr>
        <w:t xml:space="preserve">released their </w:t>
      </w:r>
      <w:r w:rsidRPr="00AD5DB7">
        <w:rPr>
          <w:rFonts w:cs="Arial"/>
        </w:rPr>
        <w:t>Health IT Survey</w:t>
      </w:r>
      <w:r>
        <w:rPr>
          <w:rFonts w:cs="Arial"/>
        </w:rPr>
        <w:t xml:space="preserve">. </w:t>
      </w:r>
      <w:r w:rsidRPr="00AD5DB7">
        <w:rPr>
          <w:rFonts w:cs="Arial"/>
        </w:rPr>
        <w:t xml:space="preserve"> The completed surveys were submitted to the AHA in late-2014 and early-2015 (Survey Closed March 6, 2015). The</w:t>
      </w:r>
      <w:r>
        <w:rPr>
          <w:rFonts w:cs="Arial"/>
        </w:rPr>
        <w:t>r</w:t>
      </w:r>
      <w:r w:rsidRPr="00AD5DB7">
        <w:rPr>
          <w:rFonts w:cs="Arial"/>
        </w:rPr>
        <w:t>e</w:t>
      </w:r>
      <w:r>
        <w:rPr>
          <w:rFonts w:cs="Arial"/>
        </w:rPr>
        <w:t xml:space="preserve"> were</w:t>
      </w:r>
      <w:r w:rsidRPr="00AD5DB7">
        <w:rPr>
          <w:rFonts w:cs="Arial"/>
        </w:rPr>
        <w:t xml:space="preserve"> 109 responses</w:t>
      </w:r>
      <w:r>
        <w:rPr>
          <w:rFonts w:cs="Arial"/>
        </w:rPr>
        <w:t xml:space="preserve"> that</w:t>
      </w:r>
      <w:r w:rsidRPr="00AD5DB7">
        <w:rPr>
          <w:rFonts w:cs="Arial"/>
        </w:rPr>
        <w:t xml:space="preserve"> represent 69 percent of the 159 Pennsylvania GAC hospitals. The respondents are representative of all PA GAC hospitals based on size, region, and system affiliation (i.e., stand-alone vs. part of a multi-hospital system).</w:t>
      </w:r>
      <w:r>
        <w:rPr>
          <w:rFonts w:cs="Arial"/>
        </w:rPr>
        <w:t xml:space="preserve"> Below are some of the relevant results from this survey. </w:t>
      </w:r>
    </w:p>
    <w:p w14:paraId="546759E4" w14:textId="77777777" w:rsidR="00AD5DB7" w:rsidRPr="00AD5DB7" w:rsidRDefault="00AD5DB7" w:rsidP="00677CC9">
      <w:pPr>
        <w:rPr>
          <w:b/>
        </w:rPr>
      </w:pPr>
    </w:p>
    <w:p w14:paraId="1BF06BF4" w14:textId="77777777" w:rsidR="00AD5DB7" w:rsidRPr="009276E6" w:rsidRDefault="00AD5DB7" w:rsidP="00677CC9">
      <w:pPr>
        <w:rPr>
          <w:rFonts w:cs="Arial"/>
        </w:rPr>
      </w:pPr>
      <w:r w:rsidRPr="009276E6">
        <w:rPr>
          <w:rFonts w:cs="Arial"/>
        </w:rPr>
        <w:t>1. Does your hospital currently have a computerized system which allows for:</w:t>
      </w:r>
    </w:p>
    <w:tbl>
      <w:tblPr>
        <w:tblStyle w:val="TableGrid1"/>
        <w:tblW w:w="10367" w:type="dxa"/>
        <w:tblLayout w:type="fixed"/>
        <w:tblLook w:val="01E0" w:firstRow="1" w:lastRow="1" w:firstColumn="1" w:lastColumn="1" w:noHBand="0" w:noVBand="0"/>
      </w:tblPr>
      <w:tblGrid>
        <w:gridCol w:w="2194"/>
        <w:gridCol w:w="1350"/>
        <w:gridCol w:w="20"/>
        <w:gridCol w:w="1420"/>
        <w:gridCol w:w="1260"/>
        <w:gridCol w:w="20"/>
        <w:gridCol w:w="1240"/>
        <w:gridCol w:w="1440"/>
        <w:gridCol w:w="1423"/>
      </w:tblGrid>
      <w:tr w:rsidR="0048013B" w:rsidRPr="00DC73A0" w14:paraId="0F1A4188" w14:textId="77777777" w:rsidTr="00B77802">
        <w:tc>
          <w:tcPr>
            <w:tcW w:w="2194" w:type="dxa"/>
          </w:tcPr>
          <w:p w14:paraId="716A273C" w14:textId="77777777" w:rsidR="00AD5DB7" w:rsidRPr="00DC73A0" w:rsidRDefault="00AD5DB7" w:rsidP="00C014C7">
            <w:pPr>
              <w:spacing w:after="0" w:line="240" w:lineRule="auto"/>
              <w:rPr>
                <w:sz w:val="20"/>
              </w:rPr>
            </w:pPr>
            <w:r w:rsidRPr="00DC73A0">
              <w:rPr>
                <w:i/>
                <w:sz w:val="20"/>
              </w:rPr>
              <w:t>(Fully implemented means it has completely replaced paper record for the function</w:t>
            </w:r>
            <w:r w:rsidRPr="00DC73A0">
              <w:rPr>
                <w:sz w:val="20"/>
              </w:rPr>
              <w:t xml:space="preserve">.)                 </w:t>
            </w:r>
          </w:p>
          <w:p w14:paraId="10702076" w14:textId="77777777" w:rsidR="00AD5DB7" w:rsidRPr="00DC73A0" w:rsidRDefault="00AD5DB7" w:rsidP="00C014C7">
            <w:pPr>
              <w:spacing w:after="0" w:line="240" w:lineRule="auto"/>
              <w:rPr>
                <w:b/>
                <w:sz w:val="20"/>
              </w:rPr>
            </w:pPr>
            <w:r w:rsidRPr="00DC73A0">
              <w:rPr>
                <w:b/>
                <w:sz w:val="20"/>
              </w:rPr>
              <w:t>Number out of 109</w:t>
            </w:r>
          </w:p>
          <w:p w14:paraId="389A057E" w14:textId="77777777" w:rsidR="00AD5DB7" w:rsidRPr="00DC73A0" w:rsidRDefault="00AD5DB7" w:rsidP="00C014C7">
            <w:pPr>
              <w:spacing w:after="0" w:line="240" w:lineRule="auto"/>
              <w:rPr>
                <w:sz w:val="20"/>
              </w:rPr>
            </w:pPr>
            <w:r w:rsidRPr="00DC73A0">
              <w:rPr>
                <w:b/>
                <w:sz w:val="20"/>
              </w:rPr>
              <w:t>Responses</w:t>
            </w:r>
          </w:p>
        </w:tc>
        <w:tc>
          <w:tcPr>
            <w:tcW w:w="1350" w:type="dxa"/>
          </w:tcPr>
          <w:p w14:paraId="07D17636" w14:textId="77777777" w:rsidR="00AD5DB7" w:rsidRPr="00DC73A0" w:rsidRDefault="00AD5DB7" w:rsidP="00C014C7">
            <w:pPr>
              <w:spacing w:after="0" w:line="240" w:lineRule="auto"/>
              <w:rPr>
                <w:b/>
                <w:sz w:val="20"/>
              </w:rPr>
            </w:pPr>
            <w:r w:rsidRPr="00DC73A0">
              <w:rPr>
                <w:b/>
                <w:sz w:val="20"/>
              </w:rPr>
              <w:t>(1)</w:t>
            </w:r>
          </w:p>
          <w:p w14:paraId="09B0BB61" w14:textId="77777777" w:rsidR="00AD5DB7" w:rsidRPr="00DC73A0" w:rsidRDefault="00AD5DB7" w:rsidP="00C014C7">
            <w:pPr>
              <w:spacing w:after="0" w:line="240" w:lineRule="auto"/>
              <w:rPr>
                <w:b/>
                <w:sz w:val="20"/>
              </w:rPr>
            </w:pPr>
            <w:r w:rsidRPr="00DC73A0">
              <w:rPr>
                <w:b/>
                <w:sz w:val="20"/>
              </w:rPr>
              <w:t>Fully</w:t>
            </w:r>
          </w:p>
          <w:p w14:paraId="5C112FD5" w14:textId="77777777" w:rsidR="00AD5DB7" w:rsidRPr="00DC73A0" w:rsidRDefault="00AD5DB7" w:rsidP="00C014C7">
            <w:pPr>
              <w:spacing w:after="0" w:line="240" w:lineRule="auto"/>
              <w:rPr>
                <w:b/>
                <w:sz w:val="20"/>
              </w:rPr>
            </w:pPr>
            <w:r w:rsidRPr="00DC73A0">
              <w:rPr>
                <w:b/>
                <w:sz w:val="20"/>
              </w:rPr>
              <w:t>Implemented</w:t>
            </w:r>
          </w:p>
          <w:p w14:paraId="1A64F60B" w14:textId="77777777" w:rsidR="00AD5DB7" w:rsidRPr="00DC73A0" w:rsidRDefault="00AD5DB7" w:rsidP="00C014C7">
            <w:pPr>
              <w:spacing w:after="0" w:line="240" w:lineRule="auto"/>
              <w:rPr>
                <w:b/>
                <w:sz w:val="20"/>
              </w:rPr>
            </w:pPr>
            <w:r w:rsidRPr="00DC73A0">
              <w:rPr>
                <w:b/>
                <w:sz w:val="20"/>
              </w:rPr>
              <w:t>Across ALL</w:t>
            </w:r>
          </w:p>
          <w:p w14:paraId="2E3FBA8C" w14:textId="77777777" w:rsidR="00AD5DB7" w:rsidRPr="00DC73A0" w:rsidRDefault="00AD5DB7" w:rsidP="00C014C7">
            <w:pPr>
              <w:spacing w:after="0" w:line="240" w:lineRule="auto"/>
              <w:rPr>
                <w:b/>
                <w:sz w:val="20"/>
              </w:rPr>
            </w:pPr>
            <w:r w:rsidRPr="00DC73A0">
              <w:rPr>
                <w:b/>
                <w:sz w:val="20"/>
              </w:rPr>
              <w:t>Units</w:t>
            </w:r>
          </w:p>
        </w:tc>
        <w:tc>
          <w:tcPr>
            <w:tcW w:w="1440" w:type="dxa"/>
            <w:gridSpan w:val="2"/>
          </w:tcPr>
          <w:p w14:paraId="5DE44953" w14:textId="77777777" w:rsidR="00AD5DB7" w:rsidRPr="00DC73A0" w:rsidRDefault="00AD5DB7" w:rsidP="00C014C7">
            <w:pPr>
              <w:spacing w:after="0" w:line="240" w:lineRule="auto"/>
              <w:rPr>
                <w:b/>
                <w:sz w:val="20"/>
              </w:rPr>
            </w:pPr>
            <w:r w:rsidRPr="00DC73A0">
              <w:rPr>
                <w:b/>
                <w:sz w:val="20"/>
              </w:rPr>
              <w:t>(2)</w:t>
            </w:r>
          </w:p>
          <w:p w14:paraId="19DDE566" w14:textId="77777777" w:rsidR="00AD5DB7" w:rsidRPr="00DC73A0" w:rsidRDefault="00AD5DB7" w:rsidP="00C014C7">
            <w:pPr>
              <w:spacing w:after="0" w:line="240" w:lineRule="auto"/>
              <w:rPr>
                <w:b/>
                <w:sz w:val="20"/>
              </w:rPr>
            </w:pPr>
            <w:r w:rsidRPr="00DC73A0">
              <w:rPr>
                <w:b/>
                <w:sz w:val="20"/>
              </w:rPr>
              <w:t>Fully</w:t>
            </w:r>
          </w:p>
          <w:p w14:paraId="70B63146" w14:textId="77777777" w:rsidR="00AD5DB7" w:rsidRPr="00DC73A0" w:rsidRDefault="00AD5DB7" w:rsidP="00C014C7">
            <w:pPr>
              <w:spacing w:after="0" w:line="240" w:lineRule="auto"/>
              <w:rPr>
                <w:b/>
                <w:sz w:val="20"/>
              </w:rPr>
            </w:pPr>
            <w:r w:rsidRPr="00DC73A0">
              <w:rPr>
                <w:b/>
                <w:sz w:val="20"/>
              </w:rPr>
              <w:t xml:space="preserve">Implemented in at least one Unit </w:t>
            </w:r>
          </w:p>
        </w:tc>
        <w:tc>
          <w:tcPr>
            <w:tcW w:w="1260" w:type="dxa"/>
          </w:tcPr>
          <w:p w14:paraId="188D459D" w14:textId="77777777" w:rsidR="00AD5DB7" w:rsidRPr="00DC73A0" w:rsidRDefault="00AD5DB7" w:rsidP="00C014C7">
            <w:pPr>
              <w:spacing w:after="0" w:line="240" w:lineRule="auto"/>
              <w:rPr>
                <w:b/>
                <w:sz w:val="20"/>
              </w:rPr>
            </w:pPr>
            <w:r w:rsidRPr="00DC73A0">
              <w:rPr>
                <w:b/>
                <w:sz w:val="20"/>
              </w:rPr>
              <w:t>(3)</w:t>
            </w:r>
          </w:p>
          <w:p w14:paraId="7EB4632F" w14:textId="77777777" w:rsidR="00AD5DB7" w:rsidRPr="00DC73A0" w:rsidRDefault="00AD5DB7" w:rsidP="00C014C7">
            <w:pPr>
              <w:spacing w:after="0" w:line="240" w:lineRule="auto"/>
              <w:rPr>
                <w:b/>
                <w:sz w:val="20"/>
              </w:rPr>
            </w:pPr>
            <w:r w:rsidRPr="00DC73A0">
              <w:rPr>
                <w:b/>
                <w:sz w:val="20"/>
              </w:rPr>
              <w:t>Beginning to</w:t>
            </w:r>
          </w:p>
          <w:p w14:paraId="694E0964" w14:textId="77777777" w:rsidR="00AD5DB7" w:rsidRPr="00DC73A0" w:rsidRDefault="00AD5DB7" w:rsidP="00C014C7">
            <w:pPr>
              <w:spacing w:after="0" w:line="240" w:lineRule="auto"/>
              <w:rPr>
                <w:b/>
                <w:sz w:val="20"/>
              </w:rPr>
            </w:pPr>
            <w:r w:rsidRPr="00DC73A0">
              <w:rPr>
                <w:b/>
                <w:sz w:val="20"/>
              </w:rPr>
              <w:t>Implement in</w:t>
            </w:r>
          </w:p>
          <w:p w14:paraId="71CB4353" w14:textId="77777777" w:rsidR="00AD5DB7" w:rsidRPr="00DC73A0" w:rsidRDefault="00AD5DB7" w:rsidP="00C014C7">
            <w:pPr>
              <w:spacing w:after="0" w:line="240" w:lineRule="auto"/>
              <w:rPr>
                <w:b/>
                <w:sz w:val="20"/>
              </w:rPr>
            </w:pPr>
            <w:r w:rsidRPr="00DC73A0">
              <w:rPr>
                <w:b/>
                <w:sz w:val="20"/>
              </w:rPr>
              <w:t>at least one Unit</w:t>
            </w:r>
          </w:p>
        </w:tc>
        <w:tc>
          <w:tcPr>
            <w:tcW w:w="1260" w:type="dxa"/>
            <w:gridSpan w:val="2"/>
          </w:tcPr>
          <w:p w14:paraId="1DE2CCFA" w14:textId="77777777" w:rsidR="00AD5DB7" w:rsidRPr="00DC73A0" w:rsidRDefault="00AD5DB7" w:rsidP="00C014C7">
            <w:pPr>
              <w:spacing w:after="0" w:line="240" w:lineRule="auto"/>
              <w:rPr>
                <w:b/>
                <w:sz w:val="20"/>
              </w:rPr>
            </w:pPr>
            <w:r w:rsidRPr="00DC73A0">
              <w:rPr>
                <w:b/>
                <w:sz w:val="20"/>
              </w:rPr>
              <w:t>(4)</w:t>
            </w:r>
          </w:p>
          <w:p w14:paraId="20DE562F" w14:textId="77777777" w:rsidR="00AD5DB7" w:rsidRPr="00DC73A0" w:rsidRDefault="00AD5DB7" w:rsidP="00C014C7">
            <w:pPr>
              <w:spacing w:after="0" w:line="240" w:lineRule="auto"/>
              <w:rPr>
                <w:b/>
                <w:sz w:val="20"/>
              </w:rPr>
            </w:pPr>
            <w:r w:rsidRPr="00DC73A0">
              <w:rPr>
                <w:b/>
                <w:sz w:val="20"/>
              </w:rPr>
              <w:t xml:space="preserve">Have Resources to Implement in the next year </w:t>
            </w:r>
          </w:p>
        </w:tc>
        <w:tc>
          <w:tcPr>
            <w:tcW w:w="1440" w:type="dxa"/>
          </w:tcPr>
          <w:p w14:paraId="0C9D07DE" w14:textId="77777777" w:rsidR="00AD5DB7" w:rsidRPr="00DC73A0" w:rsidRDefault="00AD5DB7" w:rsidP="00C014C7">
            <w:pPr>
              <w:spacing w:after="0" w:line="240" w:lineRule="auto"/>
              <w:rPr>
                <w:b/>
                <w:sz w:val="20"/>
              </w:rPr>
            </w:pPr>
            <w:r w:rsidRPr="00DC73A0">
              <w:rPr>
                <w:b/>
                <w:sz w:val="20"/>
              </w:rPr>
              <w:t>(5)</w:t>
            </w:r>
          </w:p>
          <w:p w14:paraId="7F438B5D" w14:textId="77777777" w:rsidR="00AD5DB7" w:rsidRPr="00DC73A0" w:rsidRDefault="00AD5DB7" w:rsidP="00C014C7">
            <w:pPr>
              <w:spacing w:after="0" w:line="240" w:lineRule="auto"/>
              <w:rPr>
                <w:b/>
                <w:sz w:val="20"/>
              </w:rPr>
            </w:pPr>
            <w:r w:rsidRPr="00DC73A0">
              <w:rPr>
                <w:b/>
                <w:sz w:val="20"/>
              </w:rPr>
              <w:t>Do Not have Resources but Considering Implementing</w:t>
            </w:r>
          </w:p>
        </w:tc>
        <w:tc>
          <w:tcPr>
            <w:tcW w:w="1423" w:type="dxa"/>
          </w:tcPr>
          <w:p w14:paraId="5D466612" w14:textId="77777777" w:rsidR="00AD5DB7" w:rsidRPr="00DC73A0" w:rsidRDefault="00AD5DB7" w:rsidP="00C014C7">
            <w:pPr>
              <w:spacing w:after="0" w:line="240" w:lineRule="auto"/>
              <w:rPr>
                <w:b/>
                <w:sz w:val="20"/>
              </w:rPr>
            </w:pPr>
            <w:r w:rsidRPr="00DC73A0">
              <w:rPr>
                <w:b/>
                <w:sz w:val="20"/>
              </w:rPr>
              <w:t>(6)</w:t>
            </w:r>
          </w:p>
          <w:p w14:paraId="70C6A0F8" w14:textId="77777777" w:rsidR="00AD5DB7" w:rsidRPr="00DC73A0" w:rsidRDefault="00AD5DB7" w:rsidP="00C014C7">
            <w:pPr>
              <w:spacing w:after="0" w:line="240" w:lineRule="auto"/>
              <w:rPr>
                <w:b/>
                <w:sz w:val="20"/>
              </w:rPr>
            </w:pPr>
            <w:r w:rsidRPr="00DC73A0">
              <w:rPr>
                <w:b/>
                <w:sz w:val="20"/>
              </w:rPr>
              <w:t>Not in Place and Not Considering Implementing</w:t>
            </w:r>
          </w:p>
        </w:tc>
      </w:tr>
      <w:tr w:rsidR="0048013B" w:rsidRPr="00DC73A0" w14:paraId="2926778A" w14:textId="77777777" w:rsidTr="00B77802">
        <w:tc>
          <w:tcPr>
            <w:tcW w:w="2194" w:type="dxa"/>
          </w:tcPr>
          <w:p w14:paraId="7D50C68F" w14:textId="77777777" w:rsidR="00AD5DB7" w:rsidRPr="00DC73A0" w:rsidRDefault="00AD5DB7" w:rsidP="00C014C7">
            <w:pPr>
              <w:spacing w:after="0" w:line="240" w:lineRule="auto"/>
              <w:rPr>
                <w:b/>
              </w:rPr>
            </w:pPr>
            <w:r w:rsidRPr="00DC73A0">
              <w:rPr>
                <w:b/>
              </w:rPr>
              <w:t xml:space="preserve">Electronic Clinical documentation </w:t>
            </w:r>
          </w:p>
        </w:tc>
        <w:tc>
          <w:tcPr>
            <w:tcW w:w="1370" w:type="dxa"/>
            <w:gridSpan w:val="2"/>
          </w:tcPr>
          <w:p w14:paraId="1EDE5915" w14:textId="77777777" w:rsidR="00AD5DB7" w:rsidRPr="00DC73A0" w:rsidRDefault="00AD5DB7" w:rsidP="00C014C7">
            <w:pPr>
              <w:spacing w:after="0" w:line="240" w:lineRule="auto"/>
            </w:pPr>
          </w:p>
        </w:tc>
        <w:tc>
          <w:tcPr>
            <w:tcW w:w="1420" w:type="dxa"/>
          </w:tcPr>
          <w:p w14:paraId="530C3B4B" w14:textId="77777777" w:rsidR="00AD5DB7" w:rsidRPr="00DC73A0" w:rsidRDefault="00AD5DB7" w:rsidP="00C014C7">
            <w:pPr>
              <w:spacing w:after="0" w:line="240" w:lineRule="auto"/>
            </w:pPr>
          </w:p>
        </w:tc>
        <w:tc>
          <w:tcPr>
            <w:tcW w:w="1280" w:type="dxa"/>
            <w:gridSpan w:val="2"/>
          </w:tcPr>
          <w:p w14:paraId="174B7CB9" w14:textId="77777777" w:rsidR="00AD5DB7" w:rsidRPr="00DC73A0" w:rsidRDefault="00AD5DB7" w:rsidP="00C014C7">
            <w:pPr>
              <w:spacing w:after="0" w:line="240" w:lineRule="auto"/>
            </w:pPr>
          </w:p>
        </w:tc>
        <w:tc>
          <w:tcPr>
            <w:tcW w:w="1240" w:type="dxa"/>
          </w:tcPr>
          <w:p w14:paraId="45FC7BD4" w14:textId="77777777" w:rsidR="00AD5DB7" w:rsidRPr="00DC73A0" w:rsidRDefault="00AD5DB7" w:rsidP="00C014C7">
            <w:pPr>
              <w:spacing w:after="0" w:line="240" w:lineRule="auto"/>
            </w:pPr>
          </w:p>
        </w:tc>
        <w:tc>
          <w:tcPr>
            <w:tcW w:w="1440" w:type="dxa"/>
          </w:tcPr>
          <w:p w14:paraId="02275DD2" w14:textId="77777777" w:rsidR="00AD5DB7" w:rsidRPr="00DC73A0" w:rsidRDefault="00AD5DB7" w:rsidP="00C014C7">
            <w:pPr>
              <w:spacing w:after="0" w:line="240" w:lineRule="auto"/>
            </w:pPr>
          </w:p>
        </w:tc>
        <w:tc>
          <w:tcPr>
            <w:tcW w:w="1423" w:type="dxa"/>
          </w:tcPr>
          <w:p w14:paraId="3B46E0AF" w14:textId="77777777" w:rsidR="00AD5DB7" w:rsidRPr="00DC73A0" w:rsidRDefault="00AD5DB7" w:rsidP="00C014C7">
            <w:pPr>
              <w:spacing w:after="0" w:line="240" w:lineRule="auto"/>
            </w:pPr>
          </w:p>
        </w:tc>
      </w:tr>
      <w:tr w:rsidR="00922329" w:rsidRPr="00DC73A0" w14:paraId="0378371B" w14:textId="77777777" w:rsidTr="00B77802">
        <w:trPr>
          <w:trHeight w:val="576"/>
        </w:trPr>
        <w:tc>
          <w:tcPr>
            <w:tcW w:w="2194" w:type="dxa"/>
            <w:vAlign w:val="center"/>
          </w:tcPr>
          <w:p w14:paraId="43C4AB12" w14:textId="77777777" w:rsidR="00AD5DB7" w:rsidRPr="00DC73A0" w:rsidRDefault="00AD5DB7" w:rsidP="00A7410C">
            <w:pPr>
              <w:spacing w:after="0" w:line="240" w:lineRule="auto"/>
              <w:rPr>
                <w:i/>
              </w:rPr>
            </w:pPr>
            <w:r w:rsidRPr="00DC73A0">
              <w:t xml:space="preserve">Patient demographics     </w:t>
            </w:r>
          </w:p>
        </w:tc>
        <w:tc>
          <w:tcPr>
            <w:tcW w:w="1370" w:type="dxa"/>
            <w:gridSpan w:val="2"/>
            <w:vAlign w:val="center"/>
          </w:tcPr>
          <w:p w14:paraId="6AE3A562" w14:textId="77777777" w:rsidR="00AD5DB7" w:rsidRPr="00DC73A0" w:rsidRDefault="00AD5DB7" w:rsidP="00A7410C">
            <w:pPr>
              <w:spacing w:after="0" w:line="240" w:lineRule="auto"/>
              <w:jc w:val="right"/>
              <w:rPr>
                <w:b/>
              </w:rPr>
            </w:pPr>
            <w:r w:rsidRPr="00DC73A0">
              <w:rPr>
                <w:b/>
              </w:rPr>
              <w:t>107</w:t>
            </w:r>
          </w:p>
        </w:tc>
        <w:tc>
          <w:tcPr>
            <w:tcW w:w="1420" w:type="dxa"/>
            <w:vAlign w:val="center"/>
          </w:tcPr>
          <w:p w14:paraId="3A4C8442" w14:textId="77777777" w:rsidR="00AD5DB7" w:rsidRPr="00DC73A0" w:rsidRDefault="00AD5DB7" w:rsidP="00A7410C">
            <w:pPr>
              <w:spacing w:after="0" w:line="240" w:lineRule="auto"/>
              <w:jc w:val="right"/>
              <w:rPr>
                <w:b/>
              </w:rPr>
            </w:pPr>
            <w:r w:rsidRPr="00DC73A0">
              <w:rPr>
                <w:b/>
              </w:rPr>
              <w:t>2</w:t>
            </w:r>
          </w:p>
        </w:tc>
        <w:tc>
          <w:tcPr>
            <w:tcW w:w="1280" w:type="dxa"/>
            <w:gridSpan w:val="2"/>
            <w:vAlign w:val="center"/>
          </w:tcPr>
          <w:p w14:paraId="247AA1EF" w14:textId="77777777" w:rsidR="00AD5DB7" w:rsidRPr="00DC73A0" w:rsidRDefault="00AD5DB7" w:rsidP="00A7410C">
            <w:pPr>
              <w:spacing w:after="0" w:line="240" w:lineRule="auto"/>
              <w:jc w:val="right"/>
              <w:rPr>
                <w:b/>
              </w:rPr>
            </w:pPr>
            <w:r w:rsidRPr="00DC73A0">
              <w:rPr>
                <w:b/>
              </w:rPr>
              <w:t>0</w:t>
            </w:r>
          </w:p>
        </w:tc>
        <w:tc>
          <w:tcPr>
            <w:tcW w:w="1240" w:type="dxa"/>
            <w:vAlign w:val="center"/>
          </w:tcPr>
          <w:p w14:paraId="0FA30C05" w14:textId="77777777" w:rsidR="00AD5DB7" w:rsidRPr="00DC73A0" w:rsidRDefault="00AD5DB7" w:rsidP="00A7410C">
            <w:pPr>
              <w:spacing w:after="0" w:line="240" w:lineRule="auto"/>
              <w:jc w:val="right"/>
              <w:rPr>
                <w:b/>
              </w:rPr>
            </w:pPr>
            <w:r w:rsidRPr="00DC73A0">
              <w:rPr>
                <w:b/>
              </w:rPr>
              <w:t>0</w:t>
            </w:r>
          </w:p>
        </w:tc>
        <w:tc>
          <w:tcPr>
            <w:tcW w:w="1440" w:type="dxa"/>
            <w:vAlign w:val="center"/>
          </w:tcPr>
          <w:p w14:paraId="7D10C626"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078E91B3" w14:textId="77777777" w:rsidR="00AD5DB7" w:rsidRPr="00DC73A0" w:rsidRDefault="00AD5DB7" w:rsidP="00A7410C">
            <w:pPr>
              <w:spacing w:after="0" w:line="240" w:lineRule="auto"/>
              <w:jc w:val="right"/>
              <w:rPr>
                <w:b/>
              </w:rPr>
            </w:pPr>
            <w:r w:rsidRPr="00DC73A0">
              <w:rPr>
                <w:b/>
              </w:rPr>
              <w:t>0</w:t>
            </w:r>
          </w:p>
        </w:tc>
      </w:tr>
      <w:tr w:rsidR="00922329" w:rsidRPr="00DC73A0" w14:paraId="23A8670E" w14:textId="77777777" w:rsidTr="00B77802">
        <w:trPr>
          <w:trHeight w:val="576"/>
        </w:trPr>
        <w:tc>
          <w:tcPr>
            <w:tcW w:w="2194" w:type="dxa"/>
            <w:vAlign w:val="center"/>
          </w:tcPr>
          <w:p w14:paraId="35E6A754" w14:textId="77777777" w:rsidR="00AD5DB7" w:rsidRPr="00DC73A0" w:rsidRDefault="00AD5DB7" w:rsidP="00A7410C">
            <w:pPr>
              <w:spacing w:after="0" w:line="240" w:lineRule="auto"/>
            </w:pPr>
            <w:r w:rsidRPr="00DC73A0">
              <w:t xml:space="preserve">Physician notes              </w:t>
            </w:r>
          </w:p>
        </w:tc>
        <w:tc>
          <w:tcPr>
            <w:tcW w:w="1370" w:type="dxa"/>
            <w:gridSpan w:val="2"/>
            <w:vAlign w:val="center"/>
          </w:tcPr>
          <w:p w14:paraId="6CAE14E9" w14:textId="77777777" w:rsidR="00AD5DB7" w:rsidRPr="00DC73A0" w:rsidRDefault="00AD5DB7" w:rsidP="00A7410C">
            <w:pPr>
              <w:spacing w:after="0" w:line="240" w:lineRule="auto"/>
              <w:jc w:val="right"/>
              <w:rPr>
                <w:b/>
              </w:rPr>
            </w:pPr>
            <w:r w:rsidRPr="00DC73A0">
              <w:rPr>
                <w:b/>
              </w:rPr>
              <w:t>54</w:t>
            </w:r>
          </w:p>
        </w:tc>
        <w:tc>
          <w:tcPr>
            <w:tcW w:w="1420" w:type="dxa"/>
            <w:vAlign w:val="center"/>
          </w:tcPr>
          <w:p w14:paraId="6D650EDA" w14:textId="77777777" w:rsidR="00AD5DB7" w:rsidRPr="00DC73A0" w:rsidRDefault="00AD5DB7" w:rsidP="00A7410C">
            <w:pPr>
              <w:spacing w:after="0" w:line="240" w:lineRule="auto"/>
              <w:jc w:val="right"/>
              <w:rPr>
                <w:b/>
              </w:rPr>
            </w:pPr>
            <w:r w:rsidRPr="00DC73A0">
              <w:rPr>
                <w:b/>
              </w:rPr>
              <w:t>35</w:t>
            </w:r>
          </w:p>
        </w:tc>
        <w:tc>
          <w:tcPr>
            <w:tcW w:w="1280" w:type="dxa"/>
            <w:gridSpan w:val="2"/>
            <w:vAlign w:val="center"/>
          </w:tcPr>
          <w:p w14:paraId="58F7A3BA" w14:textId="77777777" w:rsidR="00AD5DB7" w:rsidRPr="00DC73A0" w:rsidRDefault="00AD5DB7" w:rsidP="00A7410C">
            <w:pPr>
              <w:spacing w:after="0" w:line="240" w:lineRule="auto"/>
              <w:jc w:val="right"/>
              <w:rPr>
                <w:b/>
              </w:rPr>
            </w:pPr>
            <w:r w:rsidRPr="00DC73A0">
              <w:rPr>
                <w:b/>
              </w:rPr>
              <w:t>4</w:t>
            </w:r>
          </w:p>
        </w:tc>
        <w:tc>
          <w:tcPr>
            <w:tcW w:w="1240" w:type="dxa"/>
            <w:vAlign w:val="center"/>
          </w:tcPr>
          <w:p w14:paraId="2F50EB04" w14:textId="77777777" w:rsidR="00AD5DB7" w:rsidRPr="00DC73A0" w:rsidRDefault="00AD5DB7" w:rsidP="00A7410C">
            <w:pPr>
              <w:spacing w:after="0" w:line="240" w:lineRule="auto"/>
              <w:jc w:val="right"/>
              <w:rPr>
                <w:b/>
              </w:rPr>
            </w:pPr>
            <w:r w:rsidRPr="00DC73A0">
              <w:rPr>
                <w:b/>
              </w:rPr>
              <w:t>9</w:t>
            </w:r>
          </w:p>
        </w:tc>
        <w:tc>
          <w:tcPr>
            <w:tcW w:w="1440" w:type="dxa"/>
            <w:vAlign w:val="center"/>
          </w:tcPr>
          <w:p w14:paraId="4E54C721" w14:textId="77777777" w:rsidR="00AD5DB7" w:rsidRPr="00DC73A0" w:rsidRDefault="00AD5DB7" w:rsidP="00A7410C">
            <w:pPr>
              <w:spacing w:after="0" w:line="240" w:lineRule="auto"/>
              <w:jc w:val="right"/>
              <w:rPr>
                <w:b/>
              </w:rPr>
            </w:pPr>
            <w:r w:rsidRPr="00DC73A0">
              <w:rPr>
                <w:b/>
              </w:rPr>
              <w:t>7</w:t>
            </w:r>
          </w:p>
        </w:tc>
        <w:tc>
          <w:tcPr>
            <w:tcW w:w="1423" w:type="dxa"/>
            <w:vAlign w:val="center"/>
          </w:tcPr>
          <w:p w14:paraId="25680C30" w14:textId="77777777" w:rsidR="00AD5DB7" w:rsidRPr="00DC73A0" w:rsidRDefault="00AD5DB7" w:rsidP="00A7410C">
            <w:pPr>
              <w:spacing w:after="0" w:line="240" w:lineRule="auto"/>
              <w:jc w:val="right"/>
              <w:rPr>
                <w:b/>
              </w:rPr>
            </w:pPr>
            <w:r w:rsidRPr="00DC73A0">
              <w:rPr>
                <w:b/>
              </w:rPr>
              <w:t>0</w:t>
            </w:r>
          </w:p>
        </w:tc>
      </w:tr>
      <w:tr w:rsidR="00922329" w:rsidRPr="00DC73A0" w14:paraId="6823CAFC" w14:textId="77777777" w:rsidTr="00B77802">
        <w:trPr>
          <w:trHeight w:val="576"/>
        </w:trPr>
        <w:tc>
          <w:tcPr>
            <w:tcW w:w="2194" w:type="dxa"/>
            <w:vAlign w:val="center"/>
          </w:tcPr>
          <w:p w14:paraId="0E8640DB" w14:textId="77777777" w:rsidR="00AD5DB7" w:rsidRPr="00DC73A0" w:rsidRDefault="00AD5DB7" w:rsidP="00A7410C">
            <w:pPr>
              <w:spacing w:after="0" w:line="240" w:lineRule="auto"/>
            </w:pPr>
            <w:r w:rsidRPr="00DC73A0">
              <w:t xml:space="preserve">Nursing notes                 </w:t>
            </w:r>
          </w:p>
        </w:tc>
        <w:tc>
          <w:tcPr>
            <w:tcW w:w="1370" w:type="dxa"/>
            <w:gridSpan w:val="2"/>
            <w:vAlign w:val="center"/>
          </w:tcPr>
          <w:p w14:paraId="4F72D0F3" w14:textId="77777777" w:rsidR="00AD5DB7" w:rsidRPr="00DC73A0" w:rsidRDefault="00AD5DB7" w:rsidP="00A7410C">
            <w:pPr>
              <w:spacing w:after="0" w:line="240" w:lineRule="auto"/>
              <w:jc w:val="right"/>
              <w:rPr>
                <w:b/>
              </w:rPr>
            </w:pPr>
            <w:r w:rsidRPr="00DC73A0">
              <w:rPr>
                <w:b/>
              </w:rPr>
              <w:t>90</w:t>
            </w:r>
          </w:p>
        </w:tc>
        <w:tc>
          <w:tcPr>
            <w:tcW w:w="1420" w:type="dxa"/>
            <w:vAlign w:val="center"/>
          </w:tcPr>
          <w:p w14:paraId="02C6C762" w14:textId="77777777" w:rsidR="00AD5DB7" w:rsidRPr="00DC73A0" w:rsidRDefault="00AD5DB7" w:rsidP="00A7410C">
            <w:pPr>
              <w:spacing w:after="0" w:line="240" w:lineRule="auto"/>
              <w:jc w:val="right"/>
              <w:rPr>
                <w:b/>
              </w:rPr>
            </w:pPr>
            <w:r w:rsidRPr="00DC73A0">
              <w:rPr>
                <w:b/>
              </w:rPr>
              <w:t>15</w:t>
            </w:r>
          </w:p>
        </w:tc>
        <w:tc>
          <w:tcPr>
            <w:tcW w:w="1280" w:type="dxa"/>
            <w:gridSpan w:val="2"/>
            <w:vAlign w:val="center"/>
          </w:tcPr>
          <w:p w14:paraId="1EDBAA8F"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6C2AED04" w14:textId="77777777" w:rsidR="00AD5DB7" w:rsidRPr="00DC73A0" w:rsidRDefault="00AD5DB7" w:rsidP="00A7410C">
            <w:pPr>
              <w:spacing w:after="0" w:line="240" w:lineRule="auto"/>
              <w:jc w:val="right"/>
              <w:rPr>
                <w:b/>
              </w:rPr>
            </w:pPr>
            <w:r w:rsidRPr="00DC73A0">
              <w:rPr>
                <w:b/>
              </w:rPr>
              <w:t>2</w:t>
            </w:r>
          </w:p>
        </w:tc>
        <w:tc>
          <w:tcPr>
            <w:tcW w:w="1440" w:type="dxa"/>
            <w:vAlign w:val="center"/>
          </w:tcPr>
          <w:p w14:paraId="45D3A4B8"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636300D5" w14:textId="77777777" w:rsidR="00AD5DB7" w:rsidRPr="00DC73A0" w:rsidRDefault="00AD5DB7" w:rsidP="00A7410C">
            <w:pPr>
              <w:spacing w:after="0" w:line="240" w:lineRule="auto"/>
              <w:jc w:val="right"/>
              <w:rPr>
                <w:b/>
              </w:rPr>
            </w:pPr>
            <w:r w:rsidRPr="00DC73A0">
              <w:rPr>
                <w:b/>
              </w:rPr>
              <w:t>0</w:t>
            </w:r>
          </w:p>
        </w:tc>
      </w:tr>
      <w:tr w:rsidR="00922329" w:rsidRPr="00DC73A0" w14:paraId="475A2B14" w14:textId="77777777" w:rsidTr="00B77802">
        <w:trPr>
          <w:trHeight w:val="576"/>
        </w:trPr>
        <w:tc>
          <w:tcPr>
            <w:tcW w:w="2194" w:type="dxa"/>
            <w:vAlign w:val="center"/>
          </w:tcPr>
          <w:p w14:paraId="402F1D0F" w14:textId="77777777" w:rsidR="00AD5DB7" w:rsidRPr="00DC73A0" w:rsidRDefault="00AD5DB7" w:rsidP="00A7410C">
            <w:pPr>
              <w:spacing w:after="0" w:line="240" w:lineRule="auto"/>
            </w:pPr>
            <w:r w:rsidRPr="00DC73A0">
              <w:t xml:space="preserve">Problem lists                  </w:t>
            </w:r>
          </w:p>
        </w:tc>
        <w:tc>
          <w:tcPr>
            <w:tcW w:w="1370" w:type="dxa"/>
            <w:gridSpan w:val="2"/>
            <w:vAlign w:val="center"/>
          </w:tcPr>
          <w:p w14:paraId="6A7A976C" w14:textId="77777777" w:rsidR="00AD5DB7" w:rsidRPr="00DC73A0" w:rsidRDefault="00AD5DB7" w:rsidP="00A7410C">
            <w:pPr>
              <w:spacing w:after="0" w:line="240" w:lineRule="auto"/>
              <w:jc w:val="right"/>
              <w:rPr>
                <w:b/>
              </w:rPr>
            </w:pPr>
            <w:r w:rsidRPr="00DC73A0">
              <w:rPr>
                <w:b/>
              </w:rPr>
              <w:t>93</w:t>
            </w:r>
          </w:p>
        </w:tc>
        <w:tc>
          <w:tcPr>
            <w:tcW w:w="1420" w:type="dxa"/>
            <w:vAlign w:val="center"/>
          </w:tcPr>
          <w:p w14:paraId="7C0FF54E" w14:textId="77777777" w:rsidR="00AD5DB7" w:rsidRPr="00DC73A0" w:rsidRDefault="00AD5DB7" w:rsidP="00A7410C">
            <w:pPr>
              <w:spacing w:after="0" w:line="240" w:lineRule="auto"/>
              <w:jc w:val="right"/>
              <w:rPr>
                <w:b/>
              </w:rPr>
            </w:pPr>
            <w:r w:rsidRPr="00DC73A0">
              <w:rPr>
                <w:b/>
              </w:rPr>
              <w:t>14</w:t>
            </w:r>
          </w:p>
        </w:tc>
        <w:tc>
          <w:tcPr>
            <w:tcW w:w="1280" w:type="dxa"/>
            <w:gridSpan w:val="2"/>
            <w:vAlign w:val="center"/>
          </w:tcPr>
          <w:p w14:paraId="0B42A0D5" w14:textId="77777777" w:rsidR="00AD5DB7" w:rsidRPr="00DC73A0" w:rsidRDefault="00AD5DB7" w:rsidP="00A7410C">
            <w:pPr>
              <w:spacing w:after="0" w:line="240" w:lineRule="auto"/>
              <w:jc w:val="right"/>
              <w:rPr>
                <w:b/>
              </w:rPr>
            </w:pPr>
            <w:r w:rsidRPr="00DC73A0">
              <w:rPr>
                <w:b/>
              </w:rPr>
              <w:t>0</w:t>
            </w:r>
          </w:p>
        </w:tc>
        <w:tc>
          <w:tcPr>
            <w:tcW w:w="1240" w:type="dxa"/>
            <w:vAlign w:val="center"/>
          </w:tcPr>
          <w:p w14:paraId="1620C9A6" w14:textId="77777777" w:rsidR="00AD5DB7" w:rsidRPr="00DC73A0" w:rsidRDefault="00AD5DB7" w:rsidP="00A7410C">
            <w:pPr>
              <w:spacing w:after="0" w:line="240" w:lineRule="auto"/>
              <w:jc w:val="right"/>
              <w:rPr>
                <w:b/>
              </w:rPr>
            </w:pPr>
            <w:r w:rsidRPr="00DC73A0">
              <w:rPr>
                <w:b/>
              </w:rPr>
              <w:t>1</w:t>
            </w:r>
          </w:p>
        </w:tc>
        <w:tc>
          <w:tcPr>
            <w:tcW w:w="1440" w:type="dxa"/>
            <w:vAlign w:val="center"/>
          </w:tcPr>
          <w:p w14:paraId="02E4969D" w14:textId="77777777" w:rsidR="00AD5DB7" w:rsidRPr="00DC73A0" w:rsidRDefault="00AD5DB7" w:rsidP="00A7410C">
            <w:pPr>
              <w:spacing w:after="0" w:line="240" w:lineRule="auto"/>
              <w:jc w:val="right"/>
              <w:rPr>
                <w:b/>
              </w:rPr>
            </w:pPr>
            <w:r w:rsidRPr="00DC73A0">
              <w:rPr>
                <w:b/>
              </w:rPr>
              <w:t>1</w:t>
            </w:r>
          </w:p>
        </w:tc>
        <w:tc>
          <w:tcPr>
            <w:tcW w:w="1423" w:type="dxa"/>
            <w:vAlign w:val="center"/>
          </w:tcPr>
          <w:p w14:paraId="1672A615" w14:textId="77777777" w:rsidR="00AD5DB7" w:rsidRPr="00DC73A0" w:rsidRDefault="00AD5DB7" w:rsidP="00A7410C">
            <w:pPr>
              <w:spacing w:after="0" w:line="240" w:lineRule="auto"/>
              <w:jc w:val="right"/>
              <w:rPr>
                <w:b/>
              </w:rPr>
            </w:pPr>
            <w:r w:rsidRPr="00DC73A0">
              <w:rPr>
                <w:b/>
              </w:rPr>
              <w:t>0</w:t>
            </w:r>
          </w:p>
        </w:tc>
      </w:tr>
      <w:tr w:rsidR="00922329" w:rsidRPr="00DC73A0" w14:paraId="27B6CABC" w14:textId="77777777" w:rsidTr="00B77802">
        <w:trPr>
          <w:trHeight w:val="576"/>
        </w:trPr>
        <w:tc>
          <w:tcPr>
            <w:tcW w:w="2194" w:type="dxa"/>
            <w:vAlign w:val="center"/>
          </w:tcPr>
          <w:p w14:paraId="693378A1" w14:textId="77777777" w:rsidR="00AD5DB7" w:rsidRPr="00DC73A0" w:rsidRDefault="00AD5DB7" w:rsidP="00A7410C">
            <w:pPr>
              <w:spacing w:after="0" w:line="240" w:lineRule="auto"/>
            </w:pPr>
            <w:r w:rsidRPr="00DC73A0">
              <w:t xml:space="preserve">Medication lists              </w:t>
            </w:r>
          </w:p>
        </w:tc>
        <w:tc>
          <w:tcPr>
            <w:tcW w:w="1370" w:type="dxa"/>
            <w:gridSpan w:val="2"/>
            <w:vAlign w:val="center"/>
          </w:tcPr>
          <w:p w14:paraId="76A79492" w14:textId="77777777" w:rsidR="00AD5DB7" w:rsidRPr="00DC73A0" w:rsidRDefault="00AD5DB7" w:rsidP="00A7410C">
            <w:pPr>
              <w:spacing w:after="0" w:line="240" w:lineRule="auto"/>
              <w:jc w:val="right"/>
              <w:rPr>
                <w:b/>
              </w:rPr>
            </w:pPr>
            <w:r w:rsidRPr="00DC73A0">
              <w:rPr>
                <w:b/>
              </w:rPr>
              <w:t>102</w:t>
            </w:r>
          </w:p>
        </w:tc>
        <w:tc>
          <w:tcPr>
            <w:tcW w:w="1420" w:type="dxa"/>
            <w:vAlign w:val="center"/>
          </w:tcPr>
          <w:p w14:paraId="15FBAE50" w14:textId="77777777" w:rsidR="00AD5DB7" w:rsidRPr="00DC73A0" w:rsidRDefault="00AD5DB7" w:rsidP="00A7410C">
            <w:pPr>
              <w:spacing w:after="0" w:line="240" w:lineRule="auto"/>
              <w:jc w:val="right"/>
              <w:rPr>
                <w:b/>
              </w:rPr>
            </w:pPr>
            <w:r w:rsidRPr="00DC73A0">
              <w:rPr>
                <w:b/>
              </w:rPr>
              <w:t>6</w:t>
            </w:r>
          </w:p>
        </w:tc>
        <w:tc>
          <w:tcPr>
            <w:tcW w:w="1280" w:type="dxa"/>
            <w:gridSpan w:val="2"/>
            <w:vAlign w:val="center"/>
          </w:tcPr>
          <w:p w14:paraId="735ADD8B" w14:textId="77777777" w:rsidR="00AD5DB7" w:rsidRPr="00DC73A0" w:rsidRDefault="00AD5DB7" w:rsidP="00A7410C">
            <w:pPr>
              <w:spacing w:after="0" w:line="240" w:lineRule="auto"/>
              <w:jc w:val="right"/>
              <w:rPr>
                <w:b/>
              </w:rPr>
            </w:pPr>
            <w:r w:rsidRPr="00DC73A0">
              <w:rPr>
                <w:b/>
              </w:rPr>
              <w:t>0</w:t>
            </w:r>
          </w:p>
        </w:tc>
        <w:tc>
          <w:tcPr>
            <w:tcW w:w="1240" w:type="dxa"/>
            <w:vAlign w:val="center"/>
          </w:tcPr>
          <w:p w14:paraId="7FF21D52" w14:textId="77777777" w:rsidR="00AD5DB7" w:rsidRPr="00DC73A0" w:rsidRDefault="00AD5DB7" w:rsidP="00A7410C">
            <w:pPr>
              <w:spacing w:after="0" w:line="240" w:lineRule="auto"/>
              <w:jc w:val="right"/>
              <w:rPr>
                <w:b/>
              </w:rPr>
            </w:pPr>
            <w:r w:rsidRPr="00DC73A0">
              <w:rPr>
                <w:b/>
              </w:rPr>
              <w:t>0</w:t>
            </w:r>
          </w:p>
        </w:tc>
        <w:tc>
          <w:tcPr>
            <w:tcW w:w="1440" w:type="dxa"/>
            <w:vAlign w:val="center"/>
          </w:tcPr>
          <w:p w14:paraId="065BCE80"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0B0DB3C9" w14:textId="77777777" w:rsidR="00AD5DB7" w:rsidRPr="00DC73A0" w:rsidRDefault="00AD5DB7" w:rsidP="00A7410C">
            <w:pPr>
              <w:spacing w:after="0" w:line="240" w:lineRule="auto"/>
              <w:jc w:val="right"/>
              <w:rPr>
                <w:b/>
              </w:rPr>
            </w:pPr>
            <w:r w:rsidRPr="00DC73A0">
              <w:rPr>
                <w:b/>
              </w:rPr>
              <w:t>0</w:t>
            </w:r>
          </w:p>
        </w:tc>
      </w:tr>
      <w:tr w:rsidR="00922329" w:rsidRPr="00DC73A0" w14:paraId="6E36DF1F" w14:textId="77777777" w:rsidTr="00B77802">
        <w:trPr>
          <w:trHeight w:val="576"/>
        </w:trPr>
        <w:tc>
          <w:tcPr>
            <w:tcW w:w="2194" w:type="dxa"/>
            <w:vAlign w:val="center"/>
          </w:tcPr>
          <w:p w14:paraId="2A8C684A" w14:textId="77777777" w:rsidR="00AD5DB7" w:rsidRPr="00DC73A0" w:rsidRDefault="00AD5DB7" w:rsidP="00A7410C">
            <w:pPr>
              <w:spacing w:after="0" w:line="240" w:lineRule="auto"/>
            </w:pPr>
            <w:r w:rsidRPr="00DC73A0">
              <w:t xml:space="preserve">Discharge summaries    </w:t>
            </w:r>
          </w:p>
        </w:tc>
        <w:tc>
          <w:tcPr>
            <w:tcW w:w="1370" w:type="dxa"/>
            <w:gridSpan w:val="2"/>
            <w:vAlign w:val="center"/>
          </w:tcPr>
          <w:p w14:paraId="67899820" w14:textId="77777777" w:rsidR="00AD5DB7" w:rsidRPr="00DC73A0" w:rsidRDefault="00AD5DB7" w:rsidP="00A7410C">
            <w:pPr>
              <w:spacing w:after="0" w:line="240" w:lineRule="auto"/>
              <w:jc w:val="right"/>
              <w:rPr>
                <w:b/>
              </w:rPr>
            </w:pPr>
            <w:r w:rsidRPr="00DC73A0">
              <w:rPr>
                <w:b/>
              </w:rPr>
              <w:t>90</w:t>
            </w:r>
          </w:p>
        </w:tc>
        <w:tc>
          <w:tcPr>
            <w:tcW w:w="1420" w:type="dxa"/>
            <w:vAlign w:val="center"/>
          </w:tcPr>
          <w:p w14:paraId="249DFB23" w14:textId="77777777" w:rsidR="00AD5DB7" w:rsidRPr="00DC73A0" w:rsidRDefault="00AD5DB7" w:rsidP="00A7410C">
            <w:pPr>
              <w:spacing w:after="0" w:line="240" w:lineRule="auto"/>
              <w:jc w:val="right"/>
              <w:rPr>
                <w:b/>
              </w:rPr>
            </w:pPr>
            <w:r w:rsidRPr="00DC73A0">
              <w:rPr>
                <w:b/>
              </w:rPr>
              <w:t>11</w:t>
            </w:r>
          </w:p>
        </w:tc>
        <w:tc>
          <w:tcPr>
            <w:tcW w:w="1280" w:type="dxa"/>
            <w:gridSpan w:val="2"/>
            <w:vAlign w:val="center"/>
          </w:tcPr>
          <w:p w14:paraId="5BB83CB0" w14:textId="77777777" w:rsidR="00AD5DB7" w:rsidRPr="00DC73A0" w:rsidRDefault="00AD5DB7" w:rsidP="00A7410C">
            <w:pPr>
              <w:spacing w:after="0" w:line="240" w:lineRule="auto"/>
              <w:jc w:val="right"/>
              <w:rPr>
                <w:b/>
              </w:rPr>
            </w:pPr>
            <w:r w:rsidRPr="00DC73A0">
              <w:rPr>
                <w:b/>
              </w:rPr>
              <w:t>1</w:t>
            </w:r>
          </w:p>
        </w:tc>
        <w:tc>
          <w:tcPr>
            <w:tcW w:w="1240" w:type="dxa"/>
            <w:vAlign w:val="center"/>
          </w:tcPr>
          <w:p w14:paraId="45FD1703" w14:textId="77777777" w:rsidR="00AD5DB7" w:rsidRPr="00DC73A0" w:rsidRDefault="00AD5DB7" w:rsidP="00A7410C">
            <w:pPr>
              <w:spacing w:after="0" w:line="240" w:lineRule="auto"/>
              <w:jc w:val="right"/>
              <w:rPr>
                <w:b/>
              </w:rPr>
            </w:pPr>
            <w:r w:rsidRPr="00DC73A0">
              <w:rPr>
                <w:b/>
              </w:rPr>
              <w:t>5</w:t>
            </w:r>
          </w:p>
        </w:tc>
        <w:tc>
          <w:tcPr>
            <w:tcW w:w="1440" w:type="dxa"/>
            <w:vAlign w:val="center"/>
          </w:tcPr>
          <w:p w14:paraId="19689739" w14:textId="77777777" w:rsidR="00AD5DB7" w:rsidRPr="00DC73A0" w:rsidRDefault="00AD5DB7" w:rsidP="00A7410C">
            <w:pPr>
              <w:spacing w:after="0" w:line="240" w:lineRule="auto"/>
              <w:jc w:val="right"/>
              <w:rPr>
                <w:b/>
              </w:rPr>
            </w:pPr>
            <w:r w:rsidRPr="00DC73A0">
              <w:rPr>
                <w:b/>
              </w:rPr>
              <w:t>2</w:t>
            </w:r>
          </w:p>
        </w:tc>
        <w:tc>
          <w:tcPr>
            <w:tcW w:w="1423" w:type="dxa"/>
            <w:vAlign w:val="center"/>
          </w:tcPr>
          <w:p w14:paraId="5C7E23F9" w14:textId="77777777" w:rsidR="00AD5DB7" w:rsidRPr="00DC73A0" w:rsidRDefault="00AD5DB7" w:rsidP="00A7410C">
            <w:pPr>
              <w:spacing w:after="0" w:line="240" w:lineRule="auto"/>
              <w:jc w:val="right"/>
              <w:rPr>
                <w:b/>
              </w:rPr>
            </w:pPr>
            <w:r w:rsidRPr="00DC73A0">
              <w:rPr>
                <w:b/>
              </w:rPr>
              <w:t>0</w:t>
            </w:r>
          </w:p>
        </w:tc>
      </w:tr>
      <w:tr w:rsidR="00922329" w:rsidRPr="00DC73A0" w14:paraId="516363D0" w14:textId="77777777" w:rsidTr="00B77802">
        <w:trPr>
          <w:trHeight w:val="576"/>
        </w:trPr>
        <w:tc>
          <w:tcPr>
            <w:tcW w:w="2194" w:type="dxa"/>
            <w:vAlign w:val="center"/>
          </w:tcPr>
          <w:p w14:paraId="4A1A9608" w14:textId="77777777" w:rsidR="00AD5DB7" w:rsidRPr="00DC73A0" w:rsidRDefault="00AD5DB7" w:rsidP="00A7410C">
            <w:pPr>
              <w:spacing w:after="0" w:line="240" w:lineRule="auto"/>
            </w:pPr>
            <w:r w:rsidRPr="00DC73A0">
              <w:t xml:space="preserve">Advanced directives (e.g. DNR)                  </w:t>
            </w:r>
          </w:p>
          <w:p w14:paraId="78FA8ECA" w14:textId="77777777" w:rsidR="00AD5DB7" w:rsidRPr="00DC73A0" w:rsidRDefault="00AD5DB7" w:rsidP="00A7410C">
            <w:pPr>
              <w:spacing w:after="0" w:line="240" w:lineRule="auto"/>
            </w:pPr>
          </w:p>
        </w:tc>
        <w:tc>
          <w:tcPr>
            <w:tcW w:w="1370" w:type="dxa"/>
            <w:gridSpan w:val="2"/>
            <w:vAlign w:val="center"/>
          </w:tcPr>
          <w:p w14:paraId="3F44CC13" w14:textId="77777777" w:rsidR="00AD5DB7" w:rsidRPr="00DC73A0" w:rsidRDefault="00AD5DB7" w:rsidP="00A7410C">
            <w:pPr>
              <w:spacing w:after="0" w:line="240" w:lineRule="auto"/>
              <w:jc w:val="right"/>
              <w:rPr>
                <w:b/>
              </w:rPr>
            </w:pPr>
            <w:r w:rsidRPr="00DC73A0">
              <w:rPr>
                <w:b/>
              </w:rPr>
              <w:t>97</w:t>
            </w:r>
          </w:p>
        </w:tc>
        <w:tc>
          <w:tcPr>
            <w:tcW w:w="1420" w:type="dxa"/>
            <w:vAlign w:val="center"/>
          </w:tcPr>
          <w:p w14:paraId="4D55D5EF" w14:textId="77777777" w:rsidR="00AD5DB7" w:rsidRPr="00DC73A0" w:rsidRDefault="00AD5DB7" w:rsidP="00A7410C">
            <w:pPr>
              <w:spacing w:after="0" w:line="240" w:lineRule="auto"/>
              <w:jc w:val="right"/>
              <w:rPr>
                <w:b/>
              </w:rPr>
            </w:pPr>
            <w:r w:rsidRPr="00DC73A0">
              <w:rPr>
                <w:b/>
              </w:rPr>
              <w:t>8</w:t>
            </w:r>
          </w:p>
        </w:tc>
        <w:tc>
          <w:tcPr>
            <w:tcW w:w="1280" w:type="dxa"/>
            <w:gridSpan w:val="2"/>
            <w:vAlign w:val="center"/>
          </w:tcPr>
          <w:p w14:paraId="70FD1447"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37FFDB8F" w14:textId="77777777" w:rsidR="00AD5DB7" w:rsidRPr="00DC73A0" w:rsidRDefault="00AD5DB7" w:rsidP="00A7410C">
            <w:pPr>
              <w:spacing w:after="0" w:line="240" w:lineRule="auto"/>
              <w:jc w:val="right"/>
              <w:rPr>
                <w:b/>
              </w:rPr>
            </w:pPr>
            <w:r w:rsidRPr="00DC73A0">
              <w:rPr>
                <w:b/>
              </w:rPr>
              <w:t>0</w:t>
            </w:r>
          </w:p>
        </w:tc>
        <w:tc>
          <w:tcPr>
            <w:tcW w:w="1440" w:type="dxa"/>
            <w:vAlign w:val="center"/>
          </w:tcPr>
          <w:p w14:paraId="6D96C8D9"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4CA42D1C" w14:textId="77777777" w:rsidR="00AD5DB7" w:rsidRPr="00DC73A0" w:rsidRDefault="00AD5DB7" w:rsidP="00A7410C">
            <w:pPr>
              <w:spacing w:after="0" w:line="240" w:lineRule="auto"/>
              <w:jc w:val="right"/>
              <w:rPr>
                <w:b/>
              </w:rPr>
            </w:pPr>
            <w:r w:rsidRPr="00DC73A0">
              <w:rPr>
                <w:b/>
              </w:rPr>
              <w:t>2</w:t>
            </w:r>
          </w:p>
        </w:tc>
      </w:tr>
      <w:tr w:rsidR="00922329" w:rsidRPr="00DC73A0" w14:paraId="386AB974" w14:textId="77777777" w:rsidTr="00B77802">
        <w:trPr>
          <w:trHeight w:val="576"/>
        </w:trPr>
        <w:tc>
          <w:tcPr>
            <w:tcW w:w="2194" w:type="dxa"/>
            <w:vAlign w:val="center"/>
          </w:tcPr>
          <w:p w14:paraId="6CF8F7D4" w14:textId="77777777" w:rsidR="00AD5DB7" w:rsidRPr="00DC73A0" w:rsidRDefault="00AD5DB7" w:rsidP="00A7410C">
            <w:pPr>
              <w:spacing w:after="0" w:line="240" w:lineRule="auto"/>
              <w:rPr>
                <w:b/>
              </w:rPr>
            </w:pPr>
            <w:r w:rsidRPr="00DC73A0">
              <w:rPr>
                <w:b/>
              </w:rPr>
              <w:lastRenderedPageBreak/>
              <w:t>Results Viewing</w:t>
            </w:r>
          </w:p>
        </w:tc>
        <w:tc>
          <w:tcPr>
            <w:tcW w:w="1370" w:type="dxa"/>
            <w:gridSpan w:val="2"/>
            <w:vAlign w:val="center"/>
          </w:tcPr>
          <w:p w14:paraId="264874FB" w14:textId="77777777" w:rsidR="00AD5DB7" w:rsidRPr="00DC73A0" w:rsidRDefault="00AD5DB7" w:rsidP="00A7410C">
            <w:pPr>
              <w:spacing w:after="0" w:line="240" w:lineRule="auto"/>
              <w:jc w:val="right"/>
            </w:pPr>
          </w:p>
        </w:tc>
        <w:tc>
          <w:tcPr>
            <w:tcW w:w="1420" w:type="dxa"/>
            <w:vAlign w:val="center"/>
          </w:tcPr>
          <w:p w14:paraId="44BC897D" w14:textId="77777777" w:rsidR="00AD5DB7" w:rsidRPr="00DC73A0" w:rsidRDefault="00AD5DB7" w:rsidP="00A7410C">
            <w:pPr>
              <w:spacing w:after="0" w:line="240" w:lineRule="auto"/>
              <w:jc w:val="right"/>
            </w:pPr>
          </w:p>
        </w:tc>
        <w:tc>
          <w:tcPr>
            <w:tcW w:w="1280" w:type="dxa"/>
            <w:gridSpan w:val="2"/>
            <w:vAlign w:val="center"/>
          </w:tcPr>
          <w:p w14:paraId="0FF3651E" w14:textId="77777777" w:rsidR="00AD5DB7" w:rsidRPr="00DC73A0" w:rsidRDefault="00AD5DB7" w:rsidP="00A7410C">
            <w:pPr>
              <w:spacing w:after="0" w:line="240" w:lineRule="auto"/>
              <w:jc w:val="right"/>
            </w:pPr>
          </w:p>
        </w:tc>
        <w:tc>
          <w:tcPr>
            <w:tcW w:w="1240" w:type="dxa"/>
            <w:vAlign w:val="center"/>
          </w:tcPr>
          <w:p w14:paraId="077AE82C" w14:textId="77777777" w:rsidR="00AD5DB7" w:rsidRPr="00DC73A0" w:rsidRDefault="00AD5DB7" w:rsidP="00A7410C">
            <w:pPr>
              <w:spacing w:after="0" w:line="240" w:lineRule="auto"/>
              <w:jc w:val="right"/>
            </w:pPr>
          </w:p>
        </w:tc>
        <w:tc>
          <w:tcPr>
            <w:tcW w:w="1440" w:type="dxa"/>
            <w:vAlign w:val="center"/>
          </w:tcPr>
          <w:p w14:paraId="1129A346" w14:textId="77777777" w:rsidR="00AD5DB7" w:rsidRPr="00DC73A0" w:rsidRDefault="00AD5DB7" w:rsidP="00A7410C">
            <w:pPr>
              <w:spacing w:after="0" w:line="240" w:lineRule="auto"/>
              <w:jc w:val="right"/>
            </w:pPr>
          </w:p>
        </w:tc>
        <w:tc>
          <w:tcPr>
            <w:tcW w:w="1423" w:type="dxa"/>
            <w:vAlign w:val="center"/>
          </w:tcPr>
          <w:p w14:paraId="05696C41" w14:textId="77777777" w:rsidR="00AD5DB7" w:rsidRPr="00DC73A0" w:rsidRDefault="00AD5DB7" w:rsidP="00A7410C">
            <w:pPr>
              <w:spacing w:after="0" w:line="240" w:lineRule="auto"/>
              <w:jc w:val="right"/>
            </w:pPr>
          </w:p>
        </w:tc>
      </w:tr>
      <w:tr w:rsidR="00922329" w:rsidRPr="00DC73A0" w14:paraId="25D8AA6C" w14:textId="77777777" w:rsidTr="00B77802">
        <w:trPr>
          <w:trHeight w:val="576"/>
        </w:trPr>
        <w:tc>
          <w:tcPr>
            <w:tcW w:w="2194" w:type="dxa"/>
            <w:vAlign w:val="center"/>
          </w:tcPr>
          <w:p w14:paraId="715967B0" w14:textId="77777777" w:rsidR="00AD5DB7" w:rsidRPr="00DC73A0" w:rsidRDefault="00AD5DB7" w:rsidP="00A7410C">
            <w:pPr>
              <w:spacing w:after="0" w:line="240" w:lineRule="auto"/>
            </w:pPr>
            <w:r w:rsidRPr="00DC73A0">
              <w:t xml:space="preserve">Laboratory reports         </w:t>
            </w:r>
          </w:p>
        </w:tc>
        <w:tc>
          <w:tcPr>
            <w:tcW w:w="1370" w:type="dxa"/>
            <w:gridSpan w:val="2"/>
            <w:vAlign w:val="center"/>
          </w:tcPr>
          <w:p w14:paraId="0DEBAEE5" w14:textId="77777777" w:rsidR="00AD5DB7" w:rsidRPr="00DC73A0" w:rsidRDefault="00AD5DB7" w:rsidP="00A7410C">
            <w:pPr>
              <w:spacing w:after="0" w:line="240" w:lineRule="auto"/>
              <w:jc w:val="right"/>
              <w:rPr>
                <w:b/>
              </w:rPr>
            </w:pPr>
            <w:r w:rsidRPr="00DC73A0">
              <w:rPr>
                <w:b/>
              </w:rPr>
              <w:t>108</w:t>
            </w:r>
          </w:p>
        </w:tc>
        <w:tc>
          <w:tcPr>
            <w:tcW w:w="1420" w:type="dxa"/>
            <w:vAlign w:val="center"/>
          </w:tcPr>
          <w:p w14:paraId="25A146A8" w14:textId="77777777" w:rsidR="00AD5DB7" w:rsidRPr="00DC73A0" w:rsidRDefault="00AD5DB7" w:rsidP="00A7410C">
            <w:pPr>
              <w:spacing w:after="0" w:line="240" w:lineRule="auto"/>
              <w:jc w:val="right"/>
              <w:rPr>
                <w:b/>
              </w:rPr>
            </w:pPr>
            <w:r w:rsidRPr="00DC73A0">
              <w:rPr>
                <w:b/>
              </w:rPr>
              <w:t>1</w:t>
            </w:r>
          </w:p>
        </w:tc>
        <w:tc>
          <w:tcPr>
            <w:tcW w:w="1280" w:type="dxa"/>
            <w:gridSpan w:val="2"/>
            <w:vAlign w:val="center"/>
          </w:tcPr>
          <w:p w14:paraId="37206F1A" w14:textId="77777777" w:rsidR="00AD5DB7" w:rsidRPr="00DC73A0" w:rsidRDefault="00AD5DB7" w:rsidP="00A7410C">
            <w:pPr>
              <w:spacing w:after="0" w:line="240" w:lineRule="auto"/>
              <w:jc w:val="right"/>
              <w:rPr>
                <w:b/>
              </w:rPr>
            </w:pPr>
            <w:r w:rsidRPr="00DC73A0">
              <w:rPr>
                <w:b/>
              </w:rPr>
              <w:t>0</w:t>
            </w:r>
          </w:p>
        </w:tc>
        <w:tc>
          <w:tcPr>
            <w:tcW w:w="1240" w:type="dxa"/>
            <w:vAlign w:val="center"/>
          </w:tcPr>
          <w:p w14:paraId="72530AA4" w14:textId="77777777" w:rsidR="00AD5DB7" w:rsidRPr="00DC73A0" w:rsidRDefault="00AD5DB7" w:rsidP="00A7410C">
            <w:pPr>
              <w:spacing w:after="0" w:line="240" w:lineRule="auto"/>
              <w:jc w:val="right"/>
              <w:rPr>
                <w:b/>
              </w:rPr>
            </w:pPr>
            <w:r w:rsidRPr="00DC73A0">
              <w:rPr>
                <w:b/>
              </w:rPr>
              <w:t>0</w:t>
            </w:r>
          </w:p>
        </w:tc>
        <w:tc>
          <w:tcPr>
            <w:tcW w:w="1440" w:type="dxa"/>
            <w:vAlign w:val="center"/>
          </w:tcPr>
          <w:p w14:paraId="76CC1961"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0EF69C59" w14:textId="77777777" w:rsidR="00AD5DB7" w:rsidRPr="00DC73A0" w:rsidRDefault="00AD5DB7" w:rsidP="00A7410C">
            <w:pPr>
              <w:spacing w:after="0" w:line="240" w:lineRule="auto"/>
              <w:jc w:val="right"/>
              <w:rPr>
                <w:b/>
              </w:rPr>
            </w:pPr>
            <w:r w:rsidRPr="00DC73A0">
              <w:rPr>
                <w:b/>
              </w:rPr>
              <w:t>0</w:t>
            </w:r>
          </w:p>
        </w:tc>
      </w:tr>
      <w:tr w:rsidR="00922329" w:rsidRPr="00DC73A0" w14:paraId="66D6A28A" w14:textId="77777777" w:rsidTr="00B77802">
        <w:trPr>
          <w:trHeight w:val="576"/>
        </w:trPr>
        <w:tc>
          <w:tcPr>
            <w:tcW w:w="2194" w:type="dxa"/>
            <w:vAlign w:val="center"/>
          </w:tcPr>
          <w:p w14:paraId="040EAB88" w14:textId="77777777" w:rsidR="00AD5DB7" w:rsidRPr="00DC73A0" w:rsidRDefault="00AD5DB7" w:rsidP="00A7410C">
            <w:pPr>
              <w:spacing w:after="0" w:line="240" w:lineRule="auto"/>
            </w:pPr>
            <w:r w:rsidRPr="00DC73A0">
              <w:t xml:space="preserve">Radiology reports          </w:t>
            </w:r>
          </w:p>
        </w:tc>
        <w:tc>
          <w:tcPr>
            <w:tcW w:w="1370" w:type="dxa"/>
            <w:gridSpan w:val="2"/>
            <w:vAlign w:val="center"/>
          </w:tcPr>
          <w:p w14:paraId="41D74005" w14:textId="77777777" w:rsidR="00AD5DB7" w:rsidRPr="00DC73A0" w:rsidRDefault="00AD5DB7" w:rsidP="00A7410C">
            <w:pPr>
              <w:spacing w:after="0" w:line="240" w:lineRule="auto"/>
              <w:jc w:val="right"/>
              <w:rPr>
                <w:b/>
              </w:rPr>
            </w:pPr>
            <w:r w:rsidRPr="00DC73A0">
              <w:rPr>
                <w:b/>
              </w:rPr>
              <w:t>108</w:t>
            </w:r>
          </w:p>
        </w:tc>
        <w:tc>
          <w:tcPr>
            <w:tcW w:w="1420" w:type="dxa"/>
            <w:vAlign w:val="center"/>
          </w:tcPr>
          <w:p w14:paraId="79BFE1D2" w14:textId="77777777" w:rsidR="00AD5DB7" w:rsidRPr="00DC73A0" w:rsidRDefault="00AD5DB7" w:rsidP="00A7410C">
            <w:pPr>
              <w:spacing w:after="0" w:line="240" w:lineRule="auto"/>
              <w:jc w:val="right"/>
              <w:rPr>
                <w:b/>
              </w:rPr>
            </w:pPr>
            <w:r w:rsidRPr="00DC73A0">
              <w:rPr>
                <w:b/>
              </w:rPr>
              <w:t>1</w:t>
            </w:r>
          </w:p>
        </w:tc>
        <w:tc>
          <w:tcPr>
            <w:tcW w:w="1280" w:type="dxa"/>
            <w:gridSpan w:val="2"/>
            <w:vAlign w:val="center"/>
          </w:tcPr>
          <w:p w14:paraId="5147259B" w14:textId="77777777" w:rsidR="00AD5DB7" w:rsidRPr="00DC73A0" w:rsidRDefault="00AD5DB7" w:rsidP="00A7410C">
            <w:pPr>
              <w:spacing w:after="0" w:line="240" w:lineRule="auto"/>
              <w:jc w:val="right"/>
              <w:rPr>
                <w:b/>
              </w:rPr>
            </w:pPr>
            <w:r w:rsidRPr="00DC73A0">
              <w:rPr>
                <w:b/>
              </w:rPr>
              <w:t>0</w:t>
            </w:r>
          </w:p>
        </w:tc>
        <w:tc>
          <w:tcPr>
            <w:tcW w:w="1240" w:type="dxa"/>
            <w:vAlign w:val="center"/>
          </w:tcPr>
          <w:p w14:paraId="317A8FF0" w14:textId="77777777" w:rsidR="00AD5DB7" w:rsidRPr="00DC73A0" w:rsidRDefault="00AD5DB7" w:rsidP="00A7410C">
            <w:pPr>
              <w:spacing w:after="0" w:line="240" w:lineRule="auto"/>
              <w:jc w:val="right"/>
              <w:rPr>
                <w:b/>
              </w:rPr>
            </w:pPr>
            <w:r w:rsidRPr="00DC73A0">
              <w:rPr>
                <w:b/>
              </w:rPr>
              <w:t>0</w:t>
            </w:r>
          </w:p>
        </w:tc>
        <w:tc>
          <w:tcPr>
            <w:tcW w:w="1440" w:type="dxa"/>
            <w:vAlign w:val="center"/>
          </w:tcPr>
          <w:p w14:paraId="45F0C1DB"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4049B5F7" w14:textId="77777777" w:rsidR="00AD5DB7" w:rsidRPr="00DC73A0" w:rsidRDefault="00AD5DB7" w:rsidP="00A7410C">
            <w:pPr>
              <w:spacing w:after="0" w:line="240" w:lineRule="auto"/>
              <w:jc w:val="right"/>
              <w:rPr>
                <w:b/>
              </w:rPr>
            </w:pPr>
            <w:r w:rsidRPr="00DC73A0">
              <w:rPr>
                <w:b/>
              </w:rPr>
              <w:t>0</w:t>
            </w:r>
          </w:p>
        </w:tc>
      </w:tr>
      <w:tr w:rsidR="00922329" w:rsidRPr="00DC73A0" w14:paraId="0ACD4188" w14:textId="77777777" w:rsidTr="00B77802">
        <w:trPr>
          <w:trHeight w:val="576"/>
        </w:trPr>
        <w:tc>
          <w:tcPr>
            <w:tcW w:w="2194" w:type="dxa"/>
            <w:vAlign w:val="center"/>
          </w:tcPr>
          <w:p w14:paraId="532671DB" w14:textId="77777777" w:rsidR="00AD5DB7" w:rsidRPr="00DC73A0" w:rsidRDefault="00AD5DB7" w:rsidP="00A7410C">
            <w:pPr>
              <w:spacing w:after="0" w:line="240" w:lineRule="auto"/>
            </w:pPr>
            <w:r w:rsidRPr="00DC73A0">
              <w:t xml:space="preserve">Radiology images          </w:t>
            </w:r>
          </w:p>
        </w:tc>
        <w:tc>
          <w:tcPr>
            <w:tcW w:w="1370" w:type="dxa"/>
            <w:gridSpan w:val="2"/>
            <w:vAlign w:val="center"/>
          </w:tcPr>
          <w:p w14:paraId="04EAC3B7" w14:textId="77777777" w:rsidR="00AD5DB7" w:rsidRPr="00DC73A0" w:rsidRDefault="00AD5DB7" w:rsidP="00A7410C">
            <w:pPr>
              <w:spacing w:after="0" w:line="240" w:lineRule="auto"/>
              <w:jc w:val="right"/>
              <w:rPr>
                <w:b/>
              </w:rPr>
            </w:pPr>
            <w:r w:rsidRPr="00DC73A0">
              <w:rPr>
                <w:b/>
              </w:rPr>
              <w:t>102</w:t>
            </w:r>
          </w:p>
        </w:tc>
        <w:tc>
          <w:tcPr>
            <w:tcW w:w="1420" w:type="dxa"/>
            <w:vAlign w:val="center"/>
          </w:tcPr>
          <w:p w14:paraId="3D62FF33" w14:textId="77777777" w:rsidR="00AD5DB7" w:rsidRPr="00DC73A0" w:rsidRDefault="00AD5DB7" w:rsidP="00A7410C">
            <w:pPr>
              <w:spacing w:after="0" w:line="240" w:lineRule="auto"/>
              <w:jc w:val="right"/>
              <w:rPr>
                <w:b/>
              </w:rPr>
            </w:pPr>
            <w:r w:rsidRPr="00DC73A0">
              <w:rPr>
                <w:b/>
              </w:rPr>
              <w:t>2</w:t>
            </w:r>
          </w:p>
        </w:tc>
        <w:tc>
          <w:tcPr>
            <w:tcW w:w="1280" w:type="dxa"/>
            <w:gridSpan w:val="2"/>
            <w:vAlign w:val="center"/>
          </w:tcPr>
          <w:p w14:paraId="19E51874"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04E7D437" w14:textId="77777777" w:rsidR="00AD5DB7" w:rsidRPr="00DC73A0" w:rsidRDefault="00AD5DB7" w:rsidP="00A7410C">
            <w:pPr>
              <w:spacing w:after="0" w:line="240" w:lineRule="auto"/>
              <w:jc w:val="right"/>
              <w:rPr>
                <w:b/>
              </w:rPr>
            </w:pPr>
            <w:r w:rsidRPr="00DC73A0">
              <w:rPr>
                <w:b/>
              </w:rPr>
              <w:t>2</w:t>
            </w:r>
          </w:p>
        </w:tc>
        <w:tc>
          <w:tcPr>
            <w:tcW w:w="1440" w:type="dxa"/>
            <w:vAlign w:val="center"/>
          </w:tcPr>
          <w:p w14:paraId="4CC4ECB0"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39B90A4F" w14:textId="77777777" w:rsidR="00AD5DB7" w:rsidRPr="00DC73A0" w:rsidRDefault="00AD5DB7" w:rsidP="00A7410C">
            <w:pPr>
              <w:spacing w:after="0" w:line="240" w:lineRule="auto"/>
              <w:jc w:val="right"/>
              <w:rPr>
                <w:b/>
              </w:rPr>
            </w:pPr>
            <w:r w:rsidRPr="00DC73A0">
              <w:rPr>
                <w:b/>
              </w:rPr>
              <w:t>0</w:t>
            </w:r>
          </w:p>
        </w:tc>
      </w:tr>
      <w:tr w:rsidR="00922329" w:rsidRPr="00DC73A0" w14:paraId="5536DEEB" w14:textId="77777777" w:rsidTr="00B77802">
        <w:trPr>
          <w:trHeight w:val="576"/>
        </w:trPr>
        <w:tc>
          <w:tcPr>
            <w:tcW w:w="2194" w:type="dxa"/>
            <w:vAlign w:val="center"/>
          </w:tcPr>
          <w:p w14:paraId="7F57C728" w14:textId="77777777" w:rsidR="00AD5DB7" w:rsidRPr="00DC73A0" w:rsidRDefault="00AD5DB7" w:rsidP="00A7410C">
            <w:pPr>
              <w:spacing w:after="0" w:line="240" w:lineRule="auto"/>
            </w:pPr>
            <w:r w:rsidRPr="00DC73A0">
              <w:t>Diagnostic test results (e.g.</w:t>
            </w:r>
            <w:r w:rsidR="00A7410C">
              <w:t xml:space="preserve"> EKG report, Echo report) </w:t>
            </w:r>
          </w:p>
        </w:tc>
        <w:tc>
          <w:tcPr>
            <w:tcW w:w="1370" w:type="dxa"/>
            <w:gridSpan w:val="2"/>
            <w:vAlign w:val="center"/>
          </w:tcPr>
          <w:p w14:paraId="6580580B" w14:textId="77777777" w:rsidR="00AD5DB7" w:rsidRPr="00DC73A0" w:rsidRDefault="00AD5DB7" w:rsidP="00A7410C">
            <w:pPr>
              <w:spacing w:after="0" w:line="240" w:lineRule="auto"/>
              <w:jc w:val="right"/>
              <w:rPr>
                <w:b/>
              </w:rPr>
            </w:pPr>
            <w:r w:rsidRPr="00DC73A0">
              <w:rPr>
                <w:b/>
              </w:rPr>
              <w:t>101</w:t>
            </w:r>
          </w:p>
        </w:tc>
        <w:tc>
          <w:tcPr>
            <w:tcW w:w="1420" w:type="dxa"/>
            <w:vAlign w:val="center"/>
          </w:tcPr>
          <w:p w14:paraId="07BE8A6C" w14:textId="77777777" w:rsidR="00AD5DB7" w:rsidRPr="00DC73A0" w:rsidRDefault="00AD5DB7" w:rsidP="00A7410C">
            <w:pPr>
              <w:spacing w:after="0" w:line="240" w:lineRule="auto"/>
              <w:jc w:val="right"/>
              <w:rPr>
                <w:b/>
              </w:rPr>
            </w:pPr>
            <w:r w:rsidRPr="00DC73A0">
              <w:rPr>
                <w:b/>
              </w:rPr>
              <w:t>5</w:t>
            </w:r>
          </w:p>
        </w:tc>
        <w:tc>
          <w:tcPr>
            <w:tcW w:w="1280" w:type="dxa"/>
            <w:gridSpan w:val="2"/>
            <w:vAlign w:val="center"/>
          </w:tcPr>
          <w:p w14:paraId="33D0FE58"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73BA36C7" w14:textId="77777777" w:rsidR="00AD5DB7" w:rsidRPr="00DC73A0" w:rsidRDefault="00AD5DB7" w:rsidP="00A7410C">
            <w:pPr>
              <w:spacing w:after="0" w:line="240" w:lineRule="auto"/>
              <w:jc w:val="right"/>
              <w:rPr>
                <w:b/>
              </w:rPr>
            </w:pPr>
            <w:r w:rsidRPr="00DC73A0">
              <w:rPr>
                <w:b/>
              </w:rPr>
              <w:t>1</w:t>
            </w:r>
          </w:p>
        </w:tc>
        <w:tc>
          <w:tcPr>
            <w:tcW w:w="1440" w:type="dxa"/>
            <w:vAlign w:val="center"/>
          </w:tcPr>
          <w:p w14:paraId="49D47511"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769BE1EB" w14:textId="77777777" w:rsidR="00AD5DB7" w:rsidRPr="00DC73A0" w:rsidRDefault="00AD5DB7" w:rsidP="00A7410C">
            <w:pPr>
              <w:spacing w:after="0" w:line="240" w:lineRule="auto"/>
              <w:jc w:val="right"/>
              <w:rPr>
                <w:b/>
              </w:rPr>
            </w:pPr>
            <w:r w:rsidRPr="00DC73A0">
              <w:rPr>
                <w:b/>
              </w:rPr>
              <w:t>0</w:t>
            </w:r>
          </w:p>
        </w:tc>
      </w:tr>
      <w:tr w:rsidR="00922329" w:rsidRPr="00DC73A0" w14:paraId="3DE9989F" w14:textId="77777777" w:rsidTr="00B77802">
        <w:trPr>
          <w:trHeight w:val="576"/>
        </w:trPr>
        <w:tc>
          <w:tcPr>
            <w:tcW w:w="2194" w:type="dxa"/>
            <w:vAlign w:val="center"/>
          </w:tcPr>
          <w:p w14:paraId="3512C29A" w14:textId="77777777" w:rsidR="00AD5DB7" w:rsidRPr="00DC73A0" w:rsidRDefault="00AD5DB7" w:rsidP="00A7410C">
            <w:pPr>
              <w:spacing w:after="0" w:line="240" w:lineRule="auto"/>
            </w:pPr>
            <w:r w:rsidRPr="00DC73A0">
              <w:t xml:space="preserve">Diagnostic test images (e.g. </w:t>
            </w:r>
          </w:p>
          <w:p w14:paraId="2BC050A2" w14:textId="77777777" w:rsidR="00AD5DB7" w:rsidRPr="00DC73A0" w:rsidRDefault="00AD5DB7" w:rsidP="00A7410C">
            <w:pPr>
              <w:spacing w:after="0" w:line="240" w:lineRule="auto"/>
            </w:pPr>
            <w:r w:rsidRPr="00DC73A0">
              <w:t xml:space="preserve">    EKG tracing)                  </w:t>
            </w:r>
          </w:p>
        </w:tc>
        <w:tc>
          <w:tcPr>
            <w:tcW w:w="1370" w:type="dxa"/>
            <w:gridSpan w:val="2"/>
            <w:vAlign w:val="center"/>
          </w:tcPr>
          <w:p w14:paraId="0BE223A8" w14:textId="77777777" w:rsidR="00AD5DB7" w:rsidRPr="00DC73A0" w:rsidRDefault="00AD5DB7" w:rsidP="00A7410C">
            <w:pPr>
              <w:spacing w:after="0" w:line="240" w:lineRule="auto"/>
              <w:jc w:val="right"/>
              <w:rPr>
                <w:b/>
              </w:rPr>
            </w:pPr>
            <w:r w:rsidRPr="00DC73A0">
              <w:rPr>
                <w:b/>
              </w:rPr>
              <w:t>95</w:t>
            </w:r>
          </w:p>
        </w:tc>
        <w:tc>
          <w:tcPr>
            <w:tcW w:w="1420" w:type="dxa"/>
            <w:vAlign w:val="center"/>
          </w:tcPr>
          <w:p w14:paraId="7D7E9E79" w14:textId="77777777" w:rsidR="00AD5DB7" w:rsidRPr="00DC73A0" w:rsidRDefault="00AD5DB7" w:rsidP="00A7410C">
            <w:pPr>
              <w:spacing w:after="0" w:line="240" w:lineRule="auto"/>
              <w:jc w:val="right"/>
              <w:rPr>
                <w:b/>
              </w:rPr>
            </w:pPr>
            <w:r w:rsidRPr="00DC73A0">
              <w:rPr>
                <w:b/>
              </w:rPr>
              <w:t>6</w:t>
            </w:r>
          </w:p>
        </w:tc>
        <w:tc>
          <w:tcPr>
            <w:tcW w:w="1280" w:type="dxa"/>
            <w:gridSpan w:val="2"/>
            <w:vAlign w:val="center"/>
          </w:tcPr>
          <w:p w14:paraId="7D927BDE"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77A6F3D9" w14:textId="77777777" w:rsidR="00AD5DB7" w:rsidRPr="00DC73A0" w:rsidRDefault="00AD5DB7" w:rsidP="00A7410C">
            <w:pPr>
              <w:spacing w:after="0" w:line="240" w:lineRule="auto"/>
              <w:jc w:val="right"/>
              <w:rPr>
                <w:b/>
              </w:rPr>
            </w:pPr>
            <w:r w:rsidRPr="00DC73A0">
              <w:rPr>
                <w:b/>
              </w:rPr>
              <w:t>5</w:t>
            </w:r>
          </w:p>
        </w:tc>
        <w:tc>
          <w:tcPr>
            <w:tcW w:w="1440" w:type="dxa"/>
            <w:vAlign w:val="center"/>
          </w:tcPr>
          <w:p w14:paraId="5AE5C3F1"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3B9AD4FC" w14:textId="77777777" w:rsidR="00AD5DB7" w:rsidRPr="00DC73A0" w:rsidRDefault="00AD5DB7" w:rsidP="00A7410C">
            <w:pPr>
              <w:spacing w:after="0" w:line="240" w:lineRule="auto"/>
              <w:jc w:val="right"/>
              <w:rPr>
                <w:b/>
              </w:rPr>
            </w:pPr>
            <w:r w:rsidRPr="00DC73A0">
              <w:rPr>
                <w:b/>
              </w:rPr>
              <w:t>0</w:t>
            </w:r>
          </w:p>
        </w:tc>
      </w:tr>
      <w:tr w:rsidR="00922329" w:rsidRPr="00DC73A0" w14:paraId="741AC556" w14:textId="77777777" w:rsidTr="00B77802">
        <w:trPr>
          <w:trHeight w:val="576"/>
        </w:trPr>
        <w:tc>
          <w:tcPr>
            <w:tcW w:w="2194" w:type="dxa"/>
            <w:vAlign w:val="center"/>
          </w:tcPr>
          <w:p w14:paraId="4590D3C5" w14:textId="77777777" w:rsidR="00AD5DB7" w:rsidRPr="00DC73A0" w:rsidRDefault="00AD5DB7" w:rsidP="00A7410C">
            <w:pPr>
              <w:spacing w:after="0" w:line="240" w:lineRule="auto"/>
            </w:pPr>
            <w:r w:rsidRPr="00DC73A0">
              <w:t xml:space="preserve">Consultant reports         </w:t>
            </w:r>
          </w:p>
        </w:tc>
        <w:tc>
          <w:tcPr>
            <w:tcW w:w="1370" w:type="dxa"/>
            <w:gridSpan w:val="2"/>
            <w:vAlign w:val="center"/>
          </w:tcPr>
          <w:p w14:paraId="6018F565" w14:textId="77777777" w:rsidR="00AD5DB7" w:rsidRPr="00DC73A0" w:rsidRDefault="00AD5DB7" w:rsidP="00A7410C">
            <w:pPr>
              <w:spacing w:after="0" w:line="240" w:lineRule="auto"/>
              <w:jc w:val="right"/>
              <w:rPr>
                <w:b/>
              </w:rPr>
            </w:pPr>
            <w:r w:rsidRPr="00DC73A0">
              <w:rPr>
                <w:b/>
              </w:rPr>
              <w:t>86</w:t>
            </w:r>
          </w:p>
        </w:tc>
        <w:tc>
          <w:tcPr>
            <w:tcW w:w="1420" w:type="dxa"/>
            <w:vAlign w:val="center"/>
          </w:tcPr>
          <w:p w14:paraId="388B12D0" w14:textId="77777777" w:rsidR="00AD5DB7" w:rsidRPr="00DC73A0" w:rsidRDefault="00AD5DB7" w:rsidP="00A7410C">
            <w:pPr>
              <w:spacing w:after="0" w:line="240" w:lineRule="auto"/>
              <w:jc w:val="right"/>
              <w:rPr>
                <w:b/>
              </w:rPr>
            </w:pPr>
            <w:r w:rsidRPr="00DC73A0">
              <w:rPr>
                <w:b/>
              </w:rPr>
              <w:t>11</w:t>
            </w:r>
          </w:p>
        </w:tc>
        <w:tc>
          <w:tcPr>
            <w:tcW w:w="1280" w:type="dxa"/>
            <w:gridSpan w:val="2"/>
            <w:vAlign w:val="center"/>
          </w:tcPr>
          <w:p w14:paraId="4A5D7759"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7EB87D9A" w14:textId="77777777" w:rsidR="00AD5DB7" w:rsidRPr="00DC73A0" w:rsidRDefault="00AD5DB7" w:rsidP="00A7410C">
            <w:pPr>
              <w:spacing w:after="0" w:line="240" w:lineRule="auto"/>
              <w:jc w:val="right"/>
              <w:rPr>
                <w:b/>
              </w:rPr>
            </w:pPr>
            <w:r w:rsidRPr="00DC73A0">
              <w:rPr>
                <w:b/>
              </w:rPr>
              <w:t>7</w:t>
            </w:r>
          </w:p>
        </w:tc>
        <w:tc>
          <w:tcPr>
            <w:tcW w:w="1440" w:type="dxa"/>
            <w:vAlign w:val="center"/>
          </w:tcPr>
          <w:p w14:paraId="06B768D9" w14:textId="77777777" w:rsidR="00AD5DB7" w:rsidRPr="00DC73A0" w:rsidRDefault="00AD5DB7" w:rsidP="00A7410C">
            <w:pPr>
              <w:spacing w:after="0" w:line="240" w:lineRule="auto"/>
              <w:jc w:val="right"/>
              <w:rPr>
                <w:b/>
              </w:rPr>
            </w:pPr>
            <w:r w:rsidRPr="00DC73A0">
              <w:rPr>
                <w:b/>
              </w:rPr>
              <w:t>3</w:t>
            </w:r>
          </w:p>
        </w:tc>
        <w:tc>
          <w:tcPr>
            <w:tcW w:w="1423" w:type="dxa"/>
            <w:vAlign w:val="center"/>
          </w:tcPr>
          <w:p w14:paraId="453DEF86" w14:textId="77777777" w:rsidR="00AD5DB7" w:rsidRPr="00DC73A0" w:rsidRDefault="00AD5DB7" w:rsidP="00A7410C">
            <w:pPr>
              <w:spacing w:after="0" w:line="240" w:lineRule="auto"/>
              <w:jc w:val="right"/>
              <w:rPr>
                <w:b/>
              </w:rPr>
            </w:pPr>
            <w:r w:rsidRPr="00DC73A0">
              <w:rPr>
                <w:b/>
              </w:rPr>
              <w:t>0</w:t>
            </w:r>
          </w:p>
        </w:tc>
      </w:tr>
      <w:tr w:rsidR="0048013B" w:rsidRPr="00DC73A0" w14:paraId="32F7C7CD" w14:textId="77777777" w:rsidTr="00B77802">
        <w:trPr>
          <w:trHeight w:val="378"/>
        </w:trPr>
        <w:tc>
          <w:tcPr>
            <w:tcW w:w="10367" w:type="dxa"/>
            <w:gridSpan w:val="9"/>
          </w:tcPr>
          <w:p w14:paraId="42117665" w14:textId="77777777" w:rsidR="00AD5DB7" w:rsidRPr="00DC73A0" w:rsidRDefault="00AD5DB7" w:rsidP="00C014C7">
            <w:pPr>
              <w:spacing w:after="0" w:line="240" w:lineRule="auto"/>
            </w:pPr>
            <w:r w:rsidRPr="00DC73A0">
              <w:rPr>
                <w:b/>
              </w:rPr>
              <w:t xml:space="preserve">Computerized Provider Order Entry </w:t>
            </w:r>
            <w:r w:rsidRPr="00DC73A0">
              <w:t xml:space="preserve"> (Provider (e.g., MD, APN, NP) directly enters own orders that are transmitted</w:t>
            </w:r>
            <w:r w:rsidR="00B464AC">
              <w:t xml:space="preserve"> </w:t>
            </w:r>
            <w:r w:rsidRPr="00DC73A0">
              <w:rPr>
                <w:i/>
              </w:rPr>
              <w:t>electronically</w:t>
            </w:r>
            <w:r w:rsidRPr="00DC73A0">
              <w:t>)</w:t>
            </w:r>
          </w:p>
        </w:tc>
      </w:tr>
      <w:tr w:rsidR="00922329" w:rsidRPr="00DC73A0" w14:paraId="42E06A5F" w14:textId="77777777" w:rsidTr="00B77802">
        <w:trPr>
          <w:trHeight w:val="576"/>
        </w:trPr>
        <w:tc>
          <w:tcPr>
            <w:tcW w:w="2194" w:type="dxa"/>
            <w:vAlign w:val="center"/>
          </w:tcPr>
          <w:p w14:paraId="66B8C568" w14:textId="77777777" w:rsidR="00AD5DB7" w:rsidRPr="00DC73A0" w:rsidRDefault="00AD5DB7" w:rsidP="00A7410C">
            <w:pPr>
              <w:spacing w:after="0" w:line="240" w:lineRule="auto"/>
            </w:pPr>
            <w:r w:rsidRPr="00DC73A0">
              <w:t xml:space="preserve">Laboratory tests             </w:t>
            </w:r>
          </w:p>
        </w:tc>
        <w:tc>
          <w:tcPr>
            <w:tcW w:w="1370" w:type="dxa"/>
            <w:gridSpan w:val="2"/>
            <w:vAlign w:val="center"/>
          </w:tcPr>
          <w:p w14:paraId="597A20FD" w14:textId="77777777" w:rsidR="00AD5DB7" w:rsidRPr="00DC73A0" w:rsidRDefault="00AD5DB7" w:rsidP="00A7410C">
            <w:pPr>
              <w:spacing w:after="0" w:line="240" w:lineRule="auto"/>
              <w:jc w:val="right"/>
              <w:rPr>
                <w:b/>
              </w:rPr>
            </w:pPr>
            <w:r w:rsidRPr="00DC73A0">
              <w:rPr>
                <w:b/>
              </w:rPr>
              <w:t>98</w:t>
            </w:r>
          </w:p>
        </w:tc>
        <w:tc>
          <w:tcPr>
            <w:tcW w:w="1420" w:type="dxa"/>
            <w:vAlign w:val="center"/>
          </w:tcPr>
          <w:p w14:paraId="3D506D91" w14:textId="77777777" w:rsidR="00AD5DB7" w:rsidRPr="00DC73A0" w:rsidRDefault="00AD5DB7" w:rsidP="00A7410C">
            <w:pPr>
              <w:spacing w:after="0" w:line="240" w:lineRule="auto"/>
              <w:jc w:val="right"/>
              <w:rPr>
                <w:b/>
              </w:rPr>
            </w:pPr>
            <w:r w:rsidRPr="00DC73A0">
              <w:rPr>
                <w:b/>
              </w:rPr>
              <w:t>8</w:t>
            </w:r>
          </w:p>
        </w:tc>
        <w:tc>
          <w:tcPr>
            <w:tcW w:w="1280" w:type="dxa"/>
            <w:gridSpan w:val="2"/>
            <w:vAlign w:val="center"/>
          </w:tcPr>
          <w:p w14:paraId="51881D7B"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6DDFCE4C" w14:textId="77777777" w:rsidR="00AD5DB7" w:rsidRPr="00DC73A0" w:rsidRDefault="00AD5DB7" w:rsidP="00A7410C">
            <w:pPr>
              <w:spacing w:after="0" w:line="240" w:lineRule="auto"/>
              <w:jc w:val="right"/>
              <w:rPr>
                <w:b/>
              </w:rPr>
            </w:pPr>
            <w:r w:rsidRPr="00DC73A0">
              <w:rPr>
                <w:b/>
              </w:rPr>
              <w:t>0</w:t>
            </w:r>
          </w:p>
        </w:tc>
        <w:tc>
          <w:tcPr>
            <w:tcW w:w="1440" w:type="dxa"/>
            <w:vAlign w:val="center"/>
          </w:tcPr>
          <w:p w14:paraId="3DFA38EA" w14:textId="77777777" w:rsidR="00AD5DB7" w:rsidRPr="00DC73A0" w:rsidRDefault="00AD5DB7" w:rsidP="00A7410C">
            <w:pPr>
              <w:spacing w:after="0" w:line="240" w:lineRule="auto"/>
              <w:jc w:val="right"/>
              <w:rPr>
                <w:b/>
              </w:rPr>
            </w:pPr>
            <w:r w:rsidRPr="00DC73A0">
              <w:rPr>
                <w:b/>
              </w:rPr>
              <w:t>1</w:t>
            </w:r>
          </w:p>
        </w:tc>
        <w:tc>
          <w:tcPr>
            <w:tcW w:w="1423" w:type="dxa"/>
            <w:vAlign w:val="center"/>
          </w:tcPr>
          <w:p w14:paraId="436633DC" w14:textId="77777777" w:rsidR="00AD5DB7" w:rsidRPr="00DC73A0" w:rsidRDefault="00AD5DB7" w:rsidP="00A7410C">
            <w:pPr>
              <w:spacing w:after="0" w:line="240" w:lineRule="auto"/>
              <w:jc w:val="right"/>
              <w:rPr>
                <w:b/>
              </w:rPr>
            </w:pPr>
            <w:r w:rsidRPr="00DC73A0">
              <w:rPr>
                <w:b/>
              </w:rPr>
              <w:t>0</w:t>
            </w:r>
          </w:p>
        </w:tc>
      </w:tr>
      <w:tr w:rsidR="00922329" w:rsidRPr="00DC73A0" w14:paraId="1E1911A1" w14:textId="77777777" w:rsidTr="00B77802">
        <w:trPr>
          <w:trHeight w:val="576"/>
        </w:trPr>
        <w:tc>
          <w:tcPr>
            <w:tcW w:w="2194" w:type="dxa"/>
            <w:vAlign w:val="center"/>
          </w:tcPr>
          <w:p w14:paraId="365D841F" w14:textId="77777777" w:rsidR="00AD5DB7" w:rsidRPr="00DC73A0" w:rsidRDefault="00AD5DB7" w:rsidP="00A7410C">
            <w:pPr>
              <w:spacing w:after="0" w:line="240" w:lineRule="auto"/>
            </w:pPr>
            <w:r w:rsidRPr="00DC73A0">
              <w:t xml:space="preserve">Radiology tests              </w:t>
            </w:r>
          </w:p>
        </w:tc>
        <w:tc>
          <w:tcPr>
            <w:tcW w:w="1370" w:type="dxa"/>
            <w:gridSpan w:val="2"/>
            <w:vAlign w:val="center"/>
          </w:tcPr>
          <w:p w14:paraId="3CA26949" w14:textId="77777777" w:rsidR="00AD5DB7" w:rsidRPr="00DC73A0" w:rsidRDefault="00AD5DB7" w:rsidP="00A7410C">
            <w:pPr>
              <w:spacing w:after="0" w:line="240" w:lineRule="auto"/>
              <w:jc w:val="right"/>
              <w:rPr>
                <w:b/>
              </w:rPr>
            </w:pPr>
            <w:r w:rsidRPr="00DC73A0">
              <w:rPr>
                <w:b/>
              </w:rPr>
              <w:t>100</w:t>
            </w:r>
          </w:p>
        </w:tc>
        <w:tc>
          <w:tcPr>
            <w:tcW w:w="1420" w:type="dxa"/>
            <w:vAlign w:val="center"/>
          </w:tcPr>
          <w:p w14:paraId="3DADEF0F" w14:textId="77777777" w:rsidR="00AD5DB7" w:rsidRPr="00DC73A0" w:rsidRDefault="00AD5DB7" w:rsidP="00A7410C">
            <w:pPr>
              <w:spacing w:after="0" w:line="240" w:lineRule="auto"/>
              <w:jc w:val="right"/>
              <w:rPr>
                <w:b/>
              </w:rPr>
            </w:pPr>
            <w:r w:rsidRPr="00DC73A0">
              <w:rPr>
                <w:b/>
              </w:rPr>
              <w:t>6</w:t>
            </w:r>
          </w:p>
        </w:tc>
        <w:tc>
          <w:tcPr>
            <w:tcW w:w="1280" w:type="dxa"/>
            <w:gridSpan w:val="2"/>
            <w:vAlign w:val="center"/>
          </w:tcPr>
          <w:p w14:paraId="54B8EE9C"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55A6C08B" w14:textId="77777777" w:rsidR="00AD5DB7" w:rsidRPr="00DC73A0" w:rsidRDefault="00AD5DB7" w:rsidP="00A7410C">
            <w:pPr>
              <w:spacing w:after="0" w:line="240" w:lineRule="auto"/>
              <w:jc w:val="right"/>
              <w:rPr>
                <w:b/>
              </w:rPr>
            </w:pPr>
            <w:r w:rsidRPr="00DC73A0">
              <w:rPr>
                <w:b/>
              </w:rPr>
              <w:t>0</w:t>
            </w:r>
          </w:p>
        </w:tc>
        <w:tc>
          <w:tcPr>
            <w:tcW w:w="1440" w:type="dxa"/>
            <w:vAlign w:val="center"/>
          </w:tcPr>
          <w:p w14:paraId="79358795" w14:textId="77777777" w:rsidR="00AD5DB7" w:rsidRPr="00DC73A0" w:rsidRDefault="00AD5DB7" w:rsidP="00A7410C">
            <w:pPr>
              <w:spacing w:after="0" w:line="240" w:lineRule="auto"/>
              <w:jc w:val="right"/>
              <w:rPr>
                <w:b/>
              </w:rPr>
            </w:pPr>
            <w:r w:rsidRPr="00DC73A0">
              <w:rPr>
                <w:b/>
              </w:rPr>
              <w:t>1</w:t>
            </w:r>
          </w:p>
        </w:tc>
        <w:tc>
          <w:tcPr>
            <w:tcW w:w="1423" w:type="dxa"/>
            <w:vAlign w:val="center"/>
          </w:tcPr>
          <w:p w14:paraId="159F5F56" w14:textId="77777777" w:rsidR="00AD5DB7" w:rsidRPr="00DC73A0" w:rsidRDefault="00AD5DB7" w:rsidP="00A7410C">
            <w:pPr>
              <w:spacing w:after="0" w:line="240" w:lineRule="auto"/>
              <w:jc w:val="right"/>
              <w:rPr>
                <w:b/>
              </w:rPr>
            </w:pPr>
            <w:r w:rsidRPr="00DC73A0">
              <w:rPr>
                <w:b/>
              </w:rPr>
              <w:t>0</w:t>
            </w:r>
          </w:p>
        </w:tc>
      </w:tr>
      <w:tr w:rsidR="00922329" w:rsidRPr="00DC73A0" w14:paraId="7E9A8F2D" w14:textId="77777777" w:rsidTr="00B77802">
        <w:trPr>
          <w:trHeight w:val="576"/>
        </w:trPr>
        <w:tc>
          <w:tcPr>
            <w:tcW w:w="2194" w:type="dxa"/>
            <w:vAlign w:val="center"/>
          </w:tcPr>
          <w:p w14:paraId="42C6077C" w14:textId="77777777" w:rsidR="00AD5DB7" w:rsidRPr="00DC73A0" w:rsidRDefault="00AD5DB7" w:rsidP="00A7410C">
            <w:pPr>
              <w:spacing w:after="0" w:line="240" w:lineRule="auto"/>
            </w:pPr>
            <w:r w:rsidRPr="00DC73A0">
              <w:t xml:space="preserve">Medications                    </w:t>
            </w:r>
          </w:p>
        </w:tc>
        <w:tc>
          <w:tcPr>
            <w:tcW w:w="1370" w:type="dxa"/>
            <w:gridSpan w:val="2"/>
            <w:vAlign w:val="center"/>
          </w:tcPr>
          <w:p w14:paraId="4219EA27" w14:textId="77777777" w:rsidR="00AD5DB7" w:rsidRPr="00DC73A0" w:rsidRDefault="00AD5DB7" w:rsidP="00A7410C">
            <w:pPr>
              <w:spacing w:after="0" w:line="240" w:lineRule="auto"/>
              <w:jc w:val="right"/>
              <w:rPr>
                <w:b/>
              </w:rPr>
            </w:pPr>
            <w:r w:rsidRPr="00DC73A0">
              <w:rPr>
                <w:b/>
              </w:rPr>
              <w:t>99</w:t>
            </w:r>
          </w:p>
        </w:tc>
        <w:tc>
          <w:tcPr>
            <w:tcW w:w="1420" w:type="dxa"/>
            <w:vAlign w:val="center"/>
          </w:tcPr>
          <w:p w14:paraId="7738A64B" w14:textId="77777777" w:rsidR="00AD5DB7" w:rsidRPr="00DC73A0" w:rsidRDefault="00AD5DB7" w:rsidP="00A7410C">
            <w:pPr>
              <w:spacing w:after="0" w:line="240" w:lineRule="auto"/>
              <w:jc w:val="right"/>
              <w:rPr>
                <w:b/>
              </w:rPr>
            </w:pPr>
            <w:r w:rsidRPr="00DC73A0">
              <w:rPr>
                <w:b/>
              </w:rPr>
              <w:t>8</w:t>
            </w:r>
          </w:p>
        </w:tc>
        <w:tc>
          <w:tcPr>
            <w:tcW w:w="1280" w:type="dxa"/>
            <w:gridSpan w:val="2"/>
            <w:vAlign w:val="center"/>
          </w:tcPr>
          <w:p w14:paraId="53507A10"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5167AA87" w14:textId="77777777" w:rsidR="00AD5DB7" w:rsidRPr="00DC73A0" w:rsidRDefault="00AD5DB7" w:rsidP="00A7410C">
            <w:pPr>
              <w:spacing w:after="0" w:line="240" w:lineRule="auto"/>
              <w:jc w:val="right"/>
              <w:rPr>
                <w:b/>
              </w:rPr>
            </w:pPr>
            <w:r w:rsidRPr="00DC73A0">
              <w:rPr>
                <w:b/>
              </w:rPr>
              <w:t>0</w:t>
            </w:r>
          </w:p>
        </w:tc>
        <w:tc>
          <w:tcPr>
            <w:tcW w:w="1440" w:type="dxa"/>
            <w:vAlign w:val="center"/>
          </w:tcPr>
          <w:p w14:paraId="1105DA68"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289887B2" w14:textId="77777777" w:rsidR="00AD5DB7" w:rsidRPr="00DC73A0" w:rsidRDefault="00AD5DB7" w:rsidP="00A7410C">
            <w:pPr>
              <w:spacing w:after="0" w:line="240" w:lineRule="auto"/>
              <w:jc w:val="right"/>
              <w:rPr>
                <w:b/>
              </w:rPr>
            </w:pPr>
            <w:r w:rsidRPr="00DC73A0">
              <w:rPr>
                <w:b/>
              </w:rPr>
              <w:t>0</w:t>
            </w:r>
          </w:p>
        </w:tc>
      </w:tr>
      <w:tr w:rsidR="00922329" w:rsidRPr="00DC73A0" w14:paraId="34B5EAD9" w14:textId="77777777" w:rsidTr="00B77802">
        <w:trPr>
          <w:trHeight w:val="342"/>
        </w:trPr>
        <w:tc>
          <w:tcPr>
            <w:tcW w:w="2194" w:type="dxa"/>
            <w:vAlign w:val="center"/>
          </w:tcPr>
          <w:p w14:paraId="0A73B78C" w14:textId="77777777" w:rsidR="00AD5DB7" w:rsidRPr="00DC73A0" w:rsidRDefault="00AD5DB7" w:rsidP="00A7410C">
            <w:pPr>
              <w:spacing w:after="0" w:line="240" w:lineRule="auto"/>
            </w:pPr>
            <w:r w:rsidRPr="00DC73A0">
              <w:t xml:space="preserve">Consultation requests   </w:t>
            </w:r>
          </w:p>
        </w:tc>
        <w:tc>
          <w:tcPr>
            <w:tcW w:w="1370" w:type="dxa"/>
            <w:gridSpan w:val="2"/>
            <w:vAlign w:val="center"/>
          </w:tcPr>
          <w:p w14:paraId="145535A0" w14:textId="77777777" w:rsidR="00AD5DB7" w:rsidRPr="00DC73A0" w:rsidRDefault="00AD5DB7" w:rsidP="00A7410C">
            <w:pPr>
              <w:spacing w:after="0" w:line="240" w:lineRule="auto"/>
              <w:jc w:val="right"/>
              <w:rPr>
                <w:b/>
              </w:rPr>
            </w:pPr>
            <w:r w:rsidRPr="00DC73A0">
              <w:rPr>
                <w:b/>
              </w:rPr>
              <w:t>96</w:t>
            </w:r>
          </w:p>
        </w:tc>
        <w:tc>
          <w:tcPr>
            <w:tcW w:w="1420" w:type="dxa"/>
            <w:vAlign w:val="center"/>
          </w:tcPr>
          <w:p w14:paraId="23F704B5" w14:textId="77777777" w:rsidR="00AD5DB7" w:rsidRPr="00DC73A0" w:rsidRDefault="00AD5DB7" w:rsidP="00A7410C">
            <w:pPr>
              <w:spacing w:after="0" w:line="240" w:lineRule="auto"/>
              <w:jc w:val="right"/>
              <w:rPr>
                <w:b/>
              </w:rPr>
            </w:pPr>
            <w:r w:rsidRPr="00DC73A0">
              <w:rPr>
                <w:b/>
              </w:rPr>
              <w:t>7</w:t>
            </w:r>
          </w:p>
        </w:tc>
        <w:tc>
          <w:tcPr>
            <w:tcW w:w="1280" w:type="dxa"/>
            <w:gridSpan w:val="2"/>
            <w:vAlign w:val="center"/>
          </w:tcPr>
          <w:p w14:paraId="567C5577"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7AE79B88" w14:textId="77777777" w:rsidR="00AD5DB7" w:rsidRPr="00DC73A0" w:rsidRDefault="00AD5DB7" w:rsidP="00A7410C">
            <w:pPr>
              <w:spacing w:after="0" w:line="240" w:lineRule="auto"/>
              <w:jc w:val="right"/>
              <w:rPr>
                <w:b/>
              </w:rPr>
            </w:pPr>
            <w:r w:rsidRPr="00DC73A0">
              <w:rPr>
                <w:b/>
              </w:rPr>
              <w:t>0</w:t>
            </w:r>
          </w:p>
        </w:tc>
        <w:tc>
          <w:tcPr>
            <w:tcW w:w="1440" w:type="dxa"/>
            <w:vAlign w:val="center"/>
          </w:tcPr>
          <w:p w14:paraId="2246A06D" w14:textId="77777777" w:rsidR="00AD5DB7" w:rsidRPr="00DC73A0" w:rsidRDefault="00AD5DB7" w:rsidP="00A7410C">
            <w:pPr>
              <w:spacing w:after="0" w:line="240" w:lineRule="auto"/>
              <w:jc w:val="right"/>
              <w:rPr>
                <w:b/>
              </w:rPr>
            </w:pPr>
            <w:r w:rsidRPr="00DC73A0">
              <w:rPr>
                <w:b/>
              </w:rPr>
              <w:t>4</w:t>
            </w:r>
          </w:p>
        </w:tc>
        <w:tc>
          <w:tcPr>
            <w:tcW w:w="1423" w:type="dxa"/>
            <w:vAlign w:val="center"/>
          </w:tcPr>
          <w:p w14:paraId="0A853E5B" w14:textId="77777777" w:rsidR="00AD5DB7" w:rsidRPr="00DC73A0" w:rsidRDefault="00AD5DB7" w:rsidP="00A7410C">
            <w:pPr>
              <w:spacing w:after="0" w:line="240" w:lineRule="auto"/>
              <w:jc w:val="right"/>
              <w:rPr>
                <w:b/>
              </w:rPr>
            </w:pPr>
            <w:r w:rsidRPr="00DC73A0">
              <w:rPr>
                <w:b/>
              </w:rPr>
              <w:t>0</w:t>
            </w:r>
          </w:p>
        </w:tc>
      </w:tr>
      <w:tr w:rsidR="00922329" w:rsidRPr="00DC73A0" w14:paraId="599C2D1E" w14:textId="77777777" w:rsidTr="00B77802">
        <w:trPr>
          <w:trHeight w:val="576"/>
        </w:trPr>
        <w:tc>
          <w:tcPr>
            <w:tcW w:w="2194" w:type="dxa"/>
            <w:vAlign w:val="center"/>
          </w:tcPr>
          <w:p w14:paraId="41FF4CBE" w14:textId="77777777" w:rsidR="00AD5DB7" w:rsidRPr="00DC73A0" w:rsidRDefault="00AD5DB7" w:rsidP="00A7410C">
            <w:pPr>
              <w:spacing w:after="0" w:line="240" w:lineRule="auto"/>
            </w:pPr>
            <w:r w:rsidRPr="00DC73A0">
              <w:t xml:space="preserve">Nursing orders              </w:t>
            </w:r>
          </w:p>
        </w:tc>
        <w:tc>
          <w:tcPr>
            <w:tcW w:w="1370" w:type="dxa"/>
            <w:gridSpan w:val="2"/>
            <w:vAlign w:val="center"/>
          </w:tcPr>
          <w:p w14:paraId="7A2FDA8E" w14:textId="77777777" w:rsidR="00AD5DB7" w:rsidRPr="00DC73A0" w:rsidRDefault="00AD5DB7" w:rsidP="00A7410C">
            <w:pPr>
              <w:spacing w:after="0" w:line="240" w:lineRule="auto"/>
              <w:jc w:val="right"/>
              <w:rPr>
                <w:b/>
              </w:rPr>
            </w:pPr>
            <w:r w:rsidRPr="00DC73A0">
              <w:rPr>
                <w:b/>
              </w:rPr>
              <w:t>99</w:t>
            </w:r>
          </w:p>
        </w:tc>
        <w:tc>
          <w:tcPr>
            <w:tcW w:w="1420" w:type="dxa"/>
            <w:vAlign w:val="center"/>
          </w:tcPr>
          <w:p w14:paraId="18E06902" w14:textId="77777777" w:rsidR="00AD5DB7" w:rsidRPr="00DC73A0" w:rsidRDefault="00AD5DB7" w:rsidP="00A7410C">
            <w:pPr>
              <w:spacing w:after="0" w:line="240" w:lineRule="auto"/>
              <w:jc w:val="right"/>
              <w:rPr>
                <w:b/>
              </w:rPr>
            </w:pPr>
            <w:r w:rsidRPr="00DC73A0">
              <w:rPr>
                <w:b/>
              </w:rPr>
              <w:t>6</w:t>
            </w:r>
          </w:p>
        </w:tc>
        <w:tc>
          <w:tcPr>
            <w:tcW w:w="1280" w:type="dxa"/>
            <w:gridSpan w:val="2"/>
            <w:vAlign w:val="center"/>
          </w:tcPr>
          <w:p w14:paraId="74292919"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6A1A86D6" w14:textId="77777777" w:rsidR="00AD5DB7" w:rsidRPr="00DC73A0" w:rsidRDefault="00AD5DB7" w:rsidP="00A7410C">
            <w:pPr>
              <w:spacing w:after="0" w:line="240" w:lineRule="auto"/>
              <w:jc w:val="right"/>
              <w:rPr>
                <w:b/>
              </w:rPr>
            </w:pPr>
            <w:r w:rsidRPr="00DC73A0">
              <w:rPr>
                <w:b/>
              </w:rPr>
              <w:t>1</w:t>
            </w:r>
          </w:p>
        </w:tc>
        <w:tc>
          <w:tcPr>
            <w:tcW w:w="1440" w:type="dxa"/>
            <w:vAlign w:val="center"/>
          </w:tcPr>
          <w:p w14:paraId="16B3A92B" w14:textId="77777777" w:rsidR="00AD5DB7" w:rsidRPr="00DC73A0" w:rsidRDefault="00AD5DB7" w:rsidP="00A7410C">
            <w:pPr>
              <w:spacing w:after="0" w:line="240" w:lineRule="auto"/>
              <w:jc w:val="right"/>
              <w:rPr>
                <w:b/>
              </w:rPr>
            </w:pPr>
            <w:r w:rsidRPr="00DC73A0">
              <w:rPr>
                <w:b/>
              </w:rPr>
              <w:t>1</w:t>
            </w:r>
          </w:p>
        </w:tc>
        <w:tc>
          <w:tcPr>
            <w:tcW w:w="1423" w:type="dxa"/>
            <w:vAlign w:val="center"/>
          </w:tcPr>
          <w:p w14:paraId="056D9FE8" w14:textId="77777777" w:rsidR="00AD5DB7" w:rsidRPr="00DC73A0" w:rsidRDefault="00AD5DB7" w:rsidP="00A7410C">
            <w:pPr>
              <w:spacing w:after="0" w:line="240" w:lineRule="auto"/>
              <w:jc w:val="right"/>
              <w:rPr>
                <w:b/>
              </w:rPr>
            </w:pPr>
            <w:r w:rsidRPr="00DC73A0">
              <w:rPr>
                <w:b/>
              </w:rPr>
              <w:t>0</w:t>
            </w:r>
          </w:p>
        </w:tc>
      </w:tr>
      <w:tr w:rsidR="00922329" w:rsidRPr="00DC73A0" w14:paraId="34460961" w14:textId="77777777" w:rsidTr="00B77802">
        <w:trPr>
          <w:trHeight w:val="576"/>
        </w:trPr>
        <w:tc>
          <w:tcPr>
            <w:tcW w:w="2194" w:type="dxa"/>
            <w:vAlign w:val="center"/>
          </w:tcPr>
          <w:p w14:paraId="577BCDAF" w14:textId="77777777" w:rsidR="00AD5DB7" w:rsidRPr="00DC73A0" w:rsidRDefault="00AD5DB7" w:rsidP="00A7410C">
            <w:pPr>
              <w:spacing w:after="0" w:line="240" w:lineRule="auto"/>
              <w:rPr>
                <w:b/>
              </w:rPr>
            </w:pPr>
            <w:r w:rsidRPr="00DC73A0">
              <w:rPr>
                <w:b/>
              </w:rPr>
              <w:t>Decision Support</w:t>
            </w:r>
          </w:p>
        </w:tc>
        <w:tc>
          <w:tcPr>
            <w:tcW w:w="1370" w:type="dxa"/>
            <w:gridSpan w:val="2"/>
            <w:vAlign w:val="center"/>
          </w:tcPr>
          <w:p w14:paraId="438EA118" w14:textId="77777777" w:rsidR="00AD5DB7" w:rsidRPr="00DC73A0" w:rsidRDefault="00AD5DB7" w:rsidP="00A7410C">
            <w:pPr>
              <w:spacing w:after="0" w:line="240" w:lineRule="auto"/>
              <w:jc w:val="right"/>
            </w:pPr>
          </w:p>
        </w:tc>
        <w:tc>
          <w:tcPr>
            <w:tcW w:w="1420" w:type="dxa"/>
            <w:vAlign w:val="center"/>
          </w:tcPr>
          <w:p w14:paraId="51C6EC7C" w14:textId="77777777" w:rsidR="00AD5DB7" w:rsidRPr="00DC73A0" w:rsidRDefault="00AD5DB7" w:rsidP="00A7410C">
            <w:pPr>
              <w:spacing w:after="0" w:line="240" w:lineRule="auto"/>
              <w:jc w:val="right"/>
            </w:pPr>
          </w:p>
        </w:tc>
        <w:tc>
          <w:tcPr>
            <w:tcW w:w="1280" w:type="dxa"/>
            <w:gridSpan w:val="2"/>
            <w:vAlign w:val="center"/>
          </w:tcPr>
          <w:p w14:paraId="576B37EC" w14:textId="77777777" w:rsidR="00AD5DB7" w:rsidRPr="00DC73A0" w:rsidRDefault="00AD5DB7" w:rsidP="00A7410C">
            <w:pPr>
              <w:spacing w:after="0" w:line="240" w:lineRule="auto"/>
              <w:jc w:val="right"/>
            </w:pPr>
          </w:p>
        </w:tc>
        <w:tc>
          <w:tcPr>
            <w:tcW w:w="1240" w:type="dxa"/>
            <w:vAlign w:val="center"/>
          </w:tcPr>
          <w:p w14:paraId="474D41A2" w14:textId="77777777" w:rsidR="00AD5DB7" w:rsidRPr="00DC73A0" w:rsidRDefault="00AD5DB7" w:rsidP="00A7410C">
            <w:pPr>
              <w:spacing w:after="0" w:line="240" w:lineRule="auto"/>
              <w:jc w:val="right"/>
            </w:pPr>
          </w:p>
        </w:tc>
        <w:tc>
          <w:tcPr>
            <w:tcW w:w="1440" w:type="dxa"/>
            <w:vAlign w:val="center"/>
          </w:tcPr>
          <w:p w14:paraId="79DBC914" w14:textId="77777777" w:rsidR="00AD5DB7" w:rsidRPr="00DC73A0" w:rsidRDefault="00AD5DB7" w:rsidP="00A7410C">
            <w:pPr>
              <w:spacing w:after="0" w:line="240" w:lineRule="auto"/>
              <w:jc w:val="right"/>
            </w:pPr>
          </w:p>
        </w:tc>
        <w:tc>
          <w:tcPr>
            <w:tcW w:w="1423" w:type="dxa"/>
            <w:vAlign w:val="center"/>
          </w:tcPr>
          <w:p w14:paraId="7FBDED50" w14:textId="77777777" w:rsidR="00AD5DB7" w:rsidRPr="00DC73A0" w:rsidRDefault="00AD5DB7" w:rsidP="00A7410C">
            <w:pPr>
              <w:spacing w:after="0" w:line="240" w:lineRule="auto"/>
              <w:jc w:val="right"/>
            </w:pPr>
          </w:p>
        </w:tc>
      </w:tr>
      <w:tr w:rsidR="00922329" w:rsidRPr="00DC73A0" w14:paraId="6E9ECA11" w14:textId="77777777" w:rsidTr="00B77802">
        <w:trPr>
          <w:trHeight w:val="576"/>
        </w:trPr>
        <w:tc>
          <w:tcPr>
            <w:tcW w:w="2194" w:type="dxa"/>
            <w:vAlign w:val="center"/>
          </w:tcPr>
          <w:p w14:paraId="7DE296B1" w14:textId="77777777" w:rsidR="00AD5DB7" w:rsidRPr="00DC73A0" w:rsidRDefault="00AD5DB7" w:rsidP="00A7410C">
            <w:pPr>
              <w:spacing w:after="0" w:line="240" w:lineRule="auto"/>
            </w:pPr>
            <w:r w:rsidRPr="00DC73A0">
              <w:t>Clinical guidelines (e.g. Beta blockers post-MI, ASA in CAD)</w:t>
            </w:r>
          </w:p>
        </w:tc>
        <w:tc>
          <w:tcPr>
            <w:tcW w:w="1370" w:type="dxa"/>
            <w:gridSpan w:val="2"/>
            <w:vAlign w:val="center"/>
          </w:tcPr>
          <w:p w14:paraId="78BBF6F0" w14:textId="77777777" w:rsidR="00AD5DB7" w:rsidRPr="00DC73A0" w:rsidRDefault="00AD5DB7" w:rsidP="00A7410C">
            <w:pPr>
              <w:spacing w:after="0" w:line="240" w:lineRule="auto"/>
              <w:jc w:val="right"/>
              <w:rPr>
                <w:b/>
              </w:rPr>
            </w:pPr>
            <w:r w:rsidRPr="00DC73A0">
              <w:rPr>
                <w:b/>
              </w:rPr>
              <w:t>89</w:t>
            </w:r>
          </w:p>
        </w:tc>
        <w:tc>
          <w:tcPr>
            <w:tcW w:w="1420" w:type="dxa"/>
            <w:vAlign w:val="center"/>
          </w:tcPr>
          <w:p w14:paraId="5DFD5217" w14:textId="77777777" w:rsidR="00AD5DB7" w:rsidRPr="00DC73A0" w:rsidRDefault="00AD5DB7" w:rsidP="00A7410C">
            <w:pPr>
              <w:spacing w:after="0" w:line="240" w:lineRule="auto"/>
              <w:jc w:val="right"/>
              <w:rPr>
                <w:b/>
              </w:rPr>
            </w:pPr>
            <w:r w:rsidRPr="00DC73A0">
              <w:rPr>
                <w:b/>
              </w:rPr>
              <w:t>10</w:t>
            </w:r>
          </w:p>
        </w:tc>
        <w:tc>
          <w:tcPr>
            <w:tcW w:w="1280" w:type="dxa"/>
            <w:gridSpan w:val="2"/>
            <w:vAlign w:val="center"/>
          </w:tcPr>
          <w:p w14:paraId="5A4334C4" w14:textId="77777777" w:rsidR="00AD5DB7" w:rsidRPr="00DC73A0" w:rsidRDefault="00AD5DB7" w:rsidP="00A7410C">
            <w:pPr>
              <w:spacing w:after="0" w:line="240" w:lineRule="auto"/>
              <w:jc w:val="right"/>
              <w:rPr>
                <w:b/>
              </w:rPr>
            </w:pPr>
            <w:r w:rsidRPr="00DC73A0">
              <w:rPr>
                <w:b/>
              </w:rPr>
              <w:t>5</w:t>
            </w:r>
          </w:p>
        </w:tc>
        <w:tc>
          <w:tcPr>
            <w:tcW w:w="1240" w:type="dxa"/>
            <w:vAlign w:val="center"/>
          </w:tcPr>
          <w:p w14:paraId="5F4C1912" w14:textId="77777777" w:rsidR="00AD5DB7" w:rsidRPr="00DC73A0" w:rsidRDefault="00AD5DB7" w:rsidP="00A7410C">
            <w:pPr>
              <w:spacing w:after="0" w:line="240" w:lineRule="auto"/>
              <w:jc w:val="right"/>
              <w:rPr>
                <w:b/>
              </w:rPr>
            </w:pPr>
            <w:r w:rsidRPr="00DC73A0">
              <w:rPr>
                <w:b/>
              </w:rPr>
              <w:t>1</w:t>
            </w:r>
          </w:p>
        </w:tc>
        <w:tc>
          <w:tcPr>
            <w:tcW w:w="1440" w:type="dxa"/>
            <w:vAlign w:val="center"/>
          </w:tcPr>
          <w:p w14:paraId="056AA787" w14:textId="77777777" w:rsidR="00AD5DB7" w:rsidRPr="00DC73A0" w:rsidRDefault="00AD5DB7" w:rsidP="00A7410C">
            <w:pPr>
              <w:spacing w:after="0" w:line="240" w:lineRule="auto"/>
              <w:jc w:val="right"/>
              <w:rPr>
                <w:b/>
              </w:rPr>
            </w:pPr>
            <w:r w:rsidRPr="00DC73A0">
              <w:rPr>
                <w:b/>
              </w:rPr>
              <w:t>3</w:t>
            </w:r>
          </w:p>
        </w:tc>
        <w:tc>
          <w:tcPr>
            <w:tcW w:w="1423" w:type="dxa"/>
            <w:vAlign w:val="center"/>
          </w:tcPr>
          <w:p w14:paraId="67A98D4E" w14:textId="77777777" w:rsidR="00AD5DB7" w:rsidRPr="00DC73A0" w:rsidRDefault="00AD5DB7" w:rsidP="00A7410C">
            <w:pPr>
              <w:spacing w:after="0" w:line="240" w:lineRule="auto"/>
              <w:jc w:val="right"/>
              <w:rPr>
                <w:b/>
              </w:rPr>
            </w:pPr>
            <w:r w:rsidRPr="00DC73A0">
              <w:rPr>
                <w:b/>
              </w:rPr>
              <w:t>0</w:t>
            </w:r>
          </w:p>
        </w:tc>
      </w:tr>
      <w:tr w:rsidR="00922329" w:rsidRPr="00DC73A0" w14:paraId="79C5714E" w14:textId="77777777" w:rsidTr="00B77802">
        <w:trPr>
          <w:trHeight w:val="576"/>
        </w:trPr>
        <w:tc>
          <w:tcPr>
            <w:tcW w:w="2194" w:type="dxa"/>
            <w:vAlign w:val="center"/>
          </w:tcPr>
          <w:p w14:paraId="5CBADB1F" w14:textId="77777777" w:rsidR="00AD5DB7" w:rsidRPr="00DC73A0" w:rsidRDefault="00AD5DB7" w:rsidP="00A7410C">
            <w:pPr>
              <w:spacing w:after="0" w:line="240" w:lineRule="auto"/>
            </w:pPr>
            <w:r w:rsidRPr="00DC73A0">
              <w:t xml:space="preserve">Clinical reminders (e.g.  pneumovax)                               </w:t>
            </w:r>
          </w:p>
        </w:tc>
        <w:tc>
          <w:tcPr>
            <w:tcW w:w="1370" w:type="dxa"/>
            <w:gridSpan w:val="2"/>
            <w:vAlign w:val="center"/>
          </w:tcPr>
          <w:p w14:paraId="0775124D" w14:textId="77777777" w:rsidR="00AD5DB7" w:rsidRPr="00DC73A0" w:rsidRDefault="00AD5DB7" w:rsidP="00A7410C">
            <w:pPr>
              <w:spacing w:after="0" w:line="240" w:lineRule="auto"/>
              <w:jc w:val="right"/>
              <w:rPr>
                <w:b/>
              </w:rPr>
            </w:pPr>
            <w:r w:rsidRPr="00DC73A0">
              <w:rPr>
                <w:b/>
              </w:rPr>
              <w:t>89</w:t>
            </w:r>
          </w:p>
        </w:tc>
        <w:tc>
          <w:tcPr>
            <w:tcW w:w="1420" w:type="dxa"/>
            <w:vAlign w:val="center"/>
          </w:tcPr>
          <w:p w14:paraId="314BC5E0" w14:textId="77777777" w:rsidR="00AD5DB7" w:rsidRPr="00DC73A0" w:rsidRDefault="00AD5DB7" w:rsidP="00A7410C">
            <w:pPr>
              <w:spacing w:after="0" w:line="240" w:lineRule="auto"/>
              <w:jc w:val="right"/>
              <w:rPr>
                <w:b/>
              </w:rPr>
            </w:pPr>
            <w:r w:rsidRPr="00DC73A0">
              <w:rPr>
                <w:b/>
              </w:rPr>
              <w:t>11</w:t>
            </w:r>
          </w:p>
        </w:tc>
        <w:tc>
          <w:tcPr>
            <w:tcW w:w="1280" w:type="dxa"/>
            <w:gridSpan w:val="2"/>
            <w:vAlign w:val="center"/>
          </w:tcPr>
          <w:p w14:paraId="42F2FB2A"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7E9A5D76" w14:textId="77777777" w:rsidR="00AD5DB7" w:rsidRPr="00DC73A0" w:rsidRDefault="00AD5DB7" w:rsidP="00A7410C">
            <w:pPr>
              <w:spacing w:after="0" w:line="240" w:lineRule="auto"/>
              <w:jc w:val="right"/>
              <w:rPr>
                <w:b/>
              </w:rPr>
            </w:pPr>
            <w:r w:rsidRPr="00DC73A0">
              <w:rPr>
                <w:b/>
              </w:rPr>
              <w:t>1</w:t>
            </w:r>
          </w:p>
        </w:tc>
        <w:tc>
          <w:tcPr>
            <w:tcW w:w="1440" w:type="dxa"/>
            <w:vAlign w:val="center"/>
          </w:tcPr>
          <w:p w14:paraId="03006498" w14:textId="77777777" w:rsidR="00AD5DB7" w:rsidRPr="00DC73A0" w:rsidRDefault="00AD5DB7" w:rsidP="00A7410C">
            <w:pPr>
              <w:spacing w:after="0" w:line="240" w:lineRule="auto"/>
              <w:jc w:val="right"/>
              <w:rPr>
                <w:b/>
              </w:rPr>
            </w:pPr>
            <w:r w:rsidRPr="00DC73A0">
              <w:rPr>
                <w:b/>
              </w:rPr>
              <w:t>4</w:t>
            </w:r>
          </w:p>
        </w:tc>
        <w:tc>
          <w:tcPr>
            <w:tcW w:w="1423" w:type="dxa"/>
            <w:vAlign w:val="center"/>
          </w:tcPr>
          <w:p w14:paraId="411FBDE9" w14:textId="77777777" w:rsidR="00AD5DB7" w:rsidRPr="00DC73A0" w:rsidRDefault="00AD5DB7" w:rsidP="00A7410C">
            <w:pPr>
              <w:spacing w:after="0" w:line="240" w:lineRule="auto"/>
              <w:jc w:val="right"/>
              <w:rPr>
                <w:b/>
              </w:rPr>
            </w:pPr>
            <w:r w:rsidRPr="00DC73A0">
              <w:rPr>
                <w:b/>
              </w:rPr>
              <w:t>0</w:t>
            </w:r>
          </w:p>
        </w:tc>
      </w:tr>
      <w:tr w:rsidR="00922329" w:rsidRPr="00DC73A0" w14:paraId="09FF667F" w14:textId="77777777" w:rsidTr="00B77802">
        <w:trPr>
          <w:trHeight w:val="576"/>
        </w:trPr>
        <w:tc>
          <w:tcPr>
            <w:tcW w:w="2194" w:type="dxa"/>
            <w:vAlign w:val="center"/>
          </w:tcPr>
          <w:p w14:paraId="2698B021" w14:textId="77777777" w:rsidR="00AD5DB7" w:rsidRPr="00DC73A0" w:rsidRDefault="00AD5DB7" w:rsidP="00A7410C">
            <w:pPr>
              <w:spacing w:after="0" w:line="240" w:lineRule="auto"/>
            </w:pPr>
            <w:r w:rsidRPr="00DC73A0">
              <w:t xml:space="preserve">Drug allergy alerts         </w:t>
            </w:r>
          </w:p>
        </w:tc>
        <w:tc>
          <w:tcPr>
            <w:tcW w:w="1370" w:type="dxa"/>
            <w:gridSpan w:val="2"/>
            <w:vAlign w:val="center"/>
          </w:tcPr>
          <w:p w14:paraId="4AA99FF4" w14:textId="77777777" w:rsidR="00AD5DB7" w:rsidRPr="00DC73A0" w:rsidRDefault="00AD5DB7" w:rsidP="00A7410C">
            <w:pPr>
              <w:spacing w:after="0" w:line="240" w:lineRule="auto"/>
              <w:jc w:val="right"/>
              <w:rPr>
                <w:b/>
              </w:rPr>
            </w:pPr>
            <w:r w:rsidRPr="00DC73A0">
              <w:rPr>
                <w:b/>
              </w:rPr>
              <w:t>105</w:t>
            </w:r>
          </w:p>
        </w:tc>
        <w:tc>
          <w:tcPr>
            <w:tcW w:w="1420" w:type="dxa"/>
            <w:vAlign w:val="center"/>
          </w:tcPr>
          <w:p w14:paraId="686A35CB" w14:textId="77777777" w:rsidR="00AD5DB7" w:rsidRPr="00DC73A0" w:rsidRDefault="00AD5DB7" w:rsidP="00A7410C">
            <w:pPr>
              <w:spacing w:after="0" w:line="240" w:lineRule="auto"/>
              <w:jc w:val="right"/>
              <w:rPr>
                <w:b/>
              </w:rPr>
            </w:pPr>
            <w:r w:rsidRPr="00DC73A0">
              <w:rPr>
                <w:b/>
              </w:rPr>
              <w:t>2</w:t>
            </w:r>
          </w:p>
        </w:tc>
        <w:tc>
          <w:tcPr>
            <w:tcW w:w="1280" w:type="dxa"/>
            <w:gridSpan w:val="2"/>
            <w:vAlign w:val="center"/>
          </w:tcPr>
          <w:p w14:paraId="4D9EAB00" w14:textId="77777777" w:rsidR="00AD5DB7" w:rsidRPr="00DC73A0" w:rsidRDefault="00AD5DB7" w:rsidP="00A7410C">
            <w:pPr>
              <w:spacing w:after="0" w:line="240" w:lineRule="auto"/>
              <w:jc w:val="right"/>
              <w:rPr>
                <w:b/>
              </w:rPr>
            </w:pPr>
            <w:r w:rsidRPr="00DC73A0">
              <w:rPr>
                <w:b/>
              </w:rPr>
              <w:t>0</w:t>
            </w:r>
          </w:p>
        </w:tc>
        <w:tc>
          <w:tcPr>
            <w:tcW w:w="1240" w:type="dxa"/>
            <w:vAlign w:val="center"/>
          </w:tcPr>
          <w:p w14:paraId="5B12FB4F" w14:textId="77777777" w:rsidR="00AD5DB7" w:rsidRPr="00DC73A0" w:rsidRDefault="00AD5DB7" w:rsidP="00A7410C">
            <w:pPr>
              <w:spacing w:after="0" w:line="240" w:lineRule="auto"/>
              <w:jc w:val="right"/>
              <w:rPr>
                <w:b/>
              </w:rPr>
            </w:pPr>
            <w:r w:rsidRPr="00DC73A0">
              <w:rPr>
                <w:b/>
              </w:rPr>
              <w:t>1</w:t>
            </w:r>
          </w:p>
        </w:tc>
        <w:tc>
          <w:tcPr>
            <w:tcW w:w="1440" w:type="dxa"/>
            <w:vAlign w:val="center"/>
          </w:tcPr>
          <w:p w14:paraId="023FFD83"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6BED4F12" w14:textId="77777777" w:rsidR="00AD5DB7" w:rsidRPr="00DC73A0" w:rsidRDefault="00AD5DB7" w:rsidP="00A7410C">
            <w:pPr>
              <w:spacing w:after="0" w:line="240" w:lineRule="auto"/>
              <w:jc w:val="right"/>
              <w:rPr>
                <w:b/>
              </w:rPr>
            </w:pPr>
            <w:r w:rsidRPr="00DC73A0">
              <w:rPr>
                <w:b/>
              </w:rPr>
              <w:t>0</w:t>
            </w:r>
          </w:p>
        </w:tc>
      </w:tr>
      <w:tr w:rsidR="00922329" w:rsidRPr="00DC73A0" w14:paraId="0DFD6A4A" w14:textId="77777777" w:rsidTr="00B77802">
        <w:trPr>
          <w:trHeight w:val="576"/>
        </w:trPr>
        <w:tc>
          <w:tcPr>
            <w:tcW w:w="2194" w:type="dxa"/>
            <w:vAlign w:val="center"/>
          </w:tcPr>
          <w:p w14:paraId="260BD168" w14:textId="77777777" w:rsidR="00AD5DB7" w:rsidRPr="00DC73A0" w:rsidRDefault="00AD5DB7" w:rsidP="00A7410C">
            <w:pPr>
              <w:spacing w:after="0" w:line="240" w:lineRule="auto"/>
            </w:pPr>
            <w:r w:rsidRPr="00DC73A0">
              <w:t>Drug-drug interaction alerts</w:t>
            </w:r>
          </w:p>
        </w:tc>
        <w:tc>
          <w:tcPr>
            <w:tcW w:w="1370" w:type="dxa"/>
            <w:gridSpan w:val="2"/>
            <w:vAlign w:val="center"/>
          </w:tcPr>
          <w:p w14:paraId="2E6D5042" w14:textId="77777777" w:rsidR="00AD5DB7" w:rsidRPr="00DC73A0" w:rsidRDefault="00AD5DB7" w:rsidP="00A7410C">
            <w:pPr>
              <w:spacing w:after="0" w:line="240" w:lineRule="auto"/>
              <w:jc w:val="right"/>
              <w:rPr>
                <w:b/>
              </w:rPr>
            </w:pPr>
            <w:r w:rsidRPr="00DC73A0">
              <w:rPr>
                <w:b/>
              </w:rPr>
              <w:t>104</w:t>
            </w:r>
          </w:p>
        </w:tc>
        <w:tc>
          <w:tcPr>
            <w:tcW w:w="1420" w:type="dxa"/>
            <w:vAlign w:val="center"/>
          </w:tcPr>
          <w:p w14:paraId="32ACC6C6" w14:textId="77777777" w:rsidR="00AD5DB7" w:rsidRPr="00DC73A0" w:rsidRDefault="00AD5DB7" w:rsidP="00A7410C">
            <w:pPr>
              <w:spacing w:after="0" w:line="240" w:lineRule="auto"/>
              <w:jc w:val="right"/>
              <w:rPr>
                <w:b/>
              </w:rPr>
            </w:pPr>
            <w:r w:rsidRPr="00DC73A0">
              <w:rPr>
                <w:b/>
              </w:rPr>
              <w:t>3</w:t>
            </w:r>
          </w:p>
        </w:tc>
        <w:tc>
          <w:tcPr>
            <w:tcW w:w="1280" w:type="dxa"/>
            <w:gridSpan w:val="2"/>
            <w:vAlign w:val="center"/>
          </w:tcPr>
          <w:p w14:paraId="295268C2" w14:textId="77777777" w:rsidR="00AD5DB7" w:rsidRPr="00DC73A0" w:rsidRDefault="00AD5DB7" w:rsidP="00A7410C">
            <w:pPr>
              <w:spacing w:after="0" w:line="240" w:lineRule="auto"/>
              <w:jc w:val="right"/>
              <w:rPr>
                <w:b/>
              </w:rPr>
            </w:pPr>
            <w:r w:rsidRPr="00DC73A0">
              <w:rPr>
                <w:b/>
              </w:rPr>
              <w:t>0</w:t>
            </w:r>
          </w:p>
        </w:tc>
        <w:tc>
          <w:tcPr>
            <w:tcW w:w="1240" w:type="dxa"/>
            <w:vAlign w:val="center"/>
          </w:tcPr>
          <w:p w14:paraId="5989913F" w14:textId="77777777" w:rsidR="00AD5DB7" w:rsidRPr="00DC73A0" w:rsidRDefault="00AD5DB7" w:rsidP="00A7410C">
            <w:pPr>
              <w:spacing w:after="0" w:line="240" w:lineRule="auto"/>
              <w:jc w:val="right"/>
              <w:rPr>
                <w:b/>
              </w:rPr>
            </w:pPr>
            <w:r w:rsidRPr="00DC73A0">
              <w:rPr>
                <w:b/>
              </w:rPr>
              <w:t>1</w:t>
            </w:r>
          </w:p>
        </w:tc>
        <w:tc>
          <w:tcPr>
            <w:tcW w:w="1440" w:type="dxa"/>
            <w:vAlign w:val="center"/>
          </w:tcPr>
          <w:p w14:paraId="0D9615A0" w14:textId="77777777" w:rsidR="00AD5DB7" w:rsidRPr="00DC73A0" w:rsidRDefault="00AD5DB7" w:rsidP="00A7410C">
            <w:pPr>
              <w:spacing w:after="0" w:line="240" w:lineRule="auto"/>
              <w:jc w:val="right"/>
              <w:rPr>
                <w:b/>
              </w:rPr>
            </w:pPr>
            <w:r w:rsidRPr="00DC73A0">
              <w:rPr>
                <w:b/>
              </w:rPr>
              <w:t>0</w:t>
            </w:r>
          </w:p>
        </w:tc>
        <w:tc>
          <w:tcPr>
            <w:tcW w:w="1423" w:type="dxa"/>
            <w:vAlign w:val="center"/>
          </w:tcPr>
          <w:p w14:paraId="51C858A4" w14:textId="77777777" w:rsidR="00AD5DB7" w:rsidRPr="00DC73A0" w:rsidRDefault="00AD5DB7" w:rsidP="00A7410C">
            <w:pPr>
              <w:spacing w:after="0" w:line="240" w:lineRule="auto"/>
              <w:jc w:val="right"/>
              <w:rPr>
                <w:b/>
              </w:rPr>
            </w:pPr>
            <w:r w:rsidRPr="00DC73A0">
              <w:rPr>
                <w:b/>
              </w:rPr>
              <w:t>0</w:t>
            </w:r>
          </w:p>
        </w:tc>
      </w:tr>
      <w:tr w:rsidR="00922329" w:rsidRPr="00DC73A0" w14:paraId="6EC32D93" w14:textId="77777777" w:rsidTr="00B77802">
        <w:trPr>
          <w:trHeight w:val="576"/>
        </w:trPr>
        <w:tc>
          <w:tcPr>
            <w:tcW w:w="2194" w:type="dxa"/>
            <w:vAlign w:val="center"/>
          </w:tcPr>
          <w:p w14:paraId="4DE36323" w14:textId="77777777" w:rsidR="00AD5DB7" w:rsidRPr="00DC73A0" w:rsidRDefault="00AD5DB7" w:rsidP="00A7410C">
            <w:pPr>
              <w:spacing w:after="0" w:line="240" w:lineRule="auto"/>
            </w:pPr>
            <w:r w:rsidRPr="00DC73A0">
              <w:t>Drug-lab interaction alerts</w:t>
            </w:r>
          </w:p>
        </w:tc>
        <w:tc>
          <w:tcPr>
            <w:tcW w:w="1370" w:type="dxa"/>
            <w:gridSpan w:val="2"/>
            <w:vAlign w:val="center"/>
          </w:tcPr>
          <w:p w14:paraId="275F0FC8" w14:textId="77777777" w:rsidR="00AD5DB7" w:rsidRPr="00DC73A0" w:rsidRDefault="00AD5DB7" w:rsidP="00A7410C">
            <w:pPr>
              <w:spacing w:after="0" w:line="240" w:lineRule="auto"/>
              <w:jc w:val="right"/>
              <w:rPr>
                <w:b/>
              </w:rPr>
            </w:pPr>
            <w:r w:rsidRPr="00DC73A0">
              <w:rPr>
                <w:b/>
              </w:rPr>
              <w:t>82</w:t>
            </w:r>
          </w:p>
        </w:tc>
        <w:tc>
          <w:tcPr>
            <w:tcW w:w="1420" w:type="dxa"/>
            <w:vAlign w:val="center"/>
          </w:tcPr>
          <w:p w14:paraId="04ED2BE0" w14:textId="77777777" w:rsidR="00AD5DB7" w:rsidRPr="00DC73A0" w:rsidRDefault="00AD5DB7" w:rsidP="00A7410C">
            <w:pPr>
              <w:spacing w:after="0" w:line="240" w:lineRule="auto"/>
              <w:jc w:val="right"/>
              <w:rPr>
                <w:b/>
              </w:rPr>
            </w:pPr>
            <w:r w:rsidRPr="00DC73A0">
              <w:rPr>
                <w:b/>
              </w:rPr>
              <w:t>12</w:t>
            </w:r>
          </w:p>
        </w:tc>
        <w:tc>
          <w:tcPr>
            <w:tcW w:w="1280" w:type="dxa"/>
            <w:gridSpan w:val="2"/>
            <w:vAlign w:val="center"/>
          </w:tcPr>
          <w:p w14:paraId="19B8D70A" w14:textId="77777777" w:rsidR="00AD5DB7" w:rsidRPr="00DC73A0" w:rsidRDefault="00AD5DB7" w:rsidP="00A7410C">
            <w:pPr>
              <w:spacing w:after="0" w:line="240" w:lineRule="auto"/>
              <w:jc w:val="right"/>
              <w:rPr>
                <w:b/>
              </w:rPr>
            </w:pPr>
            <w:r w:rsidRPr="00DC73A0">
              <w:rPr>
                <w:b/>
              </w:rPr>
              <w:t>0</w:t>
            </w:r>
          </w:p>
        </w:tc>
        <w:tc>
          <w:tcPr>
            <w:tcW w:w="1240" w:type="dxa"/>
            <w:vAlign w:val="center"/>
          </w:tcPr>
          <w:p w14:paraId="631E69FB" w14:textId="77777777" w:rsidR="00AD5DB7" w:rsidRPr="00DC73A0" w:rsidRDefault="00AD5DB7" w:rsidP="00A7410C">
            <w:pPr>
              <w:spacing w:after="0" w:line="240" w:lineRule="auto"/>
              <w:jc w:val="right"/>
              <w:rPr>
                <w:b/>
              </w:rPr>
            </w:pPr>
            <w:r w:rsidRPr="00DC73A0">
              <w:rPr>
                <w:b/>
              </w:rPr>
              <w:t>8</w:t>
            </w:r>
          </w:p>
        </w:tc>
        <w:tc>
          <w:tcPr>
            <w:tcW w:w="1440" w:type="dxa"/>
            <w:vAlign w:val="center"/>
          </w:tcPr>
          <w:p w14:paraId="20D4A9BD" w14:textId="77777777" w:rsidR="00AD5DB7" w:rsidRPr="00DC73A0" w:rsidRDefault="00AD5DB7" w:rsidP="00A7410C">
            <w:pPr>
              <w:spacing w:after="0" w:line="240" w:lineRule="auto"/>
              <w:jc w:val="right"/>
              <w:rPr>
                <w:b/>
              </w:rPr>
            </w:pPr>
            <w:r w:rsidRPr="00DC73A0">
              <w:rPr>
                <w:b/>
              </w:rPr>
              <w:t>3</w:t>
            </w:r>
          </w:p>
        </w:tc>
        <w:tc>
          <w:tcPr>
            <w:tcW w:w="1423" w:type="dxa"/>
            <w:vAlign w:val="center"/>
          </w:tcPr>
          <w:p w14:paraId="19806C30" w14:textId="77777777" w:rsidR="00AD5DB7" w:rsidRPr="00DC73A0" w:rsidRDefault="00AD5DB7" w:rsidP="00A7410C">
            <w:pPr>
              <w:spacing w:after="0" w:line="240" w:lineRule="auto"/>
              <w:jc w:val="right"/>
              <w:rPr>
                <w:b/>
              </w:rPr>
            </w:pPr>
            <w:r w:rsidRPr="00DC73A0">
              <w:rPr>
                <w:b/>
              </w:rPr>
              <w:t>2</w:t>
            </w:r>
          </w:p>
        </w:tc>
      </w:tr>
      <w:tr w:rsidR="00922329" w:rsidRPr="00DC73A0" w14:paraId="49A80047" w14:textId="77777777" w:rsidTr="00B77802">
        <w:trPr>
          <w:trHeight w:val="576"/>
        </w:trPr>
        <w:tc>
          <w:tcPr>
            <w:tcW w:w="2194" w:type="dxa"/>
            <w:vAlign w:val="center"/>
          </w:tcPr>
          <w:p w14:paraId="50B84CD3" w14:textId="77777777" w:rsidR="00AD5DB7" w:rsidRPr="00DC73A0" w:rsidRDefault="00AD5DB7" w:rsidP="00A7410C">
            <w:pPr>
              <w:spacing w:after="0" w:line="240" w:lineRule="auto"/>
            </w:pPr>
            <w:r w:rsidRPr="00DC73A0">
              <w:t>Drug dosing support (e.g. renal</w:t>
            </w:r>
          </w:p>
          <w:p w14:paraId="49680E32" w14:textId="77777777" w:rsidR="00AD5DB7" w:rsidRPr="00DC73A0" w:rsidRDefault="00AD5DB7" w:rsidP="00A7410C">
            <w:pPr>
              <w:spacing w:after="0" w:line="240" w:lineRule="auto"/>
            </w:pPr>
            <w:r w:rsidRPr="00DC73A0">
              <w:t xml:space="preserve">    dose guidance)              </w:t>
            </w:r>
          </w:p>
        </w:tc>
        <w:tc>
          <w:tcPr>
            <w:tcW w:w="1370" w:type="dxa"/>
            <w:gridSpan w:val="2"/>
            <w:vAlign w:val="center"/>
          </w:tcPr>
          <w:p w14:paraId="37F5824F" w14:textId="77777777" w:rsidR="00AD5DB7" w:rsidRPr="00DC73A0" w:rsidRDefault="00AD5DB7" w:rsidP="00A7410C">
            <w:pPr>
              <w:spacing w:after="0" w:line="240" w:lineRule="auto"/>
              <w:jc w:val="right"/>
              <w:rPr>
                <w:b/>
              </w:rPr>
            </w:pPr>
            <w:r w:rsidRPr="00DC73A0">
              <w:rPr>
                <w:b/>
              </w:rPr>
              <w:t>85</w:t>
            </w:r>
          </w:p>
        </w:tc>
        <w:tc>
          <w:tcPr>
            <w:tcW w:w="1420" w:type="dxa"/>
            <w:vAlign w:val="center"/>
          </w:tcPr>
          <w:p w14:paraId="6094EAFC" w14:textId="77777777" w:rsidR="00AD5DB7" w:rsidRPr="00DC73A0" w:rsidRDefault="00AD5DB7" w:rsidP="00A7410C">
            <w:pPr>
              <w:spacing w:after="0" w:line="240" w:lineRule="auto"/>
              <w:jc w:val="right"/>
              <w:rPr>
                <w:b/>
              </w:rPr>
            </w:pPr>
            <w:r w:rsidRPr="00DC73A0">
              <w:rPr>
                <w:b/>
              </w:rPr>
              <w:t>8</w:t>
            </w:r>
          </w:p>
        </w:tc>
        <w:tc>
          <w:tcPr>
            <w:tcW w:w="1280" w:type="dxa"/>
            <w:gridSpan w:val="2"/>
            <w:vAlign w:val="center"/>
          </w:tcPr>
          <w:p w14:paraId="4C07C107" w14:textId="77777777" w:rsidR="00AD5DB7" w:rsidRPr="00DC73A0" w:rsidRDefault="00AD5DB7" w:rsidP="00A7410C">
            <w:pPr>
              <w:spacing w:after="0" w:line="240" w:lineRule="auto"/>
              <w:jc w:val="right"/>
              <w:rPr>
                <w:b/>
              </w:rPr>
            </w:pPr>
            <w:r w:rsidRPr="00DC73A0">
              <w:rPr>
                <w:b/>
              </w:rPr>
              <w:t>3</w:t>
            </w:r>
          </w:p>
        </w:tc>
        <w:tc>
          <w:tcPr>
            <w:tcW w:w="1240" w:type="dxa"/>
            <w:vAlign w:val="center"/>
          </w:tcPr>
          <w:p w14:paraId="60851091" w14:textId="77777777" w:rsidR="00AD5DB7" w:rsidRPr="00DC73A0" w:rsidRDefault="00AD5DB7" w:rsidP="00A7410C">
            <w:pPr>
              <w:spacing w:after="0" w:line="240" w:lineRule="auto"/>
              <w:jc w:val="right"/>
              <w:rPr>
                <w:b/>
              </w:rPr>
            </w:pPr>
            <w:r w:rsidRPr="00DC73A0">
              <w:rPr>
                <w:b/>
              </w:rPr>
              <w:t>9</w:t>
            </w:r>
          </w:p>
        </w:tc>
        <w:tc>
          <w:tcPr>
            <w:tcW w:w="1440" w:type="dxa"/>
            <w:vAlign w:val="center"/>
          </w:tcPr>
          <w:p w14:paraId="6BD98182" w14:textId="77777777" w:rsidR="00AD5DB7" w:rsidRPr="00DC73A0" w:rsidRDefault="00AD5DB7" w:rsidP="00A7410C">
            <w:pPr>
              <w:spacing w:after="0" w:line="240" w:lineRule="auto"/>
              <w:jc w:val="right"/>
              <w:rPr>
                <w:b/>
              </w:rPr>
            </w:pPr>
            <w:r w:rsidRPr="00DC73A0">
              <w:rPr>
                <w:b/>
              </w:rPr>
              <w:t>1</w:t>
            </w:r>
          </w:p>
        </w:tc>
        <w:tc>
          <w:tcPr>
            <w:tcW w:w="1423" w:type="dxa"/>
            <w:vAlign w:val="center"/>
          </w:tcPr>
          <w:p w14:paraId="124A5B94" w14:textId="77777777" w:rsidR="00AD5DB7" w:rsidRPr="00DC73A0" w:rsidRDefault="00AD5DB7" w:rsidP="00A7410C">
            <w:pPr>
              <w:spacing w:after="0" w:line="240" w:lineRule="auto"/>
              <w:jc w:val="right"/>
              <w:rPr>
                <w:b/>
              </w:rPr>
            </w:pPr>
            <w:r w:rsidRPr="00DC73A0">
              <w:rPr>
                <w:b/>
              </w:rPr>
              <w:t>1</w:t>
            </w:r>
          </w:p>
        </w:tc>
      </w:tr>
      <w:tr w:rsidR="0048013B" w:rsidRPr="00DC73A0" w14:paraId="4A2C7828" w14:textId="77777777" w:rsidTr="00B77802">
        <w:trPr>
          <w:trHeight w:val="477"/>
        </w:trPr>
        <w:tc>
          <w:tcPr>
            <w:tcW w:w="10367" w:type="dxa"/>
            <w:gridSpan w:val="9"/>
          </w:tcPr>
          <w:p w14:paraId="4D1F7085" w14:textId="77777777" w:rsidR="00AD5DB7" w:rsidRPr="00DC73A0" w:rsidRDefault="00AD5DB7" w:rsidP="00C014C7">
            <w:pPr>
              <w:spacing w:after="0" w:line="240" w:lineRule="auto"/>
            </w:pPr>
            <w:r w:rsidRPr="00DC73A0">
              <w:rPr>
                <w:b/>
              </w:rPr>
              <w:t xml:space="preserve">Bar Coding or Radio Frequency Identification (RFID) for Closed-loop Medication Tracking </w:t>
            </w:r>
          </w:p>
        </w:tc>
      </w:tr>
      <w:tr w:rsidR="00922329" w:rsidRPr="00DC73A0" w14:paraId="28DECFAD" w14:textId="77777777" w:rsidTr="00B77802">
        <w:trPr>
          <w:trHeight w:val="576"/>
        </w:trPr>
        <w:tc>
          <w:tcPr>
            <w:tcW w:w="2194" w:type="dxa"/>
            <w:vAlign w:val="center"/>
          </w:tcPr>
          <w:p w14:paraId="270A6834" w14:textId="77777777" w:rsidR="00AD5DB7" w:rsidRPr="00DC73A0" w:rsidRDefault="00AD5DB7" w:rsidP="00A7410C">
            <w:pPr>
              <w:spacing w:after="0" w:line="240" w:lineRule="auto"/>
            </w:pPr>
            <w:r w:rsidRPr="00DC73A0">
              <w:lastRenderedPageBreak/>
              <w:t>Medication administration</w:t>
            </w:r>
          </w:p>
        </w:tc>
        <w:tc>
          <w:tcPr>
            <w:tcW w:w="1370" w:type="dxa"/>
            <w:gridSpan w:val="2"/>
            <w:vAlign w:val="center"/>
          </w:tcPr>
          <w:p w14:paraId="554C6C47" w14:textId="77777777" w:rsidR="00AD5DB7" w:rsidRPr="00DC73A0" w:rsidRDefault="00AD5DB7" w:rsidP="00A7410C">
            <w:pPr>
              <w:spacing w:after="0" w:line="240" w:lineRule="auto"/>
              <w:jc w:val="right"/>
              <w:rPr>
                <w:b/>
              </w:rPr>
            </w:pPr>
            <w:r w:rsidRPr="00DC73A0">
              <w:rPr>
                <w:b/>
              </w:rPr>
              <w:t>81</w:t>
            </w:r>
          </w:p>
        </w:tc>
        <w:tc>
          <w:tcPr>
            <w:tcW w:w="1420" w:type="dxa"/>
            <w:vAlign w:val="center"/>
          </w:tcPr>
          <w:p w14:paraId="6FE2D461" w14:textId="77777777" w:rsidR="00AD5DB7" w:rsidRPr="00DC73A0" w:rsidRDefault="00AD5DB7" w:rsidP="00A7410C">
            <w:pPr>
              <w:spacing w:after="0" w:line="240" w:lineRule="auto"/>
              <w:jc w:val="right"/>
              <w:rPr>
                <w:b/>
              </w:rPr>
            </w:pPr>
            <w:r w:rsidRPr="00DC73A0">
              <w:rPr>
                <w:b/>
              </w:rPr>
              <w:t>20</w:t>
            </w:r>
          </w:p>
        </w:tc>
        <w:tc>
          <w:tcPr>
            <w:tcW w:w="1280" w:type="dxa"/>
            <w:gridSpan w:val="2"/>
            <w:vAlign w:val="center"/>
          </w:tcPr>
          <w:p w14:paraId="6BFA7F5A"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03F4921D" w14:textId="77777777" w:rsidR="00AD5DB7" w:rsidRPr="00DC73A0" w:rsidRDefault="00AD5DB7" w:rsidP="00A7410C">
            <w:pPr>
              <w:spacing w:after="0" w:line="240" w:lineRule="auto"/>
              <w:jc w:val="right"/>
              <w:rPr>
                <w:b/>
              </w:rPr>
            </w:pPr>
            <w:r w:rsidRPr="00DC73A0">
              <w:rPr>
                <w:b/>
              </w:rPr>
              <w:t>3</w:t>
            </w:r>
          </w:p>
        </w:tc>
        <w:tc>
          <w:tcPr>
            <w:tcW w:w="1440" w:type="dxa"/>
            <w:vAlign w:val="center"/>
          </w:tcPr>
          <w:p w14:paraId="58962419" w14:textId="77777777" w:rsidR="00AD5DB7" w:rsidRPr="00DC73A0" w:rsidRDefault="00AD5DB7" w:rsidP="00A7410C">
            <w:pPr>
              <w:spacing w:after="0" w:line="240" w:lineRule="auto"/>
              <w:jc w:val="right"/>
              <w:rPr>
                <w:b/>
              </w:rPr>
            </w:pPr>
            <w:r w:rsidRPr="00DC73A0">
              <w:rPr>
                <w:b/>
              </w:rPr>
              <w:t>2</w:t>
            </w:r>
          </w:p>
        </w:tc>
        <w:tc>
          <w:tcPr>
            <w:tcW w:w="1423" w:type="dxa"/>
            <w:vAlign w:val="center"/>
          </w:tcPr>
          <w:p w14:paraId="12F3AA74" w14:textId="77777777" w:rsidR="00AD5DB7" w:rsidRPr="00DC73A0" w:rsidRDefault="00AD5DB7" w:rsidP="00A7410C">
            <w:pPr>
              <w:spacing w:after="0" w:line="240" w:lineRule="auto"/>
              <w:jc w:val="right"/>
              <w:rPr>
                <w:b/>
              </w:rPr>
            </w:pPr>
            <w:r w:rsidRPr="00DC73A0">
              <w:rPr>
                <w:b/>
              </w:rPr>
              <w:t>0</w:t>
            </w:r>
          </w:p>
        </w:tc>
      </w:tr>
      <w:tr w:rsidR="00922329" w:rsidRPr="00DC73A0" w14:paraId="1B274251" w14:textId="77777777" w:rsidTr="00B77802">
        <w:trPr>
          <w:trHeight w:val="576"/>
        </w:trPr>
        <w:tc>
          <w:tcPr>
            <w:tcW w:w="2194" w:type="dxa"/>
            <w:vAlign w:val="center"/>
          </w:tcPr>
          <w:p w14:paraId="06D1E7C8" w14:textId="77777777" w:rsidR="00AD5DB7" w:rsidRPr="00DC73A0" w:rsidRDefault="00AD5DB7" w:rsidP="00A7410C">
            <w:pPr>
              <w:spacing w:after="0" w:line="240" w:lineRule="auto"/>
            </w:pPr>
            <w:r w:rsidRPr="00DC73A0">
              <w:t xml:space="preserve">Patient verification          </w:t>
            </w:r>
          </w:p>
        </w:tc>
        <w:tc>
          <w:tcPr>
            <w:tcW w:w="1370" w:type="dxa"/>
            <w:gridSpan w:val="2"/>
            <w:vAlign w:val="center"/>
          </w:tcPr>
          <w:p w14:paraId="3DB5A585" w14:textId="77777777" w:rsidR="00AD5DB7" w:rsidRPr="00DC73A0" w:rsidRDefault="00AD5DB7" w:rsidP="00A7410C">
            <w:pPr>
              <w:spacing w:after="0" w:line="240" w:lineRule="auto"/>
              <w:jc w:val="right"/>
              <w:rPr>
                <w:b/>
              </w:rPr>
            </w:pPr>
            <w:r w:rsidRPr="00DC73A0">
              <w:rPr>
                <w:b/>
              </w:rPr>
              <w:t>82</w:t>
            </w:r>
          </w:p>
        </w:tc>
        <w:tc>
          <w:tcPr>
            <w:tcW w:w="1420" w:type="dxa"/>
            <w:vAlign w:val="center"/>
          </w:tcPr>
          <w:p w14:paraId="7C9BAC31" w14:textId="77777777" w:rsidR="00AD5DB7" w:rsidRPr="00DC73A0" w:rsidRDefault="00AD5DB7" w:rsidP="00A7410C">
            <w:pPr>
              <w:spacing w:after="0" w:line="240" w:lineRule="auto"/>
              <w:jc w:val="right"/>
              <w:rPr>
                <w:b/>
              </w:rPr>
            </w:pPr>
            <w:r w:rsidRPr="00DC73A0">
              <w:rPr>
                <w:b/>
              </w:rPr>
              <w:t>21</w:t>
            </w:r>
          </w:p>
        </w:tc>
        <w:tc>
          <w:tcPr>
            <w:tcW w:w="1280" w:type="dxa"/>
            <w:gridSpan w:val="2"/>
            <w:vAlign w:val="center"/>
          </w:tcPr>
          <w:p w14:paraId="7B29BB93"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0B0DE646" w14:textId="77777777" w:rsidR="00AD5DB7" w:rsidRPr="00DC73A0" w:rsidRDefault="00AD5DB7" w:rsidP="00A7410C">
            <w:pPr>
              <w:spacing w:after="0" w:line="240" w:lineRule="auto"/>
              <w:jc w:val="right"/>
              <w:rPr>
                <w:b/>
              </w:rPr>
            </w:pPr>
            <w:r w:rsidRPr="00DC73A0">
              <w:rPr>
                <w:b/>
              </w:rPr>
              <w:t>2</w:t>
            </w:r>
          </w:p>
        </w:tc>
        <w:tc>
          <w:tcPr>
            <w:tcW w:w="1440" w:type="dxa"/>
            <w:vAlign w:val="center"/>
          </w:tcPr>
          <w:p w14:paraId="2F47C640" w14:textId="77777777" w:rsidR="00AD5DB7" w:rsidRPr="00DC73A0" w:rsidRDefault="00AD5DB7" w:rsidP="00A7410C">
            <w:pPr>
              <w:spacing w:after="0" w:line="240" w:lineRule="auto"/>
              <w:jc w:val="right"/>
              <w:rPr>
                <w:b/>
              </w:rPr>
            </w:pPr>
            <w:r w:rsidRPr="00DC73A0">
              <w:rPr>
                <w:b/>
              </w:rPr>
              <w:t>1</w:t>
            </w:r>
          </w:p>
        </w:tc>
        <w:tc>
          <w:tcPr>
            <w:tcW w:w="1423" w:type="dxa"/>
            <w:vAlign w:val="center"/>
          </w:tcPr>
          <w:p w14:paraId="6F8D4F47" w14:textId="77777777" w:rsidR="00AD5DB7" w:rsidRPr="00DC73A0" w:rsidRDefault="00AD5DB7" w:rsidP="00A7410C">
            <w:pPr>
              <w:spacing w:after="0" w:line="240" w:lineRule="auto"/>
              <w:jc w:val="right"/>
              <w:rPr>
                <w:b/>
              </w:rPr>
            </w:pPr>
            <w:r w:rsidRPr="00DC73A0">
              <w:rPr>
                <w:b/>
              </w:rPr>
              <w:t>0</w:t>
            </w:r>
          </w:p>
        </w:tc>
      </w:tr>
      <w:tr w:rsidR="00922329" w:rsidRPr="00DC73A0" w14:paraId="59BE8F84" w14:textId="77777777" w:rsidTr="00B77802">
        <w:trPr>
          <w:trHeight w:val="576"/>
        </w:trPr>
        <w:tc>
          <w:tcPr>
            <w:tcW w:w="2194" w:type="dxa"/>
            <w:vAlign w:val="center"/>
          </w:tcPr>
          <w:p w14:paraId="4C27EA14" w14:textId="77777777" w:rsidR="00AD5DB7" w:rsidRPr="00DC73A0" w:rsidRDefault="00AD5DB7" w:rsidP="00A7410C">
            <w:pPr>
              <w:spacing w:after="0" w:line="240" w:lineRule="auto"/>
            </w:pPr>
            <w:r w:rsidRPr="00DC73A0">
              <w:t xml:space="preserve">Caregiver verification      </w:t>
            </w:r>
          </w:p>
        </w:tc>
        <w:tc>
          <w:tcPr>
            <w:tcW w:w="1370" w:type="dxa"/>
            <w:gridSpan w:val="2"/>
            <w:vAlign w:val="center"/>
          </w:tcPr>
          <w:p w14:paraId="324BD423" w14:textId="77777777" w:rsidR="00AD5DB7" w:rsidRPr="00DC73A0" w:rsidRDefault="00AD5DB7" w:rsidP="00A7410C">
            <w:pPr>
              <w:spacing w:after="0" w:line="240" w:lineRule="auto"/>
              <w:jc w:val="right"/>
              <w:rPr>
                <w:b/>
              </w:rPr>
            </w:pPr>
            <w:r w:rsidRPr="00DC73A0">
              <w:rPr>
                <w:b/>
              </w:rPr>
              <w:t>69</w:t>
            </w:r>
          </w:p>
        </w:tc>
        <w:tc>
          <w:tcPr>
            <w:tcW w:w="1420" w:type="dxa"/>
            <w:vAlign w:val="center"/>
          </w:tcPr>
          <w:p w14:paraId="22161883" w14:textId="77777777" w:rsidR="00AD5DB7" w:rsidRPr="00DC73A0" w:rsidRDefault="00AD5DB7" w:rsidP="00A7410C">
            <w:pPr>
              <w:spacing w:after="0" w:line="240" w:lineRule="auto"/>
              <w:jc w:val="right"/>
              <w:rPr>
                <w:b/>
              </w:rPr>
            </w:pPr>
            <w:r w:rsidRPr="00DC73A0">
              <w:rPr>
                <w:b/>
              </w:rPr>
              <w:t>15</w:t>
            </w:r>
          </w:p>
        </w:tc>
        <w:tc>
          <w:tcPr>
            <w:tcW w:w="1280" w:type="dxa"/>
            <w:gridSpan w:val="2"/>
            <w:vAlign w:val="center"/>
          </w:tcPr>
          <w:p w14:paraId="44B70C3E" w14:textId="77777777" w:rsidR="00AD5DB7" w:rsidRPr="00DC73A0" w:rsidRDefault="00AD5DB7" w:rsidP="00A7410C">
            <w:pPr>
              <w:spacing w:after="0" w:line="240" w:lineRule="auto"/>
              <w:jc w:val="right"/>
              <w:rPr>
                <w:b/>
              </w:rPr>
            </w:pPr>
            <w:r w:rsidRPr="00DC73A0">
              <w:rPr>
                <w:b/>
              </w:rPr>
              <w:t>3</w:t>
            </w:r>
          </w:p>
        </w:tc>
        <w:tc>
          <w:tcPr>
            <w:tcW w:w="1240" w:type="dxa"/>
            <w:vAlign w:val="center"/>
          </w:tcPr>
          <w:p w14:paraId="3D5D7845" w14:textId="77777777" w:rsidR="00AD5DB7" w:rsidRPr="00DC73A0" w:rsidRDefault="00AD5DB7" w:rsidP="00A7410C">
            <w:pPr>
              <w:spacing w:after="0" w:line="240" w:lineRule="auto"/>
              <w:jc w:val="right"/>
              <w:rPr>
                <w:b/>
              </w:rPr>
            </w:pPr>
            <w:r w:rsidRPr="00DC73A0">
              <w:rPr>
                <w:b/>
              </w:rPr>
              <w:t>6</w:t>
            </w:r>
          </w:p>
        </w:tc>
        <w:tc>
          <w:tcPr>
            <w:tcW w:w="1440" w:type="dxa"/>
            <w:vAlign w:val="center"/>
          </w:tcPr>
          <w:p w14:paraId="45DBCF6D" w14:textId="77777777" w:rsidR="00AD5DB7" w:rsidRPr="00DC73A0" w:rsidRDefault="00AD5DB7" w:rsidP="00A7410C">
            <w:pPr>
              <w:spacing w:after="0" w:line="240" w:lineRule="auto"/>
              <w:jc w:val="right"/>
              <w:rPr>
                <w:b/>
              </w:rPr>
            </w:pPr>
            <w:r w:rsidRPr="00DC73A0">
              <w:rPr>
                <w:b/>
              </w:rPr>
              <w:t>4</w:t>
            </w:r>
          </w:p>
        </w:tc>
        <w:tc>
          <w:tcPr>
            <w:tcW w:w="1423" w:type="dxa"/>
            <w:vAlign w:val="center"/>
          </w:tcPr>
          <w:p w14:paraId="1CB152B4" w14:textId="77777777" w:rsidR="00AD5DB7" w:rsidRPr="00DC73A0" w:rsidRDefault="00AD5DB7" w:rsidP="00A7410C">
            <w:pPr>
              <w:spacing w:after="0" w:line="240" w:lineRule="auto"/>
              <w:jc w:val="right"/>
              <w:rPr>
                <w:b/>
              </w:rPr>
            </w:pPr>
            <w:r w:rsidRPr="00DC73A0">
              <w:rPr>
                <w:b/>
              </w:rPr>
              <w:t>10</w:t>
            </w:r>
          </w:p>
        </w:tc>
      </w:tr>
      <w:tr w:rsidR="00922329" w:rsidRPr="00DC73A0" w14:paraId="66EDABC6" w14:textId="77777777" w:rsidTr="00B77802">
        <w:trPr>
          <w:trHeight w:val="348"/>
        </w:trPr>
        <w:tc>
          <w:tcPr>
            <w:tcW w:w="2194" w:type="dxa"/>
            <w:vAlign w:val="center"/>
          </w:tcPr>
          <w:p w14:paraId="7E94A9C5" w14:textId="77777777" w:rsidR="00AD5DB7" w:rsidRPr="00DC73A0" w:rsidRDefault="00AD5DB7" w:rsidP="00A7410C">
            <w:pPr>
              <w:spacing w:after="0" w:line="240" w:lineRule="auto"/>
            </w:pPr>
            <w:r w:rsidRPr="00DC73A0">
              <w:t xml:space="preserve">Pharmacy verification     </w:t>
            </w:r>
          </w:p>
        </w:tc>
        <w:tc>
          <w:tcPr>
            <w:tcW w:w="1370" w:type="dxa"/>
            <w:gridSpan w:val="2"/>
            <w:vAlign w:val="center"/>
          </w:tcPr>
          <w:p w14:paraId="2841DD35" w14:textId="77777777" w:rsidR="00AD5DB7" w:rsidRPr="00DC73A0" w:rsidRDefault="00AD5DB7" w:rsidP="00A7410C">
            <w:pPr>
              <w:spacing w:after="0" w:line="240" w:lineRule="auto"/>
              <w:jc w:val="right"/>
              <w:rPr>
                <w:b/>
              </w:rPr>
            </w:pPr>
            <w:r w:rsidRPr="00DC73A0">
              <w:rPr>
                <w:b/>
              </w:rPr>
              <w:t>70</w:t>
            </w:r>
          </w:p>
        </w:tc>
        <w:tc>
          <w:tcPr>
            <w:tcW w:w="1420" w:type="dxa"/>
            <w:vAlign w:val="center"/>
          </w:tcPr>
          <w:p w14:paraId="01D010CD" w14:textId="77777777" w:rsidR="00AD5DB7" w:rsidRPr="00DC73A0" w:rsidRDefault="00AD5DB7" w:rsidP="00A7410C">
            <w:pPr>
              <w:spacing w:after="0" w:line="240" w:lineRule="auto"/>
              <w:jc w:val="right"/>
              <w:rPr>
                <w:b/>
              </w:rPr>
            </w:pPr>
            <w:r w:rsidRPr="00DC73A0">
              <w:rPr>
                <w:b/>
              </w:rPr>
              <w:t>18</w:t>
            </w:r>
          </w:p>
        </w:tc>
        <w:tc>
          <w:tcPr>
            <w:tcW w:w="1280" w:type="dxa"/>
            <w:gridSpan w:val="2"/>
            <w:vAlign w:val="center"/>
          </w:tcPr>
          <w:p w14:paraId="26213415" w14:textId="77777777" w:rsidR="00AD5DB7" w:rsidRPr="00DC73A0" w:rsidRDefault="00AD5DB7" w:rsidP="00A7410C">
            <w:pPr>
              <w:spacing w:after="0" w:line="240" w:lineRule="auto"/>
              <w:jc w:val="right"/>
              <w:rPr>
                <w:b/>
              </w:rPr>
            </w:pPr>
            <w:r w:rsidRPr="00DC73A0">
              <w:rPr>
                <w:b/>
              </w:rPr>
              <w:t>2</w:t>
            </w:r>
          </w:p>
        </w:tc>
        <w:tc>
          <w:tcPr>
            <w:tcW w:w="1240" w:type="dxa"/>
            <w:vAlign w:val="center"/>
          </w:tcPr>
          <w:p w14:paraId="62D7D887" w14:textId="77777777" w:rsidR="00AD5DB7" w:rsidRPr="00DC73A0" w:rsidRDefault="00AD5DB7" w:rsidP="00A7410C">
            <w:pPr>
              <w:spacing w:after="0" w:line="240" w:lineRule="auto"/>
              <w:jc w:val="right"/>
              <w:rPr>
                <w:b/>
              </w:rPr>
            </w:pPr>
            <w:r w:rsidRPr="00DC73A0">
              <w:rPr>
                <w:b/>
              </w:rPr>
              <w:t>5</w:t>
            </w:r>
          </w:p>
        </w:tc>
        <w:tc>
          <w:tcPr>
            <w:tcW w:w="1440" w:type="dxa"/>
            <w:vAlign w:val="center"/>
          </w:tcPr>
          <w:p w14:paraId="0D9AAE27" w14:textId="77777777" w:rsidR="00AD5DB7" w:rsidRPr="00DC73A0" w:rsidRDefault="00AD5DB7" w:rsidP="00A7410C">
            <w:pPr>
              <w:spacing w:after="0" w:line="240" w:lineRule="auto"/>
              <w:jc w:val="right"/>
              <w:rPr>
                <w:b/>
              </w:rPr>
            </w:pPr>
            <w:r w:rsidRPr="00DC73A0">
              <w:rPr>
                <w:b/>
              </w:rPr>
              <w:t>3</w:t>
            </w:r>
          </w:p>
        </w:tc>
        <w:tc>
          <w:tcPr>
            <w:tcW w:w="1423" w:type="dxa"/>
            <w:vAlign w:val="center"/>
          </w:tcPr>
          <w:p w14:paraId="0217D25B" w14:textId="77777777" w:rsidR="00AD5DB7" w:rsidRPr="00DC73A0" w:rsidRDefault="00AD5DB7" w:rsidP="00A7410C">
            <w:pPr>
              <w:spacing w:after="0" w:line="240" w:lineRule="auto"/>
              <w:jc w:val="right"/>
              <w:rPr>
                <w:b/>
              </w:rPr>
            </w:pPr>
            <w:r w:rsidRPr="00DC73A0">
              <w:rPr>
                <w:b/>
              </w:rPr>
              <w:t>7</w:t>
            </w:r>
          </w:p>
        </w:tc>
      </w:tr>
      <w:tr w:rsidR="00922329" w:rsidRPr="00DC73A0" w14:paraId="6FE8277E" w14:textId="77777777" w:rsidTr="00B77802">
        <w:trPr>
          <w:trHeight w:val="386"/>
        </w:trPr>
        <w:tc>
          <w:tcPr>
            <w:tcW w:w="2194" w:type="dxa"/>
            <w:vAlign w:val="center"/>
          </w:tcPr>
          <w:p w14:paraId="46E3A60B" w14:textId="77777777" w:rsidR="00AD5DB7" w:rsidRPr="00DC73A0" w:rsidRDefault="00AD5DB7" w:rsidP="00A7410C">
            <w:pPr>
              <w:spacing w:after="0" w:line="240" w:lineRule="auto"/>
              <w:rPr>
                <w:b/>
              </w:rPr>
            </w:pPr>
            <w:r w:rsidRPr="00DC73A0">
              <w:rPr>
                <w:b/>
              </w:rPr>
              <w:t>Other Functionalities</w:t>
            </w:r>
          </w:p>
        </w:tc>
        <w:tc>
          <w:tcPr>
            <w:tcW w:w="1370" w:type="dxa"/>
            <w:gridSpan w:val="2"/>
            <w:vAlign w:val="center"/>
          </w:tcPr>
          <w:p w14:paraId="2665E00B" w14:textId="77777777" w:rsidR="00AD5DB7" w:rsidRPr="00DC73A0" w:rsidRDefault="00AD5DB7" w:rsidP="00A7410C">
            <w:pPr>
              <w:spacing w:after="0" w:line="240" w:lineRule="auto"/>
              <w:jc w:val="right"/>
            </w:pPr>
          </w:p>
        </w:tc>
        <w:tc>
          <w:tcPr>
            <w:tcW w:w="1420" w:type="dxa"/>
            <w:vAlign w:val="center"/>
          </w:tcPr>
          <w:p w14:paraId="2D50DCFD" w14:textId="77777777" w:rsidR="00AD5DB7" w:rsidRPr="00DC73A0" w:rsidRDefault="00AD5DB7" w:rsidP="00A7410C">
            <w:pPr>
              <w:spacing w:after="0" w:line="240" w:lineRule="auto"/>
              <w:jc w:val="right"/>
            </w:pPr>
          </w:p>
        </w:tc>
        <w:tc>
          <w:tcPr>
            <w:tcW w:w="1280" w:type="dxa"/>
            <w:gridSpan w:val="2"/>
            <w:vAlign w:val="center"/>
          </w:tcPr>
          <w:p w14:paraId="123AAB55" w14:textId="77777777" w:rsidR="00AD5DB7" w:rsidRPr="00DC73A0" w:rsidRDefault="00AD5DB7" w:rsidP="00A7410C">
            <w:pPr>
              <w:spacing w:after="0" w:line="240" w:lineRule="auto"/>
              <w:jc w:val="right"/>
            </w:pPr>
          </w:p>
        </w:tc>
        <w:tc>
          <w:tcPr>
            <w:tcW w:w="1240" w:type="dxa"/>
            <w:vAlign w:val="center"/>
          </w:tcPr>
          <w:p w14:paraId="6FCB920D" w14:textId="77777777" w:rsidR="00AD5DB7" w:rsidRPr="00DC73A0" w:rsidRDefault="00AD5DB7" w:rsidP="00A7410C">
            <w:pPr>
              <w:spacing w:after="0" w:line="240" w:lineRule="auto"/>
              <w:jc w:val="right"/>
            </w:pPr>
          </w:p>
        </w:tc>
        <w:tc>
          <w:tcPr>
            <w:tcW w:w="1440" w:type="dxa"/>
            <w:vAlign w:val="center"/>
          </w:tcPr>
          <w:p w14:paraId="6FAEE312" w14:textId="77777777" w:rsidR="00AD5DB7" w:rsidRPr="00DC73A0" w:rsidRDefault="00AD5DB7" w:rsidP="00A7410C">
            <w:pPr>
              <w:spacing w:after="0" w:line="240" w:lineRule="auto"/>
              <w:jc w:val="right"/>
            </w:pPr>
          </w:p>
        </w:tc>
        <w:tc>
          <w:tcPr>
            <w:tcW w:w="1423" w:type="dxa"/>
            <w:vAlign w:val="center"/>
          </w:tcPr>
          <w:p w14:paraId="234A2E8A" w14:textId="77777777" w:rsidR="00AD5DB7" w:rsidRPr="00DC73A0" w:rsidRDefault="00AD5DB7" w:rsidP="00A7410C">
            <w:pPr>
              <w:spacing w:after="0" w:line="240" w:lineRule="auto"/>
              <w:jc w:val="right"/>
            </w:pPr>
          </w:p>
        </w:tc>
      </w:tr>
      <w:tr w:rsidR="00922329" w:rsidRPr="00DC73A0" w14:paraId="5F410AFB" w14:textId="77777777" w:rsidTr="00B77802">
        <w:trPr>
          <w:trHeight w:val="576"/>
        </w:trPr>
        <w:tc>
          <w:tcPr>
            <w:tcW w:w="2194" w:type="dxa"/>
            <w:vAlign w:val="center"/>
          </w:tcPr>
          <w:p w14:paraId="383FF1ED" w14:textId="77777777" w:rsidR="00AD5DB7" w:rsidRPr="00DC73A0" w:rsidRDefault="00AD5DB7" w:rsidP="00A7410C">
            <w:pPr>
              <w:spacing w:after="0" w:line="240" w:lineRule="auto"/>
            </w:pPr>
            <w:r w:rsidRPr="00DC73A0">
              <w:t>Bar coding or Radio Frequency (RFID) for supply chain management</w:t>
            </w:r>
          </w:p>
        </w:tc>
        <w:tc>
          <w:tcPr>
            <w:tcW w:w="1370" w:type="dxa"/>
            <w:gridSpan w:val="2"/>
            <w:vAlign w:val="center"/>
          </w:tcPr>
          <w:p w14:paraId="0830F355" w14:textId="77777777" w:rsidR="00AD5DB7" w:rsidRPr="00DC73A0" w:rsidRDefault="00AD5DB7" w:rsidP="00A7410C">
            <w:pPr>
              <w:spacing w:after="0" w:line="240" w:lineRule="auto"/>
              <w:jc w:val="right"/>
              <w:rPr>
                <w:b/>
              </w:rPr>
            </w:pPr>
            <w:r w:rsidRPr="00DC73A0">
              <w:rPr>
                <w:b/>
              </w:rPr>
              <w:t>48</w:t>
            </w:r>
          </w:p>
        </w:tc>
        <w:tc>
          <w:tcPr>
            <w:tcW w:w="1420" w:type="dxa"/>
            <w:vAlign w:val="center"/>
          </w:tcPr>
          <w:p w14:paraId="58F3BC60" w14:textId="77777777" w:rsidR="00AD5DB7" w:rsidRPr="00DC73A0" w:rsidRDefault="00AD5DB7" w:rsidP="00A7410C">
            <w:pPr>
              <w:spacing w:after="0" w:line="240" w:lineRule="auto"/>
              <w:jc w:val="right"/>
              <w:rPr>
                <w:b/>
              </w:rPr>
            </w:pPr>
            <w:r w:rsidRPr="00DC73A0">
              <w:rPr>
                <w:b/>
              </w:rPr>
              <w:t>16</w:t>
            </w:r>
          </w:p>
        </w:tc>
        <w:tc>
          <w:tcPr>
            <w:tcW w:w="1280" w:type="dxa"/>
            <w:gridSpan w:val="2"/>
            <w:vAlign w:val="center"/>
          </w:tcPr>
          <w:p w14:paraId="198E8711" w14:textId="77777777" w:rsidR="00AD5DB7" w:rsidRPr="00DC73A0" w:rsidRDefault="00AD5DB7" w:rsidP="00A7410C">
            <w:pPr>
              <w:spacing w:after="0" w:line="240" w:lineRule="auto"/>
              <w:jc w:val="right"/>
              <w:rPr>
                <w:b/>
              </w:rPr>
            </w:pPr>
            <w:r w:rsidRPr="00DC73A0">
              <w:rPr>
                <w:b/>
              </w:rPr>
              <w:t>3</w:t>
            </w:r>
          </w:p>
        </w:tc>
        <w:tc>
          <w:tcPr>
            <w:tcW w:w="1240" w:type="dxa"/>
            <w:vAlign w:val="center"/>
          </w:tcPr>
          <w:p w14:paraId="0BE06900" w14:textId="77777777" w:rsidR="00AD5DB7" w:rsidRPr="00DC73A0" w:rsidRDefault="00AD5DB7" w:rsidP="00A7410C">
            <w:pPr>
              <w:spacing w:after="0" w:line="240" w:lineRule="auto"/>
              <w:jc w:val="right"/>
              <w:rPr>
                <w:b/>
              </w:rPr>
            </w:pPr>
            <w:r w:rsidRPr="00DC73A0">
              <w:rPr>
                <w:b/>
              </w:rPr>
              <w:t>6</w:t>
            </w:r>
          </w:p>
        </w:tc>
        <w:tc>
          <w:tcPr>
            <w:tcW w:w="1440" w:type="dxa"/>
            <w:vAlign w:val="center"/>
          </w:tcPr>
          <w:p w14:paraId="3B28E5F7" w14:textId="77777777" w:rsidR="00AD5DB7" w:rsidRPr="00DC73A0" w:rsidRDefault="00AD5DB7" w:rsidP="00A7410C">
            <w:pPr>
              <w:spacing w:after="0" w:line="240" w:lineRule="auto"/>
              <w:jc w:val="right"/>
              <w:rPr>
                <w:b/>
              </w:rPr>
            </w:pPr>
            <w:r w:rsidRPr="00DC73A0">
              <w:rPr>
                <w:b/>
              </w:rPr>
              <w:t>20</w:t>
            </w:r>
          </w:p>
        </w:tc>
        <w:tc>
          <w:tcPr>
            <w:tcW w:w="1423" w:type="dxa"/>
            <w:vAlign w:val="center"/>
          </w:tcPr>
          <w:p w14:paraId="2B0AFAB7" w14:textId="77777777" w:rsidR="00AD5DB7" w:rsidRPr="00DC73A0" w:rsidRDefault="00AD5DB7" w:rsidP="00A7410C">
            <w:pPr>
              <w:spacing w:after="0" w:line="240" w:lineRule="auto"/>
              <w:jc w:val="right"/>
              <w:rPr>
                <w:b/>
              </w:rPr>
            </w:pPr>
            <w:r w:rsidRPr="00DC73A0">
              <w:rPr>
                <w:b/>
              </w:rPr>
              <w:t>13</w:t>
            </w:r>
          </w:p>
        </w:tc>
      </w:tr>
      <w:tr w:rsidR="00922329" w:rsidRPr="00DC73A0" w14:paraId="346A77FB" w14:textId="77777777" w:rsidTr="00B77802">
        <w:trPr>
          <w:trHeight w:val="576"/>
        </w:trPr>
        <w:tc>
          <w:tcPr>
            <w:tcW w:w="2194" w:type="dxa"/>
            <w:vAlign w:val="center"/>
          </w:tcPr>
          <w:p w14:paraId="5D4F2A7B" w14:textId="77777777" w:rsidR="00AD5DB7" w:rsidRPr="00DC73A0" w:rsidRDefault="00AD5DB7" w:rsidP="00A7410C">
            <w:pPr>
              <w:spacing w:after="0" w:line="240" w:lineRule="auto"/>
            </w:pPr>
            <w:r w:rsidRPr="00DC73A0">
              <w:t xml:space="preserve"> Telehealth                      </w:t>
            </w:r>
          </w:p>
        </w:tc>
        <w:tc>
          <w:tcPr>
            <w:tcW w:w="1370" w:type="dxa"/>
            <w:gridSpan w:val="2"/>
            <w:vAlign w:val="center"/>
          </w:tcPr>
          <w:p w14:paraId="411D8EB8" w14:textId="77777777" w:rsidR="00AD5DB7" w:rsidRPr="00DC73A0" w:rsidRDefault="00AD5DB7" w:rsidP="00A7410C">
            <w:pPr>
              <w:spacing w:after="0" w:line="240" w:lineRule="auto"/>
              <w:jc w:val="right"/>
              <w:rPr>
                <w:b/>
              </w:rPr>
            </w:pPr>
            <w:r w:rsidRPr="00DC73A0">
              <w:rPr>
                <w:b/>
              </w:rPr>
              <w:t>24</w:t>
            </w:r>
          </w:p>
        </w:tc>
        <w:tc>
          <w:tcPr>
            <w:tcW w:w="1420" w:type="dxa"/>
            <w:vAlign w:val="center"/>
          </w:tcPr>
          <w:p w14:paraId="25F9011C" w14:textId="77777777" w:rsidR="00AD5DB7" w:rsidRPr="00DC73A0" w:rsidRDefault="00AD5DB7" w:rsidP="00A7410C">
            <w:pPr>
              <w:spacing w:after="0" w:line="240" w:lineRule="auto"/>
              <w:jc w:val="right"/>
              <w:rPr>
                <w:b/>
              </w:rPr>
            </w:pPr>
            <w:r w:rsidRPr="00DC73A0">
              <w:rPr>
                <w:b/>
              </w:rPr>
              <w:t>37</w:t>
            </w:r>
          </w:p>
        </w:tc>
        <w:tc>
          <w:tcPr>
            <w:tcW w:w="1280" w:type="dxa"/>
            <w:gridSpan w:val="2"/>
            <w:vAlign w:val="center"/>
          </w:tcPr>
          <w:p w14:paraId="5CAC67F6" w14:textId="77777777" w:rsidR="00AD5DB7" w:rsidRPr="00DC73A0" w:rsidRDefault="00AD5DB7" w:rsidP="00A7410C">
            <w:pPr>
              <w:spacing w:after="0" w:line="240" w:lineRule="auto"/>
              <w:jc w:val="right"/>
              <w:rPr>
                <w:b/>
              </w:rPr>
            </w:pPr>
            <w:r w:rsidRPr="00DC73A0">
              <w:rPr>
                <w:b/>
              </w:rPr>
              <w:t>12</w:t>
            </w:r>
          </w:p>
        </w:tc>
        <w:tc>
          <w:tcPr>
            <w:tcW w:w="1240" w:type="dxa"/>
            <w:vAlign w:val="center"/>
          </w:tcPr>
          <w:p w14:paraId="5D1D2B92" w14:textId="77777777" w:rsidR="00AD5DB7" w:rsidRPr="00DC73A0" w:rsidRDefault="00AD5DB7" w:rsidP="00A7410C">
            <w:pPr>
              <w:spacing w:after="0" w:line="240" w:lineRule="auto"/>
              <w:jc w:val="right"/>
              <w:rPr>
                <w:b/>
              </w:rPr>
            </w:pPr>
            <w:r w:rsidRPr="00DC73A0">
              <w:rPr>
                <w:b/>
              </w:rPr>
              <w:t>11</w:t>
            </w:r>
          </w:p>
        </w:tc>
        <w:tc>
          <w:tcPr>
            <w:tcW w:w="1440" w:type="dxa"/>
            <w:vAlign w:val="center"/>
          </w:tcPr>
          <w:p w14:paraId="431D6CC3" w14:textId="77777777" w:rsidR="00AD5DB7" w:rsidRPr="00DC73A0" w:rsidRDefault="00AD5DB7" w:rsidP="00A7410C">
            <w:pPr>
              <w:spacing w:after="0" w:line="240" w:lineRule="auto"/>
              <w:jc w:val="right"/>
              <w:rPr>
                <w:b/>
              </w:rPr>
            </w:pPr>
            <w:r w:rsidRPr="00DC73A0">
              <w:rPr>
                <w:b/>
              </w:rPr>
              <w:t>11</w:t>
            </w:r>
          </w:p>
        </w:tc>
        <w:tc>
          <w:tcPr>
            <w:tcW w:w="1423" w:type="dxa"/>
            <w:vAlign w:val="center"/>
          </w:tcPr>
          <w:p w14:paraId="5AE23DD2" w14:textId="77777777" w:rsidR="00AD5DB7" w:rsidRPr="00DC73A0" w:rsidRDefault="00AD5DB7" w:rsidP="00A7410C">
            <w:pPr>
              <w:spacing w:after="0" w:line="240" w:lineRule="auto"/>
              <w:jc w:val="right"/>
              <w:rPr>
                <w:b/>
              </w:rPr>
            </w:pPr>
            <w:r w:rsidRPr="00DC73A0">
              <w:rPr>
                <w:b/>
              </w:rPr>
              <w:t>13</w:t>
            </w:r>
          </w:p>
        </w:tc>
      </w:tr>
      <w:tr w:rsidR="00922329" w:rsidRPr="00DC73A0" w14:paraId="53879B93" w14:textId="77777777" w:rsidTr="00B77802">
        <w:trPr>
          <w:trHeight w:val="576"/>
        </w:trPr>
        <w:tc>
          <w:tcPr>
            <w:tcW w:w="2194" w:type="dxa"/>
            <w:vAlign w:val="center"/>
          </w:tcPr>
          <w:p w14:paraId="7389B817" w14:textId="77777777" w:rsidR="00AD5DB7" w:rsidRPr="00DC73A0" w:rsidRDefault="00AD5DB7" w:rsidP="00A7410C">
            <w:pPr>
              <w:spacing w:after="0" w:line="240" w:lineRule="auto"/>
            </w:pPr>
            <w:r w:rsidRPr="00DC73A0">
              <w:t xml:space="preserve">Ability to connect mobile devices (tablet, smart phone, etc.) to </w:t>
            </w:r>
            <w:r w:rsidR="00A7410C">
              <w:t>EHR</w:t>
            </w:r>
          </w:p>
        </w:tc>
        <w:tc>
          <w:tcPr>
            <w:tcW w:w="1370" w:type="dxa"/>
            <w:gridSpan w:val="2"/>
            <w:vAlign w:val="center"/>
          </w:tcPr>
          <w:p w14:paraId="05683761" w14:textId="77777777" w:rsidR="00AD5DB7" w:rsidRPr="00DC73A0" w:rsidRDefault="00AD5DB7" w:rsidP="00A7410C">
            <w:pPr>
              <w:spacing w:after="0" w:line="240" w:lineRule="auto"/>
              <w:jc w:val="right"/>
              <w:rPr>
                <w:b/>
              </w:rPr>
            </w:pPr>
            <w:r w:rsidRPr="00DC73A0">
              <w:rPr>
                <w:b/>
              </w:rPr>
              <w:t>69</w:t>
            </w:r>
          </w:p>
        </w:tc>
        <w:tc>
          <w:tcPr>
            <w:tcW w:w="1420" w:type="dxa"/>
            <w:vAlign w:val="center"/>
          </w:tcPr>
          <w:p w14:paraId="0A2142CF" w14:textId="77777777" w:rsidR="00AD5DB7" w:rsidRPr="00DC73A0" w:rsidRDefault="00AD5DB7" w:rsidP="00A7410C">
            <w:pPr>
              <w:spacing w:after="0" w:line="240" w:lineRule="auto"/>
              <w:jc w:val="right"/>
              <w:rPr>
                <w:b/>
              </w:rPr>
            </w:pPr>
            <w:r w:rsidRPr="00DC73A0">
              <w:rPr>
                <w:b/>
              </w:rPr>
              <w:t>14</w:t>
            </w:r>
          </w:p>
        </w:tc>
        <w:tc>
          <w:tcPr>
            <w:tcW w:w="1280" w:type="dxa"/>
            <w:gridSpan w:val="2"/>
            <w:vAlign w:val="center"/>
          </w:tcPr>
          <w:p w14:paraId="390CA603" w14:textId="77777777" w:rsidR="00AD5DB7" w:rsidRPr="00DC73A0" w:rsidRDefault="00AD5DB7" w:rsidP="00A7410C">
            <w:pPr>
              <w:spacing w:after="0" w:line="240" w:lineRule="auto"/>
              <w:jc w:val="right"/>
              <w:rPr>
                <w:b/>
              </w:rPr>
            </w:pPr>
            <w:r w:rsidRPr="00DC73A0">
              <w:rPr>
                <w:b/>
              </w:rPr>
              <w:t>9</w:t>
            </w:r>
          </w:p>
        </w:tc>
        <w:tc>
          <w:tcPr>
            <w:tcW w:w="1240" w:type="dxa"/>
            <w:vAlign w:val="center"/>
          </w:tcPr>
          <w:p w14:paraId="35499E60" w14:textId="77777777" w:rsidR="00AD5DB7" w:rsidRPr="00DC73A0" w:rsidRDefault="00AD5DB7" w:rsidP="00A7410C">
            <w:pPr>
              <w:spacing w:after="0" w:line="240" w:lineRule="auto"/>
              <w:jc w:val="right"/>
              <w:rPr>
                <w:b/>
              </w:rPr>
            </w:pPr>
            <w:r w:rsidRPr="00DC73A0">
              <w:rPr>
                <w:b/>
              </w:rPr>
              <w:t>4</w:t>
            </w:r>
          </w:p>
        </w:tc>
        <w:tc>
          <w:tcPr>
            <w:tcW w:w="1440" w:type="dxa"/>
            <w:vAlign w:val="center"/>
          </w:tcPr>
          <w:p w14:paraId="644DA82F" w14:textId="77777777" w:rsidR="00AD5DB7" w:rsidRPr="00DC73A0" w:rsidRDefault="00AD5DB7" w:rsidP="00A7410C">
            <w:pPr>
              <w:spacing w:after="0" w:line="240" w:lineRule="auto"/>
              <w:jc w:val="right"/>
              <w:rPr>
                <w:b/>
              </w:rPr>
            </w:pPr>
            <w:r w:rsidRPr="00DC73A0">
              <w:rPr>
                <w:b/>
              </w:rPr>
              <w:t>6</w:t>
            </w:r>
          </w:p>
        </w:tc>
        <w:tc>
          <w:tcPr>
            <w:tcW w:w="1423" w:type="dxa"/>
            <w:vAlign w:val="center"/>
          </w:tcPr>
          <w:p w14:paraId="1239EEB7" w14:textId="77777777" w:rsidR="00AD5DB7" w:rsidRPr="00DC73A0" w:rsidRDefault="00AD5DB7" w:rsidP="00A7410C">
            <w:pPr>
              <w:spacing w:after="0" w:line="240" w:lineRule="auto"/>
              <w:jc w:val="right"/>
              <w:rPr>
                <w:b/>
              </w:rPr>
            </w:pPr>
            <w:r w:rsidRPr="00DC73A0">
              <w:rPr>
                <w:b/>
              </w:rPr>
              <w:t>5</w:t>
            </w:r>
          </w:p>
        </w:tc>
      </w:tr>
    </w:tbl>
    <w:p w14:paraId="14683FFB" w14:textId="77777777" w:rsidR="00F356D1" w:rsidRPr="00DC73A0" w:rsidRDefault="00F356D1" w:rsidP="00677CC9"/>
    <w:p w14:paraId="7E6B3109" w14:textId="77777777" w:rsidR="00AD5DB7" w:rsidRPr="00DC73A0" w:rsidRDefault="00AD5DB7" w:rsidP="00677CC9">
      <w:pPr>
        <w:rPr>
          <w:rFonts w:cs="Arial"/>
          <w:sz w:val="16"/>
          <w:szCs w:val="16"/>
        </w:rPr>
      </w:pPr>
      <w:r w:rsidRPr="00DC73A0">
        <w:rPr>
          <w:rFonts w:cs="Arial"/>
          <w:b/>
          <w:color w:val="000000" w:themeColor="text1"/>
          <w:sz w:val="18"/>
          <w:szCs w:val="18"/>
        </w:rPr>
        <w:t xml:space="preserve">2.  </w:t>
      </w:r>
      <w:r w:rsidRPr="00DC73A0">
        <w:rPr>
          <w:rFonts w:cs="Arial"/>
          <w:b/>
          <w:sz w:val="18"/>
          <w:szCs w:val="18"/>
        </w:rPr>
        <w:t xml:space="preserve">Does your hospital currently have a computerized system </w:t>
      </w:r>
      <w:r w:rsidRPr="00DC73A0">
        <w:rPr>
          <w:rFonts w:cs="Arial"/>
          <w:b/>
          <w:color w:val="000000" w:themeColor="text1"/>
          <w:sz w:val="18"/>
          <w:szCs w:val="18"/>
        </w:rPr>
        <w:t>which allows for:</w:t>
      </w:r>
    </w:p>
    <w:tbl>
      <w:tblPr>
        <w:tblW w:w="9585" w:type="dxa"/>
        <w:jc w:val="center"/>
        <w:tblLayout w:type="fixed"/>
        <w:tblLook w:val="01E0" w:firstRow="1" w:lastRow="1" w:firstColumn="1" w:lastColumn="1" w:noHBand="0" w:noVBand="0"/>
      </w:tblPr>
      <w:tblGrid>
        <w:gridCol w:w="5243"/>
        <w:gridCol w:w="1732"/>
        <w:gridCol w:w="1350"/>
        <w:gridCol w:w="1260"/>
      </w:tblGrid>
      <w:tr w:rsidR="00553117" w:rsidRPr="00DC73A0" w14:paraId="019A6779" w14:textId="77777777" w:rsidTr="00B77802">
        <w:trPr>
          <w:trHeight w:val="378"/>
          <w:jc w:val="center"/>
        </w:trPr>
        <w:tc>
          <w:tcPr>
            <w:tcW w:w="9585" w:type="dxa"/>
            <w:gridSpan w:val="4"/>
            <w:vAlign w:val="center"/>
          </w:tcPr>
          <w:p w14:paraId="71451097" w14:textId="77777777" w:rsidR="00AD5DB7" w:rsidRPr="00DC73A0" w:rsidRDefault="00AD5DB7" w:rsidP="00366747">
            <w:pPr>
              <w:rPr>
                <w:rFonts w:cs="Arial"/>
                <w:b/>
                <w:color w:val="000000" w:themeColor="text1"/>
                <w:sz w:val="18"/>
                <w:szCs w:val="18"/>
              </w:rPr>
            </w:pPr>
          </w:p>
        </w:tc>
      </w:tr>
      <w:tr w:rsidR="00553117" w:rsidRPr="00DC73A0" w14:paraId="5E478574" w14:textId="77777777" w:rsidTr="00B77802">
        <w:trPr>
          <w:trHeight w:val="387"/>
          <w:jc w:val="center"/>
        </w:trPr>
        <w:tc>
          <w:tcPr>
            <w:tcW w:w="5243" w:type="dxa"/>
            <w:vAlign w:val="center"/>
          </w:tcPr>
          <w:p w14:paraId="1B802EC1"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Electronic Clinical Documentation</w:t>
            </w:r>
          </w:p>
        </w:tc>
        <w:tc>
          <w:tcPr>
            <w:tcW w:w="1732" w:type="dxa"/>
            <w:vAlign w:val="center"/>
          </w:tcPr>
          <w:p w14:paraId="1F8E5285"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Yes</w:t>
            </w:r>
          </w:p>
        </w:tc>
        <w:tc>
          <w:tcPr>
            <w:tcW w:w="1350" w:type="dxa"/>
            <w:vAlign w:val="center"/>
          </w:tcPr>
          <w:p w14:paraId="32008455"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No</w:t>
            </w:r>
          </w:p>
        </w:tc>
        <w:tc>
          <w:tcPr>
            <w:tcW w:w="1260" w:type="dxa"/>
            <w:vAlign w:val="center"/>
          </w:tcPr>
          <w:p w14:paraId="58E18210"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Do Not Know</w:t>
            </w:r>
          </w:p>
        </w:tc>
      </w:tr>
      <w:tr w:rsidR="00553117" w:rsidRPr="00DC73A0" w14:paraId="35E417D2" w14:textId="77777777" w:rsidTr="00B77802">
        <w:trPr>
          <w:trHeight w:val="648"/>
          <w:jc w:val="center"/>
        </w:trPr>
        <w:tc>
          <w:tcPr>
            <w:tcW w:w="5243" w:type="dxa"/>
            <w:vAlign w:val="center"/>
          </w:tcPr>
          <w:p w14:paraId="78D78901"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Record gender/sex and date of birth                                                        </w:t>
            </w:r>
          </w:p>
        </w:tc>
        <w:tc>
          <w:tcPr>
            <w:tcW w:w="1732" w:type="dxa"/>
            <w:vAlign w:val="center"/>
          </w:tcPr>
          <w:p w14:paraId="7FAFF1B5" w14:textId="77777777" w:rsidR="00AD5DB7" w:rsidRPr="00DC73A0" w:rsidRDefault="00AD5DB7" w:rsidP="00677CC9">
            <w:pPr>
              <w:rPr>
                <w:rFonts w:cs="Arial"/>
                <w:b/>
                <w:color w:val="7030A0"/>
                <w:szCs w:val="32"/>
              </w:rPr>
            </w:pPr>
            <w:r w:rsidRPr="00DC73A0">
              <w:rPr>
                <w:rFonts w:cs="Arial"/>
                <w:b/>
                <w:color w:val="7030A0"/>
                <w:szCs w:val="32"/>
              </w:rPr>
              <w:t>108</w:t>
            </w:r>
          </w:p>
        </w:tc>
        <w:tc>
          <w:tcPr>
            <w:tcW w:w="1350" w:type="dxa"/>
            <w:vAlign w:val="center"/>
          </w:tcPr>
          <w:p w14:paraId="1BD8A0D2" w14:textId="77777777" w:rsidR="00AD5DB7" w:rsidRPr="00DC73A0" w:rsidRDefault="00AD5DB7" w:rsidP="00677CC9">
            <w:pPr>
              <w:rPr>
                <w:rFonts w:cs="Arial"/>
                <w:b/>
                <w:color w:val="7030A0"/>
                <w:szCs w:val="32"/>
              </w:rPr>
            </w:pPr>
            <w:r w:rsidRPr="00DC73A0">
              <w:rPr>
                <w:rFonts w:cs="Arial"/>
                <w:b/>
                <w:color w:val="7030A0"/>
                <w:szCs w:val="32"/>
              </w:rPr>
              <w:t>0</w:t>
            </w:r>
          </w:p>
        </w:tc>
        <w:tc>
          <w:tcPr>
            <w:tcW w:w="1260" w:type="dxa"/>
            <w:vAlign w:val="center"/>
          </w:tcPr>
          <w:p w14:paraId="609E59B3" w14:textId="77777777" w:rsidR="00AD5DB7" w:rsidRPr="00DC73A0" w:rsidRDefault="00AD5DB7" w:rsidP="00677CC9">
            <w:pPr>
              <w:rPr>
                <w:rFonts w:cs="Arial"/>
                <w:b/>
                <w:color w:val="7030A0"/>
                <w:szCs w:val="32"/>
              </w:rPr>
            </w:pPr>
            <w:r w:rsidRPr="00DC73A0">
              <w:rPr>
                <w:rFonts w:cs="Arial"/>
                <w:b/>
                <w:color w:val="7030A0"/>
                <w:szCs w:val="32"/>
              </w:rPr>
              <w:t>0</w:t>
            </w:r>
          </w:p>
        </w:tc>
      </w:tr>
      <w:tr w:rsidR="00553117" w:rsidRPr="00DC73A0" w14:paraId="32C22AFD" w14:textId="77777777" w:rsidTr="00B77802">
        <w:trPr>
          <w:trHeight w:val="648"/>
          <w:jc w:val="center"/>
        </w:trPr>
        <w:tc>
          <w:tcPr>
            <w:tcW w:w="5243" w:type="dxa"/>
            <w:vAlign w:val="center"/>
          </w:tcPr>
          <w:p w14:paraId="0A72AD6E"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Record race and ethnicity                                                                        </w:t>
            </w:r>
          </w:p>
        </w:tc>
        <w:tc>
          <w:tcPr>
            <w:tcW w:w="1732" w:type="dxa"/>
            <w:vAlign w:val="center"/>
          </w:tcPr>
          <w:p w14:paraId="6C741C24" w14:textId="77777777" w:rsidR="00AD5DB7" w:rsidRPr="00DC73A0" w:rsidRDefault="00AD5DB7" w:rsidP="00677CC9">
            <w:pPr>
              <w:rPr>
                <w:rFonts w:cs="Arial"/>
                <w:b/>
                <w:color w:val="7030A0"/>
                <w:szCs w:val="32"/>
              </w:rPr>
            </w:pPr>
            <w:r w:rsidRPr="00DC73A0">
              <w:rPr>
                <w:rFonts w:cs="Arial"/>
                <w:b/>
                <w:color w:val="7030A0"/>
                <w:szCs w:val="32"/>
              </w:rPr>
              <w:t>108</w:t>
            </w:r>
          </w:p>
        </w:tc>
        <w:tc>
          <w:tcPr>
            <w:tcW w:w="1350" w:type="dxa"/>
            <w:vAlign w:val="center"/>
          </w:tcPr>
          <w:p w14:paraId="3D688059" w14:textId="77777777" w:rsidR="00AD5DB7" w:rsidRPr="00DC73A0" w:rsidRDefault="00AD5DB7" w:rsidP="00677CC9">
            <w:pPr>
              <w:rPr>
                <w:rFonts w:cs="Arial"/>
                <w:b/>
                <w:color w:val="7030A0"/>
                <w:szCs w:val="32"/>
              </w:rPr>
            </w:pPr>
            <w:r w:rsidRPr="00DC73A0">
              <w:rPr>
                <w:rFonts w:cs="Arial"/>
                <w:b/>
                <w:color w:val="7030A0"/>
                <w:szCs w:val="32"/>
              </w:rPr>
              <w:t>0</w:t>
            </w:r>
          </w:p>
        </w:tc>
        <w:tc>
          <w:tcPr>
            <w:tcW w:w="1260" w:type="dxa"/>
            <w:vAlign w:val="center"/>
          </w:tcPr>
          <w:p w14:paraId="6D10A621" w14:textId="77777777" w:rsidR="00AD5DB7" w:rsidRPr="00DC73A0" w:rsidRDefault="00AD5DB7" w:rsidP="00677CC9">
            <w:pPr>
              <w:rPr>
                <w:rFonts w:cs="Arial"/>
                <w:b/>
                <w:color w:val="7030A0"/>
                <w:szCs w:val="32"/>
              </w:rPr>
            </w:pPr>
            <w:r w:rsidRPr="00DC73A0">
              <w:rPr>
                <w:rFonts w:cs="Arial"/>
                <w:b/>
                <w:color w:val="7030A0"/>
                <w:szCs w:val="32"/>
              </w:rPr>
              <w:t>0</w:t>
            </w:r>
          </w:p>
        </w:tc>
      </w:tr>
      <w:tr w:rsidR="00553117" w:rsidRPr="00DC73A0" w14:paraId="0B9767D9" w14:textId="77777777" w:rsidTr="00B77802">
        <w:trPr>
          <w:trHeight w:val="648"/>
          <w:jc w:val="center"/>
        </w:trPr>
        <w:tc>
          <w:tcPr>
            <w:tcW w:w="5243" w:type="dxa"/>
            <w:vAlign w:val="center"/>
          </w:tcPr>
          <w:p w14:paraId="5DF7EE12"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Record time and preliminary cause of death when applicable                 </w:t>
            </w:r>
          </w:p>
        </w:tc>
        <w:tc>
          <w:tcPr>
            <w:tcW w:w="1732" w:type="dxa"/>
            <w:vAlign w:val="center"/>
          </w:tcPr>
          <w:p w14:paraId="0B75114B" w14:textId="77777777" w:rsidR="00AD5DB7" w:rsidRPr="00DC73A0" w:rsidRDefault="00AD5DB7" w:rsidP="00677CC9">
            <w:pPr>
              <w:rPr>
                <w:rFonts w:cs="Arial"/>
                <w:b/>
                <w:color w:val="7030A0"/>
                <w:szCs w:val="32"/>
              </w:rPr>
            </w:pPr>
            <w:r w:rsidRPr="00DC73A0">
              <w:rPr>
                <w:rFonts w:cs="Arial"/>
                <w:b/>
                <w:color w:val="7030A0"/>
                <w:szCs w:val="32"/>
              </w:rPr>
              <w:t>103</w:t>
            </w:r>
          </w:p>
        </w:tc>
        <w:tc>
          <w:tcPr>
            <w:tcW w:w="1350" w:type="dxa"/>
            <w:vAlign w:val="center"/>
          </w:tcPr>
          <w:p w14:paraId="25251B2D" w14:textId="77777777" w:rsidR="00AD5DB7" w:rsidRPr="00DC73A0" w:rsidRDefault="00AD5DB7" w:rsidP="00677CC9">
            <w:pPr>
              <w:rPr>
                <w:rFonts w:cs="Arial"/>
                <w:b/>
                <w:color w:val="7030A0"/>
                <w:szCs w:val="32"/>
              </w:rPr>
            </w:pPr>
            <w:r w:rsidRPr="00DC73A0">
              <w:rPr>
                <w:rFonts w:cs="Arial"/>
                <w:b/>
                <w:color w:val="7030A0"/>
                <w:szCs w:val="32"/>
              </w:rPr>
              <w:t>2</w:t>
            </w:r>
          </w:p>
        </w:tc>
        <w:tc>
          <w:tcPr>
            <w:tcW w:w="1260" w:type="dxa"/>
            <w:vAlign w:val="center"/>
          </w:tcPr>
          <w:p w14:paraId="1B905847" w14:textId="77777777" w:rsidR="00AD5DB7" w:rsidRPr="00DC73A0" w:rsidRDefault="00AD5DB7" w:rsidP="00677CC9">
            <w:pPr>
              <w:rPr>
                <w:rFonts w:cs="Arial"/>
                <w:b/>
                <w:color w:val="7030A0"/>
                <w:szCs w:val="32"/>
              </w:rPr>
            </w:pPr>
            <w:r w:rsidRPr="00DC73A0">
              <w:rPr>
                <w:rFonts w:cs="Arial"/>
                <w:b/>
                <w:color w:val="7030A0"/>
                <w:szCs w:val="32"/>
              </w:rPr>
              <w:t>2</w:t>
            </w:r>
          </w:p>
        </w:tc>
      </w:tr>
      <w:tr w:rsidR="00553117" w:rsidRPr="00DC73A0" w14:paraId="5F92BD32" w14:textId="77777777" w:rsidTr="00B77802">
        <w:trPr>
          <w:trHeight w:val="648"/>
          <w:jc w:val="center"/>
        </w:trPr>
        <w:tc>
          <w:tcPr>
            <w:tcW w:w="5243" w:type="dxa"/>
            <w:vAlign w:val="center"/>
          </w:tcPr>
          <w:p w14:paraId="4A77B152"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Record preferred language for communication with providers of care    </w:t>
            </w:r>
          </w:p>
        </w:tc>
        <w:tc>
          <w:tcPr>
            <w:tcW w:w="1732" w:type="dxa"/>
            <w:vAlign w:val="center"/>
          </w:tcPr>
          <w:p w14:paraId="6CDA672F" w14:textId="77777777" w:rsidR="00AD5DB7" w:rsidRPr="00DC73A0" w:rsidRDefault="00AD5DB7" w:rsidP="00677CC9">
            <w:pPr>
              <w:rPr>
                <w:rFonts w:cs="Arial"/>
                <w:b/>
                <w:color w:val="7030A0"/>
                <w:szCs w:val="32"/>
              </w:rPr>
            </w:pPr>
            <w:r w:rsidRPr="00DC73A0">
              <w:rPr>
                <w:rFonts w:cs="Arial"/>
                <w:b/>
                <w:color w:val="7030A0"/>
                <w:szCs w:val="32"/>
              </w:rPr>
              <w:t>107</w:t>
            </w:r>
          </w:p>
        </w:tc>
        <w:tc>
          <w:tcPr>
            <w:tcW w:w="1350" w:type="dxa"/>
            <w:vAlign w:val="center"/>
          </w:tcPr>
          <w:p w14:paraId="11B57275" w14:textId="77777777" w:rsidR="00AD5DB7" w:rsidRPr="00DC73A0" w:rsidRDefault="00AD5DB7" w:rsidP="00677CC9">
            <w:pPr>
              <w:rPr>
                <w:rFonts w:cs="Arial"/>
                <w:b/>
                <w:color w:val="7030A0"/>
                <w:szCs w:val="32"/>
              </w:rPr>
            </w:pPr>
            <w:r w:rsidRPr="00DC73A0">
              <w:rPr>
                <w:rFonts w:cs="Arial"/>
                <w:b/>
                <w:color w:val="7030A0"/>
                <w:szCs w:val="32"/>
              </w:rPr>
              <w:t>0</w:t>
            </w:r>
          </w:p>
        </w:tc>
        <w:tc>
          <w:tcPr>
            <w:tcW w:w="1260" w:type="dxa"/>
            <w:vAlign w:val="center"/>
          </w:tcPr>
          <w:p w14:paraId="78F4BA0F" w14:textId="77777777" w:rsidR="00AD5DB7" w:rsidRPr="00DC73A0" w:rsidRDefault="00AD5DB7" w:rsidP="00677CC9">
            <w:pPr>
              <w:rPr>
                <w:rFonts w:cs="Arial"/>
                <w:b/>
                <w:color w:val="7030A0"/>
                <w:szCs w:val="32"/>
              </w:rPr>
            </w:pPr>
            <w:r w:rsidRPr="00DC73A0">
              <w:rPr>
                <w:rFonts w:cs="Arial"/>
                <w:b/>
                <w:color w:val="7030A0"/>
                <w:szCs w:val="32"/>
              </w:rPr>
              <w:t>1</w:t>
            </w:r>
          </w:p>
        </w:tc>
      </w:tr>
      <w:tr w:rsidR="00553117" w:rsidRPr="00DC73A0" w14:paraId="68F505E3" w14:textId="77777777" w:rsidTr="00B77802">
        <w:trPr>
          <w:trHeight w:val="648"/>
          <w:jc w:val="center"/>
        </w:trPr>
        <w:tc>
          <w:tcPr>
            <w:tcW w:w="5243" w:type="dxa"/>
            <w:vAlign w:val="center"/>
          </w:tcPr>
          <w:p w14:paraId="1B7108CC"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Record vital signs (height, weight, blood pressure, BMI, growth charts) </w:t>
            </w:r>
          </w:p>
        </w:tc>
        <w:tc>
          <w:tcPr>
            <w:tcW w:w="1732" w:type="dxa"/>
            <w:vAlign w:val="center"/>
          </w:tcPr>
          <w:p w14:paraId="5A6B4795" w14:textId="77777777" w:rsidR="00AD5DB7" w:rsidRPr="00DC73A0" w:rsidRDefault="00AD5DB7" w:rsidP="00677CC9">
            <w:pPr>
              <w:rPr>
                <w:rFonts w:cs="Arial"/>
                <w:b/>
                <w:color w:val="7030A0"/>
                <w:szCs w:val="32"/>
              </w:rPr>
            </w:pPr>
            <w:r w:rsidRPr="00DC73A0">
              <w:rPr>
                <w:rFonts w:cs="Arial"/>
                <w:b/>
                <w:color w:val="7030A0"/>
                <w:szCs w:val="32"/>
              </w:rPr>
              <w:t>108</w:t>
            </w:r>
          </w:p>
        </w:tc>
        <w:tc>
          <w:tcPr>
            <w:tcW w:w="1350" w:type="dxa"/>
            <w:vAlign w:val="center"/>
          </w:tcPr>
          <w:p w14:paraId="60A61849" w14:textId="77777777" w:rsidR="00AD5DB7" w:rsidRPr="00DC73A0" w:rsidRDefault="00AD5DB7" w:rsidP="00677CC9">
            <w:pPr>
              <w:rPr>
                <w:rFonts w:cs="Arial"/>
                <w:b/>
                <w:color w:val="7030A0"/>
                <w:szCs w:val="32"/>
              </w:rPr>
            </w:pPr>
            <w:r w:rsidRPr="00DC73A0">
              <w:rPr>
                <w:rFonts w:cs="Arial"/>
                <w:b/>
                <w:color w:val="7030A0"/>
                <w:szCs w:val="32"/>
              </w:rPr>
              <w:t>0</w:t>
            </w:r>
          </w:p>
        </w:tc>
        <w:tc>
          <w:tcPr>
            <w:tcW w:w="1260" w:type="dxa"/>
            <w:vAlign w:val="center"/>
          </w:tcPr>
          <w:p w14:paraId="5EFE9DB5" w14:textId="77777777" w:rsidR="00AD5DB7" w:rsidRPr="00DC73A0" w:rsidRDefault="00AD5DB7" w:rsidP="00677CC9">
            <w:pPr>
              <w:rPr>
                <w:rFonts w:cs="Arial"/>
                <w:b/>
                <w:color w:val="7030A0"/>
                <w:szCs w:val="32"/>
              </w:rPr>
            </w:pPr>
            <w:r w:rsidRPr="00DC73A0">
              <w:rPr>
                <w:rFonts w:cs="Arial"/>
                <w:b/>
                <w:color w:val="7030A0"/>
                <w:szCs w:val="32"/>
              </w:rPr>
              <w:t>0</w:t>
            </w:r>
          </w:p>
        </w:tc>
      </w:tr>
      <w:tr w:rsidR="00553117" w:rsidRPr="00DC73A0" w14:paraId="42FA7B9B" w14:textId="77777777" w:rsidTr="00B77802">
        <w:trPr>
          <w:trHeight w:val="648"/>
          <w:jc w:val="center"/>
        </w:trPr>
        <w:tc>
          <w:tcPr>
            <w:tcW w:w="5243" w:type="dxa"/>
            <w:vAlign w:val="center"/>
          </w:tcPr>
          <w:p w14:paraId="1AEFCD34"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Record smoking status using standard format                                        </w:t>
            </w:r>
          </w:p>
        </w:tc>
        <w:tc>
          <w:tcPr>
            <w:tcW w:w="1732" w:type="dxa"/>
            <w:vAlign w:val="center"/>
          </w:tcPr>
          <w:p w14:paraId="7CA00167" w14:textId="77777777" w:rsidR="00AD5DB7" w:rsidRPr="00DC73A0" w:rsidRDefault="00AD5DB7" w:rsidP="00677CC9">
            <w:pPr>
              <w:rPr>
                <w:rFonts w:cs="Arial"/>
                <w:b/>
                <w:color w:val="7030A0"/>
                <w:szCs w:val="32"/>
              </w:rPr>
            </w:pPr>
            <w:r w:rsidRPr="00DC73A0">
              <w:rPr>
                <w:rFonts w:cs="Arial"/>
                <w:b/>
                <w:color w:val="7030A0"/>
                <w:szCs w:val="32"/>
              </w:rPr>
              <w:t>108</w:t>
            </w:r>
          </w:p>
        </w:tc>
        <w:tc>
          <w:tcPr>
            <w:tcW w:w="1350" w:type="dxa"/>
            <w:vAlign w:val="center"/>
          </w:tcPr>
          <w:p w14:paraId="2162D17E" w14:textId="77777777" w:rsidR="00AD5DB7" w:rsidRPr="00DC73A0" w:rsidRDefault="00AD5DB7" w:rsidP="00677CC9">
            <w:pPr>
              <w:rPr>
                <w:rFonts w:cs="Arial"/>
                <w:b/>
                <w:color w:val="7030A0"/>
                <w:szCs w:val="32"/>
              </w:rPr>
            </w:pPr>
            <w:r w:rsidRPr="00DC73A0">
              <w:rPr>
                <w:rFonts w:cs="Arial"/>
                <w:b/>
                <w:color w:val="7030A0"/>
                <w:szCs w:val="32"/>
              </w:rPr>
              <w:t>0</w:t>
            </w:r>
          </w:p>
        </w:tc>
        <w:tc>
          <w:tcPr>
            <w:tcW w:w="1260" w:type="dxa"/>
            <w:vAlign w:val="center"/>
          </w:tcPr>
          <w:p w14:paraId="670B9906" w14:textId="77777777" w:rsidR="00AD5DB7" w:rsidRPr="00DC73A0" w:rsidRDefault="00AD5DB7" w:rsidP="00677CC9">
            <w:pPr>
              <w:rPr>
                <w:rFonts w:cs="Arial"/>
                <w:b/>
                <w:color w:val="7030A0"/>
                <w:szCs w:val="32"/>
              </w:rPr>
            </w:pPr>
            <w:r w:rsidRPr="00DC73A0">
              <w:rPr>
                <w:rFonts w:cs="Arial"/>
                <w:b/>
                <w:color w:val="7030A0"/>
                <w:szCs w:val="32"/>
              </w:rPr>
              <w:t>0</w:t>
            </w:r>
          </w:p>
        </w:tc>
      </w:tr>
      <w:tr w:rsidR="00553117" w:rsidRPr="00DC73A0" w14:paraId="69AAEF73" w14:textId="77777777" w:rsidTr="00B77802">
        <w:trPr>
          <w:trHeight w:val="648"/>
          <w:jc w:val="center"/>
        </w:trPr>
        <w:tc>
          <w:tcPr>
            <w:tcW w:w="5243" w:type="dxa"/>
            <w:vAlign w:val="center"/>
          </w:tcPr>
          <w:p w14:paraId="1E64CFE3"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Record and maintain medication allergy lists                                          </w:t>
            </w:r>
          </w:p>
        </w:tc>
        <w:tc>
          <w:tcPr>
            <w:tcW w:w="1732" w:type="dxa"/>
            <w:vAlign w:val="center"/>
          </w:tcPr>
          <w:p w14:paraId="1C88047E" w14:textId="77777777" w:rsidR="00AD5DB7" w:rsidRPr="00DC73A0" w:rsidRDefault="00AD5DB7" w:rsidP="00677CC9">
            <w:pPr>
              <w:rPr>
                <w:rFonts w:cs="Arial"/>
                <w:b/>
                <w:color w:val="7030A0"/>
                <w:szCs w:val="32"/>
              </w:rPr>
            </w:pPr>
            <w:r w:rsidRPr="00DC73A0">
              <w:rPr>
                <w:rFonts w:cs="Arial"/>
                <w:b/>
                <w:color w:val="7030A0"/>
                <w:szCs w:val="32"/>
              </w:rPr>
              <w:t>108</w:t>
            </w:r>
          </w:p>
        </w:tc>
        <w:tc>
          <w:tcPr>
            <w:tcW w:w="1350" w:type="dxa"/>
            <w:vAlign w:val="center"/>
          </w:tcPr>
          <w:p w14:paraId="29212520" w14:textId="77777777" w:rsidR="00AD5DB7" w:rsidRPr="00DC73A0" w:rsidRDefault="00AD5DB7" w:rsidP="00677CC9">
            <w:pPr>
              <w:rPr>
                <w:rFonts w:cs="Arial"/>
                <w:b/>
                <w:color w:val="7030A0"/>
                <w:szCs w:val="32"/>
              </w:rPr>
            </w:pPr>
            <w:r w:rsidRPr="00DC73A0">
              <w:rPr>
                <w:rFonts w:cs="Arial"/>
                <w:b/>
                <w:color w:val="7030A0"/>
                <w:szCs w:val="32"/>
              </w:rPr>
              <w:t>0</w:t>
            </w:r>
          </w:p>
        </w:tc>
        <w:tc>
          <w:tcPr>
            <w:tcW w:w="1260" w:type="dxa"/>
            <w:vAlign w:val="center"/>
          </w:tcPr>
          <w:p w14:paraId="7799FDCF" w14:textId="77777777" w:rsidR="00AD5DB7" w:rsidRPr="00DC73A0" w:rsidRDefault="00AD5DB7" w:rsidP="00677CC9">
            <w:pPr>
              <w:rPr>
                <w:rFonts w:cs="Arial"/>
                <w:b/>
                <w:color w:val="7030A0"/>
                <w:szCs w:val="32"/>
              </w:rPr>
            </w:pPr>
            <w:r w:rsidRPr="00DC73A0">
              <w:rPr>
                <w:rFonts w:cs="Arial"/>
                <w:b/>
                <w:color w:val="7030A0"/>
                <w:szCs w:val="32"/>
              </w:rPr>
              <w:t>0</w:t>
            </w:r>
          </w:p>
        </w:tc>
      </w:tr>
      <w:tr w:rsidR="00553117" w:rsidRPr="00DC73A0" w14:paraId="64E8CE6B" w14:textId="77777777" w:rsidTr="00B77802">
        <w:trPr>
          <w:trHeight w:val="648"/>
          <w:jc w:val="center"/>
        </w:trPr>
        <w:tc>
          <w:tcPr>
            <w:tcW w:w="5243" w:type="dxa"/>
            <w:vAlign w:val="center"/>
          </w:tcPr>
          <w:p w14:paraId="5DB0F55A"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Record patient family health history as structured data                          </w:t>
            </w:r>
          </w:p>
        </w:tc>
        <w:tc>
          <w:tcPr>
            <w:tcW w:w="1732" w:type="dxa"/>
            <w:vAlign w:val="center"/>
          </w:tcPr>
          <w:p w14:paraId="68C17115" w14:textId="77777777" w:rsidR="00AD5DB7" w:rsidRPr="00DC73A0" w:rsidRDefault="00AD5DB7" w:rsidP="00677CC9">
            <w:pPr>
              <w:rPr>
                <w:rFonts w:cs="Arial"/>
                <w:b/>
                <w:color w:val="7030A0"/>
                <w:szCs w:val="32"/>
              </w:rPr>
            </w:pPr>
            <w:r w:rsidRPr="00DC73A0">
              <w:rPr>
                <w:rFonts w:cs="Arial"/>
                <w:b/>
                <w:color w:val="7030A0"/>
                <w:szCs w:val="32"/>
              </w:rPr>
              <w:t>101</w:t>
            </w:r>
          </w:p>
        </w:tc>
        <w:tc>
          <w:tcPr>
            <w:tcW w:w="1350" w:type="dxa"/>
            <w:vAlign w:val="center"/>
          </w:tcPr>
          <w:p w14:paraId="601C2857" w14:textId="77777777" w:rsidR="00AD5DB7" w:rsidRPr="00DC73A0" w:rsidRDefault="00AD5DB7" w:rsidP="00677CC9">
            <w:pPr>
              <w:rPr>
                <w:rFonts w:cs="Arial"/>
                <w:b/>
                <w:color w:val="7030A0"/>
                <w:szCs w:val="32"/>
              </w:rPr>
            </w:pPr>
            <w:r w:rsidRPr="00DC73A0">
              <w:rPr>
                <w:rFonts w:cs="Arial"/>
                <w:b/>
                <w:color w:val="7030A0"/>
                <w:szCs w:val="32"/>
              </w:rPr>
              <w:t>6</w:t>
            </w:r>
          </w:p>
        </w:tc>
        <w:tc>
          <w:tcPr>
            <w:tcW w:w="1260" w:type="dxa"/>
            <w:vAlign w:val="center"/>
          </w:tcPr>
          <w:p w14:paraId="33447928" w14:textId="77777777" w:rsidR="00AD5DB7" w:rsidRPr="00DC73A0" w:rsidRDefault="00AD5DB7" w:rsidP="00677CC9">
            <w:pPr>
              <w:rPr>
                <w:rFonts w:cs="Arial"/>
                <w:b/>
                <w:color w:val="7030A0"/>
                <w:szCs w:val="32"/>
              </w:rPr>
            </w:pPr>
            <w:r w:rsidRPr="00DC73A0">
              <w:rPr>
                <w:rFonts w:cs="Arial"/>
                <w:b/>
                <w:color w:val="7030A0"/>
                <w:szCs w:val="32"/>
              </w:rPr>
              <w:t>1</w:t>
            </w:r>
          </w:p>
        </w:tc>
      </w:tr>
      <w:tr w:rsidR="00553117" w:rsidRPr="00DC73A0" w14:paraId="6ADD82A4" w14:textId="77777777" w:rsidTr="00B77802">
        <w:trPr>
          <w:trHeight w:val="648"/>
          <w:jc w:val="center"/>
        </w:trPr>
        <w:tc>
          <w:tcPr>
            <w:tcW w:w="5243" w:type="dxa"/>
            <w:vAlign w:val="center"/>
          </w:tcPr>
          <w:p w14:paraId="5243C55F"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lastRenderedPageBreak/>
              <w:t xml:space="preserve">Incorporate as structured data lab results for more than 40 percent of patients admitted to inpatient or emergency departments                                    </w:t>
            </w:r>
          </w:p>
        </w:tc>
        <w:tc>
          <w:tcPr>
            <w:tcW w:w="1732" w:type="dxa"/>
            <w:vAlign w:val="center"/>
          </w:tcPr>
          <w:p w14:paraId="0CF7B9F0" w14:textId="77777777" w:rsidR="00AD5DB7" w:rsidRPr="00DC73A0" w:rsidRDefault="00AD5DB7" w:rsidP="00677CC9">
            <w:pPr>
              <w:rPr>
                <w:rFonts w:cs="Arial"/>
                <w:b/>
                <w:color w:val="7030A0"/>
                <w:szCs w:val="32"/>
              </w:rPr>
            </w:pPr>
            <w:r w:rsidRPr="00DC73A0">
              <w:rPr>
                <w:rFonts w:cs="Arial"/>
                <w:b/>
                <w:color w:val="7030A0"/>
                <w:szCs w:val="32"/>
              </w:rPr>
              <w:t>108</w:t>
            </w:r>
          </w:p>
        </w:tc>
        <w:tc>
          <w:tcPr>
            <w:tcW w:w="1350" w:type="dxa"/>
            <w:vAlign w:val="center"/>
          </w:tcPr>
          <w:p w14:paraId="16A4D94C" w14:textId="77777777" w:rsidR="00AD5DB7" w:rsidRPr="00DC73A0" w:rsidRDefault="00AD5DB7" w:rsidP="00677CC9">
            <w:pPr>
              <w:rPr>
                <w:rFonts w:cs="Arial"/>
                <w:b/>
                <w:color w:val="7030A0"/>
                <w:szCs w:val="32"/>
              </w:rPr>
            </w:pPr>
            <w:r w:rsidRPr="00DC73A0">
              <w:rPr>
                <w:rFonts w:cs="Arial"/>
                <w:b/>
                <w:color w:val="7030A0"/>
                <w:szCs w:val="32"/>
              </w:rPr>
              <w:t>0</w:t>
            </w:r>
          </w:p>
        </w:tc>
        <w:tc>
          <w:tcPr>
            <w:tcW w:w="1260" w:type="dxa"/>
            <w:vAlign w:val="center"/>
          </w:tcPr>
          <w:p w14:paraId="4D30F96C" w14:textId="77777777" w:rsidR="00AD5DB7" w:rsidRPr="00DC73A0" w:rsidRDefault="00AD5DB7" w:rsidP="00677CC9">
            <w:pPr>
              <w:rPr>
                <w:rFonts w:cs="Arial"/>
                <w:b/>
                <w:color w:val="7030A0"/>
                <w:szCs w:val="32"/>
              </w:rPr>
            </w:pPr>
            <w:r w:rsidRPr="00DC73A0">
              <w:rPr>
                <w:rFonts w:cs="Arial"/>
                <w:b/>
                <w:color w:val="7030A0"/>
                <w:szCs w:val="32"/>
              </w:rPr>
              <w:t>0</w:t>
            </w:r>
          </w:p>
        </w:tc>
      </w:tr>
      <w:tr w:rsidR="00553117" w:rsidRPr="00DC73A0" w14:paraId="3C99A1D5" w14:textId="77777777" w:rsidTr="00B77802">
        <w:trPr>
          <w:trHeight w:val="648"/>
          <w:jc w:val="center"/>
        </w:trPr>
        <w:tc>
          <w:tcPr>
            <w:tcW w:w="5243" w:type="dxa"/>
            <w:vAlign w:val="center"/>
          </w:tcPr>
          <w:p w14:paraId="4EE9C8A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Population Health Management</w:t>
            </w:r>
          </w:p>
        </w:tc>
        <w:tc>
          <w:tcPr>
            <w:tcW w:w="1732" w:type="dxa"/>
            <w:vAlign w:val="center"/>
          </w:tcPr>
          <w:p w14:paraId="79C4CC32"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Yes</w:t>
            </w:r>
          </w:p>
        </w:tc>
        <w:tc>
          <w:tcPr>
            <w:tcW w:w="1350" w:type="dxa"/>
            <w:vAlign w:val="center"/>
          </w:tcPr>
          <w:p w14:paraId="0DDA8637"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No</w:t>
            </w:r>
          </w:p>
        </w:tc>
        <w:tc>
          <w:tcPr>
            <w:tcW w:w="1260" w:type="dxa"/>
            <w:vAlign w:val="center"/>
          </w:tcPr>
          <w:p w14:paraId="135B9CC3"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Do Not Know</w:t>
            </w:r>
          </w:p>
        </w:tc>
      </w:tr>
      <w:tr w:rsidR="00553117" w:rsidRPr="00DC73A0" w14:paraId="4632A543" w14:textId="77777777" w:rsidTr="00B77802">
        <w:trPr>
          <w:trHeight w:val="648"/>
          <w:jc w:val="center"/>
        </w:trPr>
        <w:tc>
          <w:tcPr>
            <w:tcW w:w="5243" w:type="dxa"/>
            <w:vAlign w:val="center"/>
          </w:tcPr>
          <w:p w14:paraId="6CE23CAC" w14:textId="77777777" w:rsidR="00AD5DB7" w:rsidRPr="00DC73A0" w:rsidRDefault="00AD5DB7" w:rsidP="00677CC9">
            <w:pPr>
              <w:rPr>
                <w:rFonts w:cs="Arial"/>
                <w:b/>
                <w:color w:val="000000" w:themeColor="text1"/>
                <w:sz w:val="18"/>
                <w:szCs w:val="18"/>
              </w:rPr>
            </w:pPr>
            <w:r w:rsidRPr="00DC73A0">
              <w:rPr>
                <w:rFonts w:cs="Arial"/>
                <w:color w:val="000000" w:themeColor="text1"/>
                <w:sz w:val="18"/>
                <w:szCs w:val="18"/>
              </w:rPr>
              <w:t xml:space="preserve">Generate lists of patients by condition                                                   </w:t>
            </w:r>
          </w:p>
        </w:tc>
        <w:tc>
          <w:tcPr>
            <w:tcW w:w="1732" w:type="dxa"/>
            <w:vAlign w:val="center"/>
          </w:tcPr>
          <w:p w14:paraId="3E3E7996" w14:textId="77777777" w:rsidR="00AD5DB7" w:rsidRPr="00DC73A0" w:rsidRDefault="00AD5DB7" w:rsidP="00677CC9">
            <w:pPr>
              <w:rPr>
                <w:rFonts w:cs="Arial"/>
                <w:b/>
                <w:color w:val="7030A0"/>
                <w:szCs w:val="32"/>
              </w:rPr>
            </w:pPr>
            <w:r w:rsidRPr="00DC73A0">
              <w:rPr>
                <w:rFonts w:cs="Arial"/>
                <w:b/>
                <w:color w:val="7030A0"/>
                <w:szCs w:val="32"/>
              </w:rPr>
              <w:t>106</w:t>
            </w:r>
          </w:p>
        </w:tc>
        <w:tc>
          <w:tcPr>
            <w:tcW w:w="1350" w:type="dxa"/>
            <w:vAlign w:val="center"/>
          </w:tcPr>
          <w:p w14:paraId="7DCB46EE" w14:textId="77777777" w:rsidR="00AD5DB7" w:rsidRPr="00DC73A0" w:rsidRDefault="00AD5DB7" w:rsidP="00677CC9">
            <w:pPr>
              <w:rPr>
                <w:rFonts w:cs="Arial"/>
                <w:b/>
                <w:color w:val="7030A0"/>
                <w:szCs w:val="32"/>
              </w:rPr>
            </w:pPr>
            <w:r w:rsidRPr="00DC73A0">
              <w:rPr>
                <w:rFonts w:cs="Arial"/>
                <w:b/>
                <w:color w:val="7030A0"/>
                <w:szCs w:val="32"/>
              </w:rPr>
              <w:t>1</w:t>
            </w:r>
          </w:p>
        </w:tc>
        <w:tc>
          <w:tcPr>
            <w:tcW w:w="1260" w:type="dxa"/>
            <w:vAlign w:val="center"/>
          </w:tcPr>
          <w:p w14:paraId="7A6D17B0" w14:textId="77777777" w:rsidR="00AD5DB7" w:rsidRPr="00DC73A0" w:rsidRDefault="00AD5DB7" w:rsidP="00677CC9">
            <w:pPr>
              <w:rPr>
                <w:rFonts w:cs="Arial"/>
                <w:b/>
                <w:color w:val="7030A0"/>
                <w:szCs w:val="32"/>
              </w:rPr>
            </w:pPr>
            <w:r w:rsidRPr="00DC73A0">
              <w:rPr>
                <w:rFonts w:cs="Arial"/>
                <w:b/>
                <w:color w:val="7030A0"/>
                <w:szCs w:val="32"/>
              </w:rPr>
              <w:t>1</w:t>
            </w:r>
          </w:p>
        </w:tc>
      </w:tr>
      <w:tr w:rsidR="00553117" w:rsidRPr="00DC73A0" w14:paraId="64390BF7" w14:textId="77777777" w:rsidTr="00B77802">
        <w:trPr>
          <w:trHeight w:val="648"/>
          <w:jc w:val="center"/>
        </w:trPr>
        <w:tc>
          <w:tcPr>
            <w:tcW w:w="5243" w:type="dxa"/>
            <w:vAlign w:val="center"/>
          </w:tcPr>
          <w:p w14:paraId="1FFACB97"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Identify and provide patient-specific education resources                     </w:t>
            </w:r>
          </w:p>
        </w:tc>
        <w:tc>
          <w:tcPr>
            <w:tcW w:w="1732" w:type="dxa"/>
            <w:vAlign w:val="center"/>
          </w:tcPr>
          <w:p w14:paraId="736127EF" w14:textId="77777777" w:rsidR="00AD5DB7" w:rsidRPr="00DC73A0" w:rsidRDefault="00AD5DB7" w:rsidP="00677CC9">
            <w:pPr>
              <w:rPr>
                <w:rFonts w:cs="Arial"/>
                <w:b/>
                <w:color w:val="7030A0"/>
                <w:szCs w:val="32"/>
              </w:rPr>
            </w:pPr>
            <w:r w:rsidRPr="00DC73A0">
              <w:rPr>
                <w:rFonts w:cs="Arial"/>
                <w:b/>
                <w:color w:val="7030A0"/>
                <w:szCs w:val="32"/>
              </w:rPr>
              <w:t>103</w:t>
            </w:r>
          </w:p>
        </w:tc>
        <w:tc>
          <w:tcPr>
            <w:tcW w:w="1350" w:type="dxa"/>
            <w:vAlign w:val="center"/>
          </w:tcPr>
          <w:p w14:paraId="7145F1FC" w14:textId="77777777" w:rsidR="00AD5DB7" w:rsidRPr="00DC73A0" w:rsidRDefault="00AD5DB7" w:rsidP="00677CC9">
            <w:pPr>
              <w:rPr>
                <w:rFonts w:cs="Arial"/>
                <w:b/>
                <w:color w:val="7030A0"/>
                <w:szCs w:val="32"/>
              </w:rPr>
            </w:pPr>
            <w:r w:rsidRPr="00DC73A0">
              <w:rPr>
                <w:rFonts w:cs="Arial"/>
                <w:b/>
                <w:color w:val="7030A0"/>
                <w:szCs w:val="32"/>
              </w:rPr>
              <w:t>2</w:t>
            </w:r>
          </w:p>
        </w:tc>
        <w:tc>
          <w:tcPr>
            <w:tcW w:w="1260" w:type="dxa"/>
            <w:vAlign w:val="center"/>
          </w:tcPr>
          <w:p w14:paraId="23613B9F" w14:textId="77777777" w:rsidR="00AD5DB7" w:rsidRPr="00DC73A0" w:rsidRDefault="00AD5DB7" w:rsidP="00677CC9">
            <w:pPr>
              <w:rPr>
                <w:rFonts w:cs="Arial"/>
                <w:b/>
                <w:color w:val="7030A0"/>
                <w:szCs w:val="32"/>
              </w:rPr>
            </w:pPr>
            <w:r w:rsidRPr="00DC73A0">
              <w:rPr>
                <w:rFonts w:cs="Arial"/>
                <w:b/>
                <w:color w:val="7030A0"/>
                <w:szCs w:val="32"/>
              </w:rPr>
              <w:t>2</w:t>
            </w:r>
          </w:p>
        </w:tc>
      </w:tr>
      <w:tr w:rsidR="00553117" w:rsidRPr="00DC73A0" w14:paraId="4780EC3C" w14:textId="77777777" w:rsidTr="00B77802">
        <w:trPr>
          <w:trHeight w:val="648"/>
          <w:jc w:val="center"/>
        </w:trPr>
        <w:tc>
          <w:tcPr>
            <w:tcW w:w="5243" w:type="dxa"/>
            <w:vAlign w:val="center"/>
          </w:tcPr>
          <w:p w14:paraId="7B8CEE53" w14:textId="77777777" w:rsidR="00AD5DB7" w:rsidRPr="00DC73A0" w:rsidRDefault="00AD5DB7" w:rsidP="00366747">
            <w:pPr>
              <w:rPr>
                <w:rFonts w:cs="Arial"/>
                <w:color w:val="000000" w:themeColor="text1"/>
                <w:sz w:val="18"/>
                <w:szCs w:val="18"/>
              </w:rPr>
            </w:pPr>
            <w:r w:rsidRPr="00DC73A0">
              <w:rPr>
                <w:rFonts w:cs="Arial"/>
                <w:b/>
                <w:color w:val="000000" w:themeColor="text1"/>
                <w:sz w:val="18"/>
                <w:szCs w:val="18"/>
              </w:rPr>
              <w:t>Medication Management</w:t>
            </w:r>
          </w:p>
        </w:tc>
        <w:tc>
          <w:tcPr>
            <w:tcW w:w="1732" w:type="dxa"/>
            <w:vAlign w:val="center"/>
          </w:tcPr>
          <w:p w14:paraId="689FE00F"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Yes</w:t>
            </w:r>
          </w:p>
        </w:tc>
        <w:tc>
          <w:tcPr>
            <w:tcW w:w="1350" w:type="dxa"/>
            <w:vAlign w:val="center"/>
          </w:tcPr>
          <w:p w14:paraId="58638DAB"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No</w:t>
            </w:r>
          </w:p>
        </w:tc>
        <w:tc>
          <w:tcPr>
            <w:tcW w:w="1260" w:type="dxa"/>
            <w:vAlign w:val="center"/>
          </w:tcPr>
          <w:p w14:paraId="7E3EBA60"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Do Not Know</w:t>
            </w:r>
          </w:p>
        </w:tc>
      </w:tr>
      <w:tr w:rsidR="00553117" w:rsidRPr="00DC73A0" w14:paraId="12CF88EF" w14:textId="77777777" w:rsidTr="00B77802">
        <w:trPr>
          <w:trHeight w:val="648"/>
          <w:jc w:val="center"/>
        </w:trPr>
        <w:tc>
          <w:tcPr>
            <w:tcW w:w="5243" w:type="dxa"/>
            <w:vAlign w:val="center"/>
          </w:tcPr>
          <w:p w14:paraId="37F3A146"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Compare a patient’s inpatient and preadmission medication lists         </w:t>
            </w:r>
          </w:p>
        </w:tc>
        <w:tc>
          <w:tcPr>
            <w:tcW w:w="1732" w:type="dxa"/>
            <w:vAlign w:val="center"/>
          </w:tcPr>
          <w:p w14:paraId="187ECE5A" w14:textId="77777777" w:rsidR="00AD5DB7" w:rsidRPr="00DC73A0" w:rsidRDefault="00AD5DB7" w:rsidP="00677CC9">
            <w:pPr>
              <w:rPr>
                <w:rFonts w:cs="Arial"/>
                <w:b/>
                <w:color w:val="7030A0"/>
                <w:szCs w:val="32"/>
              </w:rPr>
            </w:pPr>
            <w:r w:rsidRPr="00DC73A0">
              <w:rPr>
                <w:rFonts w:cs="Arial"/>
                <w:b/>
                <w:color w:val="7030A0"/>
                <w:szCs w:val="32"/>
              </w:rPr>
              <w:t>104</w:t>
            </w:r>
          </w:p>
        </w:tc>
        <w:tc>
          <w:tcPr>
            <w:tcW w:w="1350" w:type="dxa"/>
            <w:vAlign w:val="center"/>
          </w:tcPr>
          <w:p w14:paraId="53BF16F4" w14:textId="77777777" w:rsidR="00AD5DB7" w:rsidRPr="00DC73A0" w:rsidRDefault="00AD5DB7" w:rsidP="00677CC9">
            <w:pPr>
              <w:rPr>
                <w:rFonts w:cs="Arial"/>
                <w:b/>
                <w:color w:val="7030A0"/>
                <w:szCs w:val="32"/>
              </w:rPr>
            </w:pPr>
            <w:r w:rsidRPr="00DC73A0">
              <w:rPr>
                <w:rFonts w:cs="Arial"/>
                <w:b/>
                <w:color w:val="7030A0"/>
                <w:szCs w:val="32"/>
              </w:rPr>
              <w:t>3</w:t>
            </w:r>
          </w:p>
        </w:tc>
        <w:tc>
          <w:tcPr>
            <w:tcW w:w="1260" w:type="dxa"/>
            <w:vAlign w:val="center"/>
          </w:tcPr>
          <w:p w14:paraId="64E07AAF" w14:textId="77777777" w:rsidR="00AD5DB7" w:rsidRPr="00DC73A0" w:rsidRDefault="00AD5DB7" w:rsidP="00677CC9">
            <w:pPr>
              <w:rPr>
                <w:rFonts w:cs="Arial"/>
                <w:b/>
                <w:color w:val="7030A0"/>
                <w:szCs w:val="32"/>
              </w:rPr>
            </w:pPr>
            <w:r w:rsidRPr="00DC73A0">
              <w:rPr>
                <w:rFonts w:cs="Arial"/>
                <w:b/>
                <w:color w:val="7030A0"/>
                <w:szCs w:val="32"/>
              </w:rPr>
              <w:t>1</w:t>
            </w:r>
          </w:p>
        </w:tc>
      </w:tr>
      <w:tr w:rsidR="00553117" w:rsidRPr="00DC73A0" w14:paraId="7B3A91C9" w14:textId="77777777" w:rsidTr="00B77802">
        <w:trPr>
          <w:trHeight w:val="648"/>
          <w:jc w:val="center"/>
        </w:trPr>
        <w:tc>
          <w:tcPr>
            <w:tcW w:w="5243" w:type="dxa"/>
            <w:vAlign w:val="center"/>
          </w:tcPr>
          <w:p w14:paraId="3EC4E7E1"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Provide an updated medication list at time of discharge                       </w:t>
            </w:r>
          </w:p>
        </w:tc>
        <w:tc>
          <w:tcPr>
            <w:tcW w:w="1732" w:type="dxa"/>
            <w:vAlign w:val="center"/>
          </w:tcPr>
          <w:p w14:paraId="23007F47" w14:textId="77777777" w:rsidR="00AD5DB7" w:rsidRPr="00DC73A0" w:rsidRDefault="00AD5DB7" w:rsidP="00677CC9">
            <w:pPr>
              <w:rPr>
                <w:rFonts w:cs="Arial"/>
                <w:b/>
                <w:color w:val="7030A0"/>
                <w:szCs w:val="32"/>
              </w:rPr>
            </w:pPr>
            <w:r w:rsidRPr="00DC73A0">
              <w:rPr>
                <w:rFonts w:cs="Arial"/>
                <w:b/>
                <w:color w:val="7030A0"/>
                <w:szCs w:val="32"/>
              </w:rPr>
              <w:t>108</w:t>
            </w:r>
          </w:p>
        </w:tc>
        <w:tc>
          <w:tcPr>
            <w:tcW w:w="1350" w:type="dxa"/>
            <w:vAlign w:val="center"/>
          </w:tcPr>
          <w:p w14:paraId="651F86C8" w14:textId="77777777" w:rsidR="00AD5DB7" w:rsidRPr="00DC73A0" w:rsidRDefault="00AD5DB7" w:rsidP="00677CC9">
            <w:pPr>
              <w:rPr>
                <w:rFonts w:cs="Arial"/>
                <w:b/>
                <w:color w:val="7030A0"/>
                <w:szCs w:val="32"/>
              </w:rPr>
            </w:pPr>
            <w:r w:rsidRPr="00DC73A0">
              <w:rPr>
                <w:rFonts w:cs="Arial"/>
                <w:b/>
                <w:color w:val="7030A0"/>
                <w:szCs w:val="32"/>
              </w:rPr>
              <w:t>0</w:t>
            </w:r>
          </w:p>
        </w:tc>
        <w:tc>
          <w:tcPr>
            <w:tcW w:w="1260" w:type="dxa"/>
            <w:vAlign w:val="center"/>
          </w:tcPr>
          <w:p w14:paraId="05828525" w14:textId="77777777" w:rsidR="00AD5DB7" w:rsidRPr="00DC73A0" w:rsidRDefault="00AD5DB7" w:rsidP="00677CC9">
            <w:pPr>
              <w:rPr>
                <w:rFonts w:cs="Arial"/>
                <w:b/>
                <w:color w:val="7030A0"/>
                <w:szCs w:val="32"/>
              </w:rPr>
            </w:pPr>
            <w:r w:rsidRPr="00DC73A0">
              <w:rPr>
                <w:rFonts w:cs="Arial"/>
                <w:b/>
                <w:color w:val="7030A0"/>
                <w:szCs w:val="32"/>
              </w:rPr>
              <w:t>0</w:t>
            </w:r>
          </w:p>
        </w:tc>
      </w:tr>
      <w:tr w:rsidR="00553117" w:rsidRPr="00DC73A0" w14:paraId="06469E81" w14:textId="77777777" w:rsidTr="00B77802">
        <w:trPr>
          <w:trHeight w:val="648"/>
          <w:jc w:val="center"/>
        </w:trPr>
        <w:tc>
          <w:tcPr>
            <w:tcW w:w="5243" w:type="dxa"/>
            <w:vAlign w:val="center"/>
          </w:tcPr>
          <w:p w14:paraId="10F7D8D0"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Check inpatient prescriptions against an internal formulary                  </w:t>
            </w:r>
          </w:p>
        </w:tc>
        <w:tc>
          <w:tcPr>
            <w:tcW w:w="1732" w:type="dxa"/>
            <w:vAlign w:val="center"/>
          </w:tcPr>
          <w:p w14:paraId="0F4562BB" w14:textId="77777777" w:rsidR="00AD5DB7" w:rsidRPr="00DC73A0" w:rsidRDefault="00AD5DB7" w:rsidP="00677CC9">
            <w:pPr>
              <w:rPr>
                <w:rFonts w:cs="Arial"/>
                <w:b/>
                <w:color w:val="7030A0"/>
                <w:szCs w:val="32"/>
              </w:rPr>
            </w:pPr>
            <w:r w:rsidRPr="00DC73A0">
              <w:rPr>
                <w:rFonts w:cs="Arial"/>
                <w:b/>
                <w:color w:val="7030A0"/>
                <w:szCs w:val="32"/>
              </w:rPr>
              <w:t>101</w:t>
            </w:r>
          </w:p>
        </w:tc>
        <w:tc>
          <w:tcPr>
            <w:tcW w:w="1350" w:type="dxa"/>
            <w:vAlign w:val="center"/>
          </w:tcPr>
          <w:p w14:paraId="73E95821" w14:textId="77777777" w:rsidR="00AD5DB7" w:rsidRPr="00DC73A0" w:rsidRDefault="00AD5DB7" w:rsidP="00677CC9">
            <w:pPr>
              <w:rPr>
                <w:rFonts w:cs="Arial"/>
                <w:b/>
                <w:color w:val="7030A0"/>
                <w:szCs w:val="32"/>
              </w:rPr>
            </w:pPr>
            <w:r w:rsidRPr="00DC73A0">
              <w:rPr>
                <w:rFonts w:cs="Arial"/>
                <w:b/>
                <w:color w:val="7030A0"/>
                <w:szCs w:val="32"/>
              </w:rPr>
              <w:t>4</w:t>
            </w:r>
          </w:p>
        </w:tc>
        <w:tc>
          <w:tcPr>
            <w:tcW w:w="1260" w:type="dxa"/>
            <w:vAlign w:val="center"/>
          </w:tcPr>
          <w:p w14:paraId="59E6CCAB" w14:textId="77777777" w:rsidR="00AD5DB7" w:rsidRPr="00DC73A0" w:rsidRDefault="00AD5DB7" w:rsidP="00677CC9">
            <w:pPr>
              <w:rPr>
                <w:rFonts w:cs="Arial"/>
                <w:b/>
                <w:color w:val="7030A0"/>
                <w:szCs w:val="32"/>
              </w:rPr>
            </w:pPr>
            <w:r w:rsidRPr="00DC73A0">
              <w:rPr>
                <w:rFonts w:cs="Arial"/>
                <w:b/>
                <w:color w:val="7030A0"/>
                <w:szCs w:val="32"/>
              </w:rPr>
              <w:t>3</w:t>
            </w:r>
          </w:p>
        </w:tc>
      </w:tr>
      <w:tr w:rsidR="00553117" w:rsidRPr="00DC73A0" w14:paraId="23933D15" w14:textId="77777777" w:rsidTr="00B77802">
        <w:trPr>
          <w:trHeight w:val="648"/>
          <w:jc w:val="center"/>
        </w:trPr>
        <w:tc>
          <w:tcPr>
            <w:tcW w:w="5243" w:type="dxa"/>
            <w:vAlign w:val="center"/>
          </w:tcPr>
          <w:p w14:paraId="5E3B814B"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Automatically track medications with an electronic medication administration record (</w:t>
            </w:r>
            <w:proofErr w:type="spellStart"/>
            <w:r w:rsidRPr="00DC73A0">
              <w:rPr>
                <w:rFonts w:cs="Arial"/>
                <w:color w:val="000000" w:themeColor="text1"/>
                <w:sz w:val="18"/>
                <w:szCs w:val="18"/>
              </w:rPr>
              <w:t>eMAR</w:t>
            </w:r>
            <w:proofErr w:type="spellEnd"/>
            <w:r w:rsidRPr="00DC73A0">
              <w:rPr>
                <w:rFonts w:cs="Arial"/>
                <w:color w:val="000000" w:themeColor="text1"/>
                <w:sz w:val="18"/>
                <w:szCs w:val="18"/>
              </w:rPr>
              <w:t xml:space="preserve">)                                                                                       </w:t>
            </w:r>
          </w:p>
        </w:tc>
        <w:tc>
          <w:tcPr>
            <w:tcW w:w="1732" w:type="dxa"/>
            <w:vAlign w:val="center"/>
          </w:tcPr>
          <w:p w14:paraId="2BDC108F" w14:textId="77777777" w:rsidR="00AD5DB7" w:rsidRPr="00DC73A0" w:rsidRDefault="00AD5DB7" w:rsidP="00677CC9">
            <w:pPr>
              <w:rPr>
                <w:rFonts w:cs="Arial"/>
                <w:b/>
                <w:color w:val="7030A0"/>
                <w:szCs w:val="32"/>
              </w:rPr>
            </w:pPr>
            <w:r w:rsidRPr="00DC73A0">
              <w:rPr>
                <w:rFonts w:cs="Arial"/>
                <w:b/>
                <w:color w:val="7030A0"/>
                <w:szCs w:val="32"/>
              </w:rPr>
              <w:t>105</w:t>
            </w:r>
          </w:p>
        </w:tc>
        <w:tc>
          <w:tcPr>
            <w:tcW w:w="1350" w:type="dxa"/>
            <w:vAlign w:val="center"/>
          </w:tcPr>
          <w:p w14:paraId="34741085" w14:textId="77777777" w:rsidR="00AD5DB7" w:rsidRPr="00DC73A0" w:rsidRDefault="00AD5DB7" w:rsidP="00677CC9">
            <w:pPr>
              <w:rPr>
                <w:rFonts w:cs="Arial"/>
                <w:b/>
                <w:color w:val="7030A0"/>
                <w:szCs w:val="32"/>
              </w:rPr>
            </w:pPr>
            <w:r w:rsidRPr="00DC73A0">
              <w:rPr>
                <w:rFonts w:cs="Arial"/>
                <w:b/>
                <w:color w:val="7030A0"/>
                <w:szCs w:val="32"/>
              </w:rPr>
              <w:t>2</w:t>
            </w:r>
          </w:p>
        </w:tc>
        <w:tc>
          <w:tcPr>
            <w:tcW w:w="1260" w:type="dxa"/>
            <w:vAlign w:val="center"/>
          </w:tcPr>
          <w:p w14:paraId="63AA9E99" w14:textId="77777777" w:rsidR="00AD5DB7" w:rsidRPr="00DC73A0" w:rsidRDefault="00AD5DB7" w:rsidP="00677CC9">
            <w:pPr>
              <w:rPr>
                <w:rFonts w:cs="Arial"/>
                <w:b/>
                <w:color w:val="7030A0"/>
                <w:szCs w:val="32"/>
              </w:rPr>
            </w:pPr>
            <w:r w:rsidRPr="00DC73A0">
              <w:rPr>
                <w:rFonts w:cs="Arial"/>
                <w:b/>
                <w:color w:val="7030A0"/>
                <w:szCs w:val="32"/>
              </w:rPr>
              <w:t>1</w:t>
            </w:r>
          </w:p>
        </w:tc>
      </w:tr>
      <w:tr w:rsidR="00553117" w:rsidRPr="00DC73A0" w14:paraId="4D6D81F7" w14:textId="77777777" w:rsidTr="00B77802">
        <w:trPr>
          <w:trHeight w:val="783"/>
          <w:jc w:val="center"/>
        </w:trPr>
        <w:tc>
          <w:tcPr>
            <w:tcW w:w="5243" w:type="dxa"/>
            <w:vAlign w:val="center"/>
          </w:tcPr>
          <w:p w14:paraId="629B1EE0"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Prescribe (</w:t>
            </w:r>
            <w:proofErr w:type="spellStart"/>
            <w:r w:rsidRPr="00DC73A0">
              <w:rPr>
                <w:rFonts w:cs="Arial"/>
                <w:color w:val="000000" w:themeColor="text1"/>
                <w:sz w:val="18"/>
                <w:szCs w:val="18"/>
              </w:rPr>
              <w:t>eRx</w:t>
            </w:r>
            <w:proofErr w:type="spellEnd"/>
            <w:r w:rsidRPr="00DC73A0">
              <w:rPr>
                <w:rFonts w:cs="Arial"/>
                <w:color w:val="000000" w:themeColor="text1"/>
                <w:sz w:val="18"/>
                <w:szCs w:val="18"/>
              </w:rPr>
              <w:t xml:space="preserve">) discharge medication orders electronically                  </w:t>
            </w:r>
          </w:p>
          <w:p w14:paraId="73FC65D1" w14:textId="77777777" w:rsidR="00AD5DB7" w:rsidRPr="00DC73A0" w:rsidRDefault="00AD5DB7" w:rsidP="00366747">
            <w:pPr>
              <w:rPr>
                <w:rFonts w:cs="Arial"/>
                <w:color w:val="000000" w:themeColor="text1"/>
                <w:sz w:val="18"/>
                <w:szCs w:val="18"/>
              </w:rPr>
            </w:pPr>
          </w:p>
        </w:tc>
        <w:tc>
          <w:tcPr>
            <w:tcW w:w="1732" w:type="dxa"/>
            <w:vAlign w:val="center"/>
          </w:tcPr>
          <w:p w14:paraId="34DAF917" w14:textId="77777777" w:rsidR="00AD5DB7" w:rsidRPr="00DC73A0" w:rsidRDefault="00AD5DB7" w:rsidP="00677CC9">
            <w:pPr>
              <w:rPr>
                <w:rFonts w:cs="Arial"/>
                <w:b/>
                <w:color w:val="7030A0"/>
                <w:szCs w:val="32"/>
              </w:rPr>
            </w:pPr>
            <w:r w:rsidRPr="00DC73A0">
              <w:rPr>
                <w:rFonts w:cs="Arial"/>
                <w:b/>
                <w:color w:val="7030A0"/>
                <w:szCs w:val="32"/>
              </w:rPr>
              <w:t>80</w:t>
            </w:r>
          </w:p>
        </w:tc>
        <w:tc>
          <w:tcPr>
            <w:tcW w:w="1350" w:type="dxa"/>
            <w:vAlign w:val="center"/>
          </w:tcPr>
          <w:p w14:paraId="4F92AC10" w14:textId="77777777" w:rsidR="00AD5DB7" w:rsidRPr="00DC73A0" w:rsidRDefault="00AD5DB7" w:rsidP="00677CC9">
            <w:pPr>
              <w:rPr>
                <w:rFonts w:cs="Arial"/>
                <w:b/>
                <w:color w:val="7030A0"/>
                <w:szCs w:val="32"/>
              </w:rPr>
            </w:pPr>
            <w:r w:rsidRPr="00DC73A0">
              <w:rPr>
                <w:rFonts w:cs="Arial"/>
                <w:b/>
                <w:color w:val="7030A0"/>
                <w:szCs w:val="32"/>
              </w:rPr>
              <w:t>27</w:t>
            </w:r>
          </w:p>
        </w:tc>
        <w:tc>
          <w:tcPr>
            <w:tcW w:w="1260" w:type="dxa"/>
            <w:vAlign w:val="center"/>
          </w:tcPr>
          <w:p w14:paraId="48DFD14E" w14:textId="77777777" w:rsidR="00AD5DB7" w:rsidRPr="00DC73A0" w:rsidRDefault="00AD5DB7" w:rsidP="00677CC9">
            <w:pPr>
              <w:rPr>
                <w:rFonts w:cs="Arial"/>
                <w:b/>
                <w:color w:val="7030A0"/>
                <w:szCs w:val="32"/>
              </w:rPr>
            </w:pPr>
            <w:r w:rsidRPr="00DC73A0">
              <w:rPr>
                <w:rFonts w:cs="Arial"/>
                <w:b/>
                <w:color w:val="7030A0"/>
                <w:szCs w:val="32"/>
              </w:rPr>
              <w:t>1</w:t>
            </w:r>
          </w:p>
        </w:tc>
      </w:tr>
      <w:tr w:rsidR="00812407" w:rsidRPr="00DC73A0" w14:paraId="31B1A216" w14:textId="77777777" w:rsidTr="00A7410C">
        <w:trPr>
          <w:trHeight w:val="585"/>
          <w:jc w:val="center"/>
        </w:trPr>
        <w:tc>
          <w:tcPr>
            <w:tcW w:w="5243" w:type="dxa"/>
            <w:shd w:val="clear" w:color="auto" w:fill="FFFFFF" w:themeFill="background1"/>
            <w:vAlign w:val="center"/>
          </w:tcPr>
          <w:p w14:paraId="7D1FB865" w14:textId="77777777" w:rsidR="00AD5DB7" w:rsidRPr="001B14A7" w:rsidRDefault="00AD5DB7" w:rsidP="00677CC9">
            <w:pPr>
              <w:rPr>
                <w:rFonts w:cs="Arial"/>
                <w:sz w:val="12"/>
                <w:szCs w:val="16"/>
              </w:rPr>
            </w:pPr>
            <w:r w:rsidRPr="001B14A7">
              <w:rPr>
                <w:rFonts w:cs="Arial"/>
                <w:b/>
                <w:color w:val="7030A0"/>
                <w:sz w:val="24"/>
                <w:szCs w:val="32"/>
              </w:rPr>
              <w:t>Number out of 109 Responses</w:t>
            </w:r>
          </w:p>
          <w:p w14:paraId="44F1E876"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Care Summary Documents</w:t>
            </w:r>
          </w:p>
        </w:tc>
        <w:tc>
          <w:tcPr>
            <w:tcW w:w="1732" w:type="dxa"/>
            <w:shd w:val="clear" w:color="auto" w:fill="FFFFFF" w:themeFill="background1"/>
            <w:vAlign w:val="center"/>
          </w:tcPr>
          <w:p w14:paraId="0F6FD4C1"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Yes</w:t>
            </w:r>
          </w:p>
        </w:tc>
        <w:tc>
          <w:tcPr>
            <w:tcW w:w="1350" w:type="dxa"/>
            <w:shd w:val="clear" w:color="auto" w:fill="FFFFFF" w:themeFill="background1"/>
            <w:vAlign w:val="center"/>
          </w:tcPr>
          <w:p w14:paraId="5041BA71"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No</w:t>
            </w:r>
          </w:p>
        </w:tc>
        <w:tc>
          <w:tcPr>
            <w:tcW w:w="1260" w:type="dxa"/>
            <w:shd w:val="clear" w:color="auto" w:fill="FFFFFF" w:themeFill="background1"/>
            <w:vAlign w:val="center"/>
          </w:tcPr>
          <w:p w14:paraId="049A6216"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Do Not Know</w:t>
            </w:r>
          </w:p>
        </w:tc>
      </w:tr>
      <w:tr w:rsidR="00812407" w:rsidRPr="00DC73A0" w14:paraId="18FB3757" w14:textId="77777777" w:rsidTr="00A7410C">
        <w:trPr>
          <w:trHeight w:val="720"/>
          <w:jc w:val="center"/>
        </w:trPr>
        <w:tc>
          <w:tcPr>
            <w:tcW w:w="5243" w:type="dxa"/>
            <w:shd w:val="clear" w:color="auto" w:fill="FFFFFF" w:themeFill="background1"/>
            <w:vAlign w:val="center"/>
          </w:tcPr>
          <w:p w14:paraId="06A3F366" w14:textId="77777777" w:rsidR="00AD5DB7" w:rsidRPr="00DC73A0" w:rsidRDefault="00AD5DB7" w:rsidP="00677CC9">
            <w:pPr>
              <w:rPr>
                <w:rFonts w:cs="Arial"/>
                <w:b/>
                <w:color w:val="000000" w:themeColor="text1"/>
                <w:sz w:val="18"/>
                <w:szCs w:val="18"/>
              </w:rPr>
            </w:pPr>
            <w:r w:rsidRPr="00DC73A0">
              <w:rPr>
                <w:rFonts w:cs="Arial"/>
                <w:color w:val="000000" w:themeColor="text1"/>
                <w:sz w:val="18"/>
                <w:szCs w:val="18"/>
              </w:rPr>
              <w:t xml:space="preserve">Generate summary of care record for relevant transitions of care using </w:t>
            </w:r>
            <w:r w:rsidRPr="00DC73A0">
              <w:rPr>
                <w:rFonts w:cs="Arial"/>
                <w:color w:val="000000" w:themeColor="text1"/>
                <w:sz w:val="18"/>
                <w:szCs w:val="32"/>
              </w:rPr>
              <w:t>Clinical Document Architecture (</w:t>
            </w:r>
            <w:r w:rsidRPr="00DC73A0">
              <w:rPr>
                <w:rFonts w:cs="Arial"/>
                <w:color w:val="000000" w:themeColor="text1"/>
                <w:sz w:val="18"/>
                <w:szCs w:val="18"/>
              </w:rPr>
              <w:t xml:space="preserve">CCDA) format.                                           </w:t>
            </w:r>
          </w:p>
        </w:tc>
        <w:tc>
          <w:tcPr>
            <w:tcW w:w="1732" w:type="dxa"/>
            <w:shd w:val="clear" w:color="auto" w:fill="FFFFFF" w:themeFill="background1"/>
            <w:vAlign w:val="center"/>
          </w:tcPr>
          <w:p w14:paraId="5ABD3584" w14:textId="77777777" w:rsidR="00AD5DB7" w:rsidRPr="00DC73A0" w:rsidRDefault="00AD5DB7" w:rsidP="00677CC9">
            <w:pPr>
              <w:rPr>
                <w:rFonts w:cs="Arial"/>
                <w:b/>
                <w:color w:val="7030A0"/>
                <w:szCs w:val="32"/>
              </w:rPr>
            </w:pPr>
            <w:r w:rsidRPr="00DC73A0">
              <w:rPr>
                <w:rFonts w:cs="Arial"/>
                <w:b/>
                <w:color w:val="7030A0"/>
                <w:szCs w:val="32"/>
              </w:rPr>
              <w:t>105</w:t>
            </w:r>
          </w:p>
        </w:tc>
        <w:tc>
          <w:tcPr>
            <w:tcW w:w="1350" w:type="dxa"/>
            <w:shd w:val="clear" w:color="auto" w:fill="FFFFFF" w:themeFill="background1"/>
            <w:vAlign w:val="center"/>
          </w:tcPr>
          <w:p w14:paraId="27BB0244" w14:textId="77777777" w:rsidR="00AD5DB7" w:rsidRPr="00DC73A0" w:rsidRDefault="00AD5DB7" w:rsidP="00677CC9">
            <w:pPr>
              <w:rPr>
                <w:rFonts w:cs="Arial"/>
                <w:b/>
                <w:color w:val="7030A0"/>
                <w:szCs w:val="32"/>
              </w:rPr>
            </w:pPr>
            <w:r w:rsidRPr="00DC73A0">
              <w:rPr>
                <w:rFonts w:cs="Arial"/>
                <w:b/>
                <w:color w:val="7030A0"/>
                <w:szCs w:val="32"/>
              </w:rPr>
              <w:t>2</w:t>
            </w:r>
          </w:p>
        </w:tc>
        <w:tc>
          <w:tcPr>
            <w:tcW w:w="1260" w:type="dxa"/>
            <w:shd w:val="clear" w:color="auto" w:fill="FFFFFF" w:themeFill="background1"/>
            <w:vAlign w:val="center"/>
          </w:tcPr>
          <w:p w14:paraId="4C52A11A" w14:textId="77777777" w:rsidR="00AD5DB7" w:rsidRPr="00DC73A0" w:rsidRDefault="00AD5DB7" w:rsidP="00677CC9">
            <w:pPr>
              <w:rPr>
                <w:rFonts w:cs="Arial"/>
                <w:b/>
                <w:color w:val="7030A0"/>
                <w:szCs w:val="32"/>
              </w:rPr>
            </w:pPr>
            <w:r w:rsidRPr="00DC73A0">
              <w:rPr>
                <w:rFonts w:cs="Arial"/>
                <w:b/>
                <w:color w:val="7030A0"/>
                <w:szCs w:val="32"/>
              </w:rPr>
              <w:t>1</w:t>
            </w:r>
          </w:p>
        </w:tc>
      </w:tr>
      <w:tr w:rsidR="00812407" w:rsidRPr="00DC73A0" w14:paraId="44BF8AA7" w14:textId="77777777" w:rsidTr="00A7410C">
        <w:trPr>
          <w:trHeight w:val="585"/>
          <w:jc w:val="center"/>
        </w:trPr>
        <w:tc>
          <w:tcPr>
            <w:tcW w:w="5243" w:type="dxa"/>
            <w:shd w:val="clear" w:color="auto" w:fill="FFFFFF" w:themeFill="background1"/>
            <w:vAlign w:val="center"/>
          </w:tcPr>
          <w:p w14:paraId="7886D6B9" w14:textId="77777777" w:rsidR="00AD5DB7" w:rsidRPr="00DC73A0" w:rsidRDefault="00AD5DB7" w:rsidP="00677CC9">
            <w:pPr>
              <w:rPr>
                <w:rFonts w:cs="Arial"/>
                <w:b/>
                <w:color w:val="000000" w:themeColor="text1"/>
                <w:sz w:val="18"/>
                <w:szCs w:val="18"/>
              </w:rPr>
            </w:pPr>
            <w:r w:rsidRPr="00DC73A0">
              <w:rPr>
                <w:rFonts w:cs="Arial"/>
                <w:color w:val="000000" w:themeColor="text1"/>
                <w:sz w:val="18"/>
                <w:szCs w:val="18"/>
              </w:rPr>
              <w:t xml:space="preserve">Include care teams and plan of care in summary of care record     </w:t>
            </w:r>
          </w:p>
        </w:tc>
        <w:tc>
          <w:tcPr>
            <w:tcW w:w="1732" w:type="dxa"/>
            <w:shd w:val="clear" w:color="auto" w:fill="FFFFFF" w:themeFill="background1"/>
            <w:vAlign w:val="center"/>
          </w:tcPr>
          <w:p w14:paraId="67E87A68" w14:textId="77777777" w:rsidR="00AD5DB7" w:rsidRPr="00DC73A0" w:rsidRDefault="00AD5DB7" w:rsidP="00677CC9">
            <w:pPr>
              <w:rPr>
                <w:rFonts w:cs="Arial"/>
                <w:b/>
                <w:color w:val="7030A0"/>
                <w:szCs w:val="32"/>
              </w:rPr>
            </w:pPr>
            <w:r w:rsidRPr="00DC73A0">
              <w:rPr>
                <w:rFonts w:cs="Arial"/>
                <w:b/>
                <w:color w:val="7030A0"/>
                <w:szCs w:val="32"/>
              </w:rPr>
              <w:t>101</w:t>
            </w:r>
          </w:p>
        </w:tc>
        <w:tc>
          <w:tcPr>
            <w:tcW w:w="1350" w:type="dxa"/>
            <w:shd w:val="clear" w:color="auto" w:fill="FFFFFF" w:themeFill="background1"/>
            <w:vAlign w:val="center"/>
          </w:tcPr>
          <w:p w14:paraId="5CACC3B8" w14:textId="77777777" w:rsidR="00AD5DB7" w:rsidRPr="00DC73A0" w:rsidRDefault="00AD5DB7" w:rsidP="00677CC9">
            <w:pPr>
              <w:rPr>
                <w:rFonts w:cs="Arial"/>
                <w:b/>
                <w:color w:val="7030A0"/>
                <w:szCs w:val="32"/>
              </w:rPr>
            </w:pPr>
            <w:r w:rsidRPr="00DC73A0">
              <w:rPr>
                <w:rFonts w:cs="Arial"/>
                <w:b/>
                <w:color w:val="7030A0"/>
                <w:szCs w:val="32"/>
              </w:rPr>
              <w:t>3</w:t>
            </w:r>
          </w:p>
        </w:tc>
        <w:tc>
          <w:tcPr>
            <w:tcW w:w="1260" w:type="dxa"/>
            <w:shd w:val="clear" w:color="auto" w:fill="FFFFFF" w:themeFill="background1"/>
            <w:vAlign w:val="center"/>
          </w:tcPr>
          <w:p w14:paraId="6ADD3ECF" w14:textId="77777777" w:rsidR="00AD5DB7" w:rsidRPr="00DC73A0" w:rsidRDefault="00AD5DB7" w:rsidP="00677CC9">
            <w:pPr>
              <w:rPr>
                <w:rFonts w:cs="Arial"/>
                <w:b/>
                <w:color w:val="7030A0"/>
                <w:szCs w:val="32"/>
              </w:rPr>
            </w:pPr>
            <w:r w:rsidRPr="00DC73A0">
              <w:rPr>
                <w:rFonts w:cs="Arial"/>
                <w:b/>
                <w:color w:val="7030A0"/>
                <w:szCs w:val="32"/>
              </w:rPr>
              <w:t>5</w:t>
            </w:r>
          </w:p>
        </w:tc>
      </w:tr>
      <w:tr w:rsidR="00812407" w:rsidRPr="00DC73A0" w14:paraId="4A2659F6" w14:textId="77777777" w:rsidTr="00A7410C">
        <w:trPr>
          <w:trHeight w:val="585"/>
          <w:jc w:val="center"/>
        </w:trPr>
        <w:tc>
          <w:tcPr>
            <w:tcW w:w="5243" w:type="dxa"/>
            <w:shd w:val="clear" w:color="auto" w:fill="FFFFFF" w:themeFill="background1"/>
            <w:vAlign w:val="center"/>
          </w:tcPr>
          <w:p w14:paraId="03370176"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Send summary of care records  to an unaffiliated organization using a different certified EHR vendor                                                                        </w:t>
            </w:r>
          </w:p>
        </w:tc>
        <w:tc>
          <w:tcPr>
            <w:tcW w:w="1732" w:type="dxa"/>
            <w:shd w:val="clear" w:color="auto" w:fill="FFFFFF" w:themeFill="background1"/>
            <w:vAlign w:val="center"/>
          </w:tcPr>
          <w:p w14:paraId="703FC8B5" w14:textId="77777777" w:rsidR="00AD5DB7" w:rsidRPr="00DC73A0" w:rsidRDefault="00AD5DB7" w:rsidP="00677CC9">
            <w:pPr>
              <w:rPr>
                <w:rFonts w:cs="Arial"/>
                <w:b/>
                <w:color w:val="7030A0"/>
                <w:szCs w:val="32"/>
              </w:rPr>
            </w:pPr>
            <w:r w:rsidRPr="00DC73A0">
              <w:rPr>
                <w:rFonts w:cs="Arial"/>
                <w:b/>
                <w:color w:val="7030A0"/>
                <w:szCs w:val="32"/>
              </w:rPr>
              <w:t>93</w:t>
            </w:r>
          </w:p>
        </w:tc>
        <w:tc>
          <w:tcPr>
            <w:tcW w:w="1350" w:type="dxa"/>
            <w:shd w:val="clear" w:color="auto" w:fill="FFFFFF" w:themeFill="background1"/>
            <w:vAlign w:val="center"/>
          </w:tcPr>
          <w:p w14:paraId="5A03B47A" w14:textId="77777777" w:rsidR="00AD5DB7" w:rsidRPr="00DC73A0" w:rsidRDefault="00AD5DB7" w:rsidP="00677CC9">
            <w:pPr>
              <w:rPr>
                <w:rFonts w:cs="Arial"/>
                <w:b/>
                <w:color w:val="7030A0"/>
                <w:szCs w:val="16"/>
              </w:rPr>
            </w:pPr>
            <w:r w:rsidRPr="00DC73A0">
              <w:rPr>
                <w:rFonts w:cs="Arial"/>
                <w:b/>
                <w:color w:val="7030A0"/>
                <w:szCs w:val="32"/>
              </w:rPr>
              <w:t xml:space="preserve">14 </w:t>
            </w:r>
          </w:p>
        </w:tc>
        <w:tc>
          <w:tcPr>
            <w:tcW w:w="1260" w:type="dxa"/>
            <w:shd w:val="clear" w:color="auto" w:fill="FFFFFF" w:themeFill="background1"/>
            <w:vAlign w:val="center"/>
          </w:tcPr>
          <w:p w14:paraId="5B2F8C4D" w14:textId="77777777" w:rsidR="00AD5DB7" w:rsidRPr="00DC73A0" w:rsidRDefault="00AD5DB7" w:rsidP="00677CC9">
            <w:pPr>
              <w:rPr>
                <w:rFonts w:cs="Arial"/>
                <w:b/>
                <w:color w:val="7030A0"/>
                <w:szCs w:val="32"/>
              </w:rPr>
            </w:pPr>
            <w:r w:rsidRPr="00DC73A0">
              <w:rPr>
                <w:rFonts w:cs="Arial"/>
                <w:b/>
                <w:color w:val="7030A0"/>
                <w:szCs w:val="32"/>
              </w:rPr>
              <w:t>2</w:t>
            </w:r>
          </w:p>
        </w:tc>
      </w:tr>
      <w:tr w:rsidR="00553117" w:rsidRPr="00DC73A0" w14:paraId="4C95D001" w14:textId="77777777" w:rsidTr="00B77802">
        <w:trPr>
          <w:trHeight w:val="675"/>
          <w:jc w:val="center"/>
        </w:trPr>
        <w:tc>
          <w:tcPr>
            <w:tcW w:w="5243" w:type="dxa"/>
            <w:vAlign w:val="center"/>
          </w:tcPr>
          <w:p w14:paraId="3C56131A"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Automated Quality Reporting</w:t>
            </w:r>
          </w:p>
          <w:p w14:paraId="4D279307" w14:textId="77777777" w:rsidR="00AD5DB7" w:rsidRPr="00DC73A0" w:rsidRDefault="00AD5DB7" w:rsidP="00677CC9">
            <w:pPr>
              <w:rPr>
                <w:rFonts w:cs="Arial"/>
                <w:b/>
                <w:color w:val="000000" w:themeColor="text1"/>
                <w:sz w:val="18"/>
                <w:szCs w:val="18"/>
              </w:rPr>
            </w:pPr>
          </w:p>
          <w:p w14:paraId="0240516F" w14:textId="77777777" w:rsidR="00AD5DB7" w:rsidRPr="00DC73A0" w:rsidRDefault="00AD5DB7" w:rsidP="00677CC9">
            <w:pPr>
              <w:rPr>
                <w:rFonts w:cs="Arial"/>
                <w:b/>
                <w:color w:val="000000" w:themeColor="text1"/>
                <w:sz w:val="18"/>
                <w:szCs w:val="18"/>
              </w:rPr>
            </w:pPr>
            <w:r w:rsidRPr="00DC73A0">
              <w:rPr>
                <w:rFonts w:cs="Arial"/>
                <w:color w:val="000000" w:themeColor="text1"/>
                <w:sz w:val="18"/>
                <w:szCs w:val="18"/>
              </w:rPr>
              <w:t xml:space="preserve">Automatically generate hospital-specific </w:t>
            </w:r>
            <w:r w:rsidR="00100684">
              <w:rPr>
                <w:rFonts w:cs="Arial"/>
                <w:color w:val="000000" w:themeColor="text1"/>
                <w:sz w:val="18"/>
                <w:szCs w:val="18"/>
              </w:rPr>
              <w:t>Meaningful Use</w:t>
            </w:r>
            <w:r w:rsidRPr="00DC73A0">
              <w:rPr>
                <w:rFonts w:cs="Arial"/>
                <w:color w:val="000000" w:themeColor="text1"/>
                <w:sz w:val="18"/>
                <w:szCs w:val="18"/>
              </w:rPr>
              <w:t xml:space="preserve"> quality measures by extracting data from an EHR without additional manual processes </w:t>
            </w:r>
          </w:p>
        </w:tc>
        <w:tc>
          <w:tcPr>
            <w:tcW w:w="1732" w:type="dxa"/>
            <w:vAlign w:val="center"/>
          </w:tcPr>
          <w:p w14:paraId="7880B349" w14:textId="77777777" w:rsidR="00AD5DB7" w:rsidRPr="00DC73A0" w:rsidRDefault="00AD5DB7" w:rsidP="00677CC9">
            <w:pPr>
              <w:rPr>
                <w:rFonts w:cs="Arial"/>
                <w:b/>
                <w:color w:val="7030A0"/>
                <w:szCs w:val="32"/>
              </w:rPr>
            </w:pPr>
            <w:r w:rsidRPr="00DC73A0">
              <w:rPr>
                <w:rFonts w:cs="Arial"/>
                <w:b/>
                <w:color w:val="7030A0"/>
                <w:szCs w:val="32"/>
              </w:rPr>
              <w:t>92</w:t>
            </w:r>
          </w:p>
        </w:tc>
        <w:tc>
          <w:tcPr>
            <w:tcW w:w="1350" w:type="dxa"/>
            <w:vAlign w:val="center"/>
          </w:tcPr>
          <w:p w14:paraId="7C6AFEEA" w14:textId="77777777" w:rsidR="00AD5DB7" w:rsidRPr="00DC73A0" w:rsidRDefault="00AD5DB7" w:rsidP="00677CC9">
            <w:pPr>
              <w:rPr>
                <w:rFonts w:cs="Arial"/>
                <w:b/>
                <w:color w:val="7030A0"/>
                <w:szCs w:val="32"/>
              </w:rPr>
            </w:pPr>
            <w:r w:rsidRPr="00DC73A0">
              <w:rPr>
                <w:rFonts w:cs="Arial"/>
                <w:b/>
                <w:color w:val="7030A0"/>
                <w:szCs w:val="32"/>
              </w:rPr>
              <w:t>16</w:t>
            </w:r>
          </w:p>
        </w:tc>
        <w:tc>
          <w:tcPr>
            <w:tcW w:w="1260" w:type="dxa"/>
            <w:vAlign w:val="center"/>
          </w:tcPr>
          <w:p w14:paraId="2FC25078" w14:textId="77777777" w:rsidR="00AD5DB7" w:rsidRPr="00DC73A0" w:rsidRDefault="00AD5DB7" w:rsidP="00677CC9">
            <w:pPr>
              <w:rPr>
                <w:rFonts w:cs="Arial"/>
                <w:b/>
                <w:color w:val="7030A0"/>
                <w:szCs w:val="32"/>
              </w:rPr>
            </w:pPr>
            <w:r w:rsidRPr="00DC73A0">
              <w:rPr>
                <w:rFonts w:cs="Arial"/>
                <w:b/>
                <w:color w:val="7030A0"/>
                <w:szCs w:val="32"/>
              </w:rPr>
              <w:t>1</w:t>
            </w:r>
          </w:p>
        </w:tc>
      </w:tr>
      <w:tr w:rsidR="00553117" w:rsidRPr="00DC73A0" w14:paraId="16D22187" w14:textId="77777777" w:rsidTr="00B77802">
        <w:trPr>
          <w:trHeight w:val="567"/>
          <w:jc w:val="center"/>
        </w:trPr>
        <w:tc>
          <w:tcPr>
            <w:tcW w:w="5243" w:type="dxa"/>
            <w:vAlign w:val="center"/>
          </w:tcPr>
          <w:p w14:paraId="2A5989FC"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Automatically generate Medicare Inpatient Quality Reporting program measures for a full Medicare inpatient update                                                   </w:t>
            </w:r>
          </w:p>
        </w:tc>
        <w:tc>
          <w:tcPr>
            <w:tcW w:w="1732" w:type="dxa"/>
            <w:vAlign w:val="center"/>
          </w:tcPr>
          <w:p w14:paraId="480F574C" w14:textId="77777777" w:rsidR="00AD5DB7" w:rsidRPr="00DC73A0" w:rsidRDefault="00AD5DB7" w:rsidP="00677CC9">
            <w:pPr>
              <w:rPr>
                <w:rFonts w:cs="Arial"/>
                <w:b/>
                <w:color w:val="7030A0"/>
                <w:szCs w:val="32"/>
              </w:rPr>
            </w:pPr>
            <w:r w:rsidRPr="00DC73A0">
              <w:rPr>
                <w:rFonts w:cs="Arial"/>
                <w:b/>
                <w:color w:val="7030A0"/>
                <w:szCs w:val="32"/>
              </w:rPr>
              <w:t>64</w:t>
            </w:r>
          </w:p>
        </w:tc>
        <w:tc>
          <w:tcPr>
            <w:tcW w:w="1350" w:type="dxa"/>
            <w:vAlign w:val="center"/>
          </w:tcPr>
          <w:p w14:paraId="0F94D4C8" w14:textId="77777777" w:rsidR="00AD5DB7" w:rsidRPr="00DC73A0" w:rsidRDefault="00AD5DB7" w:rsidP="00677CC9">
            <w:pPr>
              <w:rPr>
                <w:rFonts w:cs="Arial"/>
                <w:b/>
                <w:color w:val="7030A0"/>
                <w:szCs w:val="32"/>
              </w:rPr>
            </w:pPr>
            <w:r w:rsidRPr="00DC73A0">
              <w:rPr>
                <w:rFonts w:cs="Arial"/>
                <w:b/>
                <w:color w:val="7030A0"/>
                <w:szCs w:val="32"/>
              </w:rPr>
              <w:t>29</w:t>
            </w:r>
          </w:p>
        </w:tc>
        <w:tc>
          <w:tcPr>
            <w:tcW w:w="1260" w:type="dxa"/>
            <w:vAlign w:val="center"/>
          </w:tcPr>
          <w:p w14:paraId="5BB3ABC9" w14:textId="77777777" w:rsidR="00AD5DB7" w:rsidRPr="00DC73A0" w:rsidRDefault="00AD5DB7" w:rsidP="00677CC9">
            <w:pPr>
              <w:rPr>
                <w:rFonts w:cs="Arial"/>
                <w:b/>
                <w:color w:val="7030A0"/>
                <w:szCs w:val="32"/>
              </w:rPr>
            </w:pPr>
            <w:r w:rsidRPr="00DC73A0">
              <w:rPr>
                <w:rFonts w:cs="Arial"/>
                <w:b/>
                <w:color w:val="7030A0"/>
                <w:szCs w:val="32"/>
              </w:rPr>
              <w:t>15</w:t>
            </w:r>
          </w:p>
        </w:tc>
      </w:tr>
      <w:tr w:rsidR="00553117" w:rsidRPr="00DC73A0" w14:paraId="547AF0A7" w14:textId="77777777" w:rsidTr="00B77802">
        <w:trPr>
          <w:trHeight w:val="477"/>
          <w:jc w:val="center"/>
        </w:trPr>
        <w:tc>
          <w:tcPr>
            <w:tcW w:w="5243" w:type="dxa"/>
            <w:vAlign w:val="center"/>
          </w:tcPr>
          <w:p w14:paraId="165CF3EA" w14:textId="77777777" w:rsidR="00AD5DB7" w:rsidRPr="00DC73A0" w:rsidRDefault="00AD5DB7" w:rsidP="00677CC9">
            <w:pPr>
              <w:rPr>
                <w:rFonts w:cs="Arial"/>
                <w:b/>
                <w:color w:val="000000" w:themeColor="text1"/>
                <w:sz w:val="18"/>
                <w:szCs w:val="18"/>
              </w:rPr>
            </w:pPr>
            <w:r w:rsidRPr="00DC73A0">
              <w:rPr>
                <w:rFonts w:cs="Arial"/>
                <w:color w:val="000000" w:themeColor="text1"/>
                <w:sz w:val="18"/>
                <w:szCs w:val="18"/>
              </w:rPr>
              <w:lastRenderedPageBreak/>
              <w:t xml:space="preserve">Automatically generate physician-specific </w:t>
            </w:r>
            <w:r w:rsidR="00100684">
              <w:rPr>
                <w:rFonts w:cs="Arial"/>
                <w:color w:val="000000" w:themeColor="text1"/>
                <w:sz w:val="18"/>
                <w:szCs w:val="18"/>
              </w:rPr>
              <w:t>Meaningful Use</w:t>
            </w:r>
            <w:r w:rsidRPr="00DC73A0">
              <w:rPr>
                <w:rFonts w:cs="Arial"/>
                <w:color w:val="000000" w:themeColor="text1"/>
                <w:sz w:val="18"/>
                <w:szCs w:val="18"/>
              </w:rPr>
              <w:t xml:space="preserve"> quality measures calculated directly from the EHR without additional manual processes</w:t>
            </w:r>
          </w:p>
          <w:p w14:paraId="07061082" w14:textId="77777777" w:rsidR="00AD5DB7" w:rsidRPr="00DC73A0" w:rsidRDefault="00AD5DB7" w:rsidP="00677CC9">
            <w:pPr>
              <w:rPr>
                <w:rFonts w:cs="Arial"/>
                <w:b/>
                <w:color w:val="000000" w:themeColor="text1"/>
                <w:sz w:val="18"/>
                <w:szCs w:val="18"/>
              </w:rPr>
            </w:pPr>
          </w:p>
        </w:tc>
        <w:tc>
          <w:tcPr>
            <w:tcW w:w="1732" w:type="dxa"/>
            <w:vAlign w:val="center"/>
          </w:tcPr>
          <w:p w14:paraId="0EB3FD0F" w14:textId="77777777" w:rsidR="00AD5DB7" w:rsidRPr="00DC73A0" w:rsidRDefault="00AD5DB7" w:rsidP="00677CC9">
            <w:pPr>
              <w:rPr>
                <w:rFonts w:cs="Arial"/>
                <w:b/>
                <w:color w:val="7030A0"/>
                <w:szCs w:val="32"/>
              </w:rPr>
            </w:pPr>
            <w:r w:rsidRPr="00DC73A0">
              <w:rPr>
                <w:rFonts w:cs="Arial"/>
                <w:b/>
                <w:color w:val="7030A0"/>
                <w:szCs w:val="32"/>
              </w:rPr>
              <w:t>87</w:t>
            </w:r>
          </w:p>
        </w:tc>
        <w:tc>
          <w:tcPr>
            <w:tcW w:w="1350" w:type="dxa"/>
            <w:vAlign w:val="center"/>
          </w:tcPr>
          <w:p w14:paraId="29FFD3E9" w14:textId="77777777" w:rsidR="00AD5DB7" w:rsidRPr="00DC73A0" w:rsidRDefault="00AD5DB7" w:rsidP="00677CC9">
            <w:pPr>
              <w:rPr>
                <w:rFonts w:cs="Arial"/>
                <w:b/>
                <w:color w:val="7030A0"/>
                <w:szCs w:val="32"/>
              </w:rPr>
            </w:pPr>
            <w:r w:rsidRPr="00DC73A0">
              <w:rPr>
                <w:rFonts w:cs="Arial"/>
                <w:b/>
                <w:color w:val="7030A0"/>
                <w:szCs w:val="32"/>
              </w:rPr>
              <w:t>18</w:t>
            </w:r>
          </w:p>
        </w:tc>
        <w:tc>
          <w:tcPr>
            <w:tcW w:w="1260" w:type="dxa"/>
            <w:vAlign w:val="center"/>
          </w:tcPr>
          <w:p w14:paraId="5671529B" w14:textId="77777777" w:rsidR="00AD5DB7" w:rsidRPr="00DC73A0" w:rsidRDefault="00AD5DB7" w:rsidP="00677CC9">
            <w:pPr>
              <w:rPr>
                <w:rFonts w:cs="Arial"/>
                <w:b/>
                <w:color w:val="7030A0"/>
                <w:szCs w:val="32"/>
              </w:rPr>
            </w:pPr>
            <w:r w:rsidRPr="00DC73A0">
              <w:rPr>
                <w:rFonts w:cs="Arial"/>
                <w:b/>
                <w:color w:val="7030A0"/>
                <w:szCs w:val="32"/>
              </w:rPr>
              <w:t>3</w:t>
            </w:r>
          </w:p>
        </w:tc>
      </w:tr>
      <w:tr w:rsidR="00553117" w:rsidRPr="00DC73A0" w14:paraId="4CBE1413" w14:textId="77777777" w:rsidTr="00B77802">
        <w:trPr>
          <w:trHeight w:val="567"/>
          <w:jc w:val="center"/>
        </w:trPr>
        <w:tc>
          <w:tcPr>
            <w:tcW w:w="5243" w:type="dxa"/>
            <w:vAlign w:val="center"/>
          </w:tcPr>
          <w:p w14:paraId="0B6F2989" w14:textId="77777777" w:rsidR="00AD5DB7" w:rsidRPr="00DC73A0" w:rsidRDefault="00AD5DB7" w:rsidP="00366747">
            <w:pPr>
              <w:rPr>
                <w:rFonts w:cs="Arial"/>
                <w:color w:val="000000" w:themeColor="text1"/>
                <w:sz w:val="18"/>
                <w:szCs w:val="18"/>
              </w:rPr>
            </w:pPr>
            <w:r w:rsidRPr="00DC73A0">
              <w:rPr>
                <w:rFonts w:cs="Arial"/>
                <w:b/>
                <w:color w:val="000000" w:themeColor="text1"/>
                <w:sz w:val="18"/>
                <w:szCs w:val="18"/>
              </w:rPr>
              <w:t>Public Health Reporting</w:t>
            </w:r>
          </w:p>
        </w:tc>
        <w:tc>
          <w:tcPr>
            <w:tcW w:w="1732" w:type="dxa"/>
            <w:vAlign w:val="center"/>
          </w:tcPr>
          <w:p w14:paraId="429931B4"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Yes</w:t>
            </w:r>
          </w:p>
        </w:tc>
        <w:tc>
          <w:tcPr>
            <w:tcW w:w="1350" w:type="dxa"/>
            <w:vAlign w:val="center"/>
          </w:tcPr>
          <w:p w14:paraId="0A14A46E"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No</w:t>
            </w:r>
          </w:p>
        </w:tc>
        <w:tc>
          <w:tcPr>
            <w:tcW w:w="1260" w:type="dxa"/>
            <w:vAlign w:val="center"/>
          </w:tcPr>
          <w:p w14:paraId="54F4C1DD"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Do Not Know</w:t>
            </w:r>
          </w:p>
        </w:tc>
      </w:tr>
      <w:tr w:rsidR="00553117" w:rsidRPr="00DC73A0" w14:paraId="07015AF1" w14:textId="77777777" w:rsidTr="00B77802">
        <w:trPr>
          <w:trHeight w:val="567"/>
          <w:jc w:val="center"/>
        </w:trPr>
        <w:tc>
          <w:tcPr>
            <w:tcW w:w="5243" w:type="dxa"/>
            <w:vAlign w:val="center"/>
          </w:tcPr>
          <w:p w14:paraId="3315001C"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Submit electronic data to immunization registries/information systems on an ongoing basis per </w:t>
            </w:r>
            <w:r w:rsidR="00100684">
              <w:rPr>
                <w:rFonts w:cs="Arial"/>
                <w:color w:val="000000" w:themeColor="text1"/>
                <w:sz w:val="18"/>
                <w:szCs w:val="18"/>
              </w:rPr>
              <w:t>Meaningful Use</w:t>
            </w:r>
            <w:r w:rsidRPr="00DC73A0">
              <w:rPr>
                <w:rFonts w:cs="Arial"/>
                <w:color w:val="000000" w:themeColor="text1"/>
                <w:sz w:val="18"/>
                <w:szCs w:val="18"/>
              </w:rPr>
              <w:t xml:space="preserve"> standards                                    </w:t>
            </w:r>
          </w:p>
        </w:tc>
        <w:tc>
          <w:tcPr>
            <w:tcW w:w="1732" w:type="dxa"/>
            <w:vAlign w:val="center"/>
          </w:tcPr>
          <w:p w14:paraId="47B1F888" w14:textId="77777777" w:rsidR="00AD5DB7" w:rsidRPr="00DC73A0" w:rsidRDefault="00AD5DB7" w:rsidP="00677CC9">
            <w:pPr>
              <w:rPr>
                <w:rFonts w:cs="Arial"/>
                <w:b/>
                <w:color w:val="7030A0"/>
                <w:szCs w:val="32"/>
              </w:rPr>
            </w:pPr>
            <w:r w:rsidRPr="00DC73A0">
              <w:rPr>
                <w:rFonts w:cs="Arial"/>
                <w:b/>
                <w:color w:val="7030A0"/>
                <w:szCs w:val="32"/>
              </w:rPr>
              <w:t>104</w:t>
            </w:r>
          </w:p>
        </w:tc>
        <w:tc>
          <w:tcPr>
            <w:tcW w:w="1350" w:type="dxa"/>
            <w:vAlign w:val="center"/>
          </w:tcPr>
          <w:p w14:paraId="11984264" w14:textId="77777777" w:rsidR="00AD5DB7" w:rsidRPr="00DC73A0" w:rsidRDefault="00AD5DB7" w:rsidP="00677CC9">
            <w:pPr>
              <w:rPr>
                <w:rFonts w:cs="Arial"/>
                <w:b/>
                <w:color w:val="7030A0"/>
                <w:szCs w:val="32"/>
              </w:rPr>
            </w:pPr>
            <w:r w:rsidRPr="00DC73A0">
              <w:rPr>
                <w:rFonts w:cs="Arial"/>
                <w:b/>
                <w:color w:val="7030A0"/>
                <w:szCs w:val="32"/>
              </w:rPr>
              <w:t>5</w:t>
            </w:r>
          </w:p>
        </w:tc>
        <w:tc>
          <w:tcPr>
            <w:tcW w:w="1260" w:type="dxa"/>
            <w:vAlign w:val="center"/>
          </w:tcPr>
          <w:p w14:paraId="1937A6A9" w14:textId="77777777" w:rsidR="00AD5DB7" w:rsidRPr="00DC73A0" w:rsidRDefault="00AD5DB7" w:rsidP="00677CC9">
            <w:pPr>
              <w:rPr>
                <w:rFonts w:cs="Arial"/>
                <w:b/>
                <w:color w:val="7030A0"/>
                <w:szCs w:val="32"/>
              </w:rPr>
            </w:pPr>
            <w:r w:rsidRPr="00DC73A0">
              <w:rPr>
                <w:rFonts w:cs="Arial"/>
                <w:b/>
                <w:color w:val="7030A0"/>
                <w:szCs w:val="32"/>
              </w:rPr>
              <w:t>0</w:t>
            </w:r>
          </w:p>
        </w:tc>
      </w:tr>
      <w:tr w:rsidR="00553117" w:rsidRPr="00DC73A0" w14:paraId="0AD876E1" w14:textId="77777777" w:rsidTr="00B77802">
        <w:trPr>
          <w:trHeight w:val="603"/>
          <w:jc w:val="center"/>
        </w:trPr>
        <w:tc>
          <w:tcPr>
            <w:tcW w:w="5243" w:type="dxa"/>
            <w:vAlign w:val="center"/>
          </w:tcPr>
          <w:p w14:paraId="5A0A9635"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Submit electronic data on reportable lab results to public health agencies on an ongoing basis per </w:t>
            </w:r>
            <w:r w:rsidR="00100684">
              <w:rPr>
                <w:rFonts w:cs="Arial"/>
                <w:color w:val="000000" w:themeColor="text1"/>
                <w:sz w:val="18"/>
                <w:szCs w:val="18"/>
              </w:rPr>
              <w:t>Meaningful Use</w:t>
            </w:r>
            <w:r w:rsidRPr="00DC73A0">
              <w:rPr>
                <w:rFonts w:cs="Arial"/>
                <w:color w:val="000000" w:themeColor="text1"/>
                <w:sz w:val="18"/>
                <w:szCs w:val="18"/>
              </w:rPr>
              <w:t xml:space="preserve"> standards                                    </w:t>
            </w:r>
          </w:p>
        </w:tc>
        <w:tc>
          <w:tcPr>
            <w:tcW w:w="1732" w:type="dxa"/>
            <w:vAlign w:val="center"/>
          </w:tcPr>
          <w:p w14:paraId="6331541B" w14:textId="77777777" w:rsidR="00AD5DB7" w:rsidRPr="00DC73A0" w:rsidRDefault="00AD5DB7" w:rsidP="00677CC9">
            <w:pPr>
              <w:rPr>
                <w:rFonts w:cs="Arial"/>
                <w:b/>
                <w:color w:val="7030A0"/>
                <w:szCs w:val="32"/>
              </w:rPr>
            </w:pPr>
            <w:r w:rsidRPr="00DC73A0">
              <w:rPr>
                <w:rFonts w:cs="Arial"/>
                <w:b/>
                <w:color w:val="7030A0"/>
                <w:szCs w:val="32"/>
              </w:rPr>
              <w:t>90</w:t>
            </w:r>
          </w:p>
        </w:tc>
        <w:tc>
          <w:tcPr>
            <w:tcW w:w="1350" w:type="dxa"/>
            <w:vAlign w:val="center"/>
          </w:tcPr>
          <w:p w14:paraId="76747C60" w14:textId="77777777" w:rsidR="00AD5DB7" w:rsidRPr="00DC73A0" w:rsidRDefault="00AD5DB7" w:rsidP="00677CC9">
            <w:pPr>
              <w:rPr>
                <w:rFonts w:cs="Arial"/>
                <w:b/>
                <w:color w:val="7030A0"/>
                <w:szCs w:val="32"/>
              </w:rPr>
            </w:pPr>
            <w:r w:rsidRPr="00DC73A0">
              <w:rPr>
                <w:rFonts w:cs="Arial"/>
                <w:b/>
                <w:color w:val="7030A0"/>
                <w:szCs w:val="32"/>
              </w:rPr>
              <w:t>15</w:t>
            </w:r>
          </w:p>
        </w:tc>
        <w:tc>
          <w:tcPr>
            <w:tcW w:w="1260" w:type="dxa"/>
            <w:vAlign w:val="center"/>
          </w:tcPr>
          <w:p w14:paraId="6DD476A5" w14:textId="77777777" w:rsidR="00AD5DB7" w:rsidRPr="00DC73A0" w:rsidRDefault="00AD5DB7" w:rsidP="00677CC9">
            <w:pPr>
              <w:rPr>
                <w:rFonts w:cs="Arial"/>
                <w:b/>
                <w:color w:val="7030A0"/>
                <w:szCs w:val="32"/>
              </w:rPr>
            </w:pPr>
            <w:r w:rsidRPr="00DC73A0">
              <w:rPr>
                <w:rFonts w:cs="Arial"/>
                <w:b/>
                <w:color w:val="7030A0"/>
                <w:szCs w:val="32"/>
              </w:rPr>
              <w:t>3</w:t>
            </w:r>
          </w:p>
        </w:tc>
      </w:tr>
      <w:tr w:rsidR="00553117" w:rsidRPr="00DC73A0" w14:paraId="0E39F231" w14:textId="77777777" w:rsidTr="00B77802">
        <w:trPr>
          <w:trHeight w:val="477"/>
          <w:jc w:val="center"/>
        </w:trPr>
        <w:tc>
          <w:tcPr>
            <w:tcW w:w="5243" w:type="dxa"/>
            <w:vAlign w:val="center"/>
          </w:tcPr>
          <w:p w14:paraId="2D554E9C"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Submit electronic syndromic surveillance data to public health agencies  on an ongoing basis per </w:t>
            </w:r>
            <w:r w:rsidR="00100684">
              <w:rPr>
                <w:rFonts w:cs="Arial"/>
                <w:color w:val="000000" w:themeColor="text1"/>
                <w:sz w:val="18"/>
                <w:szCs w:val="18"/>
              </w:rPr>
              <w:t>Meaningful Use</w:t>
            </w:r>
            <w:r w:rsidRPr="00DC73A0">
              <w:rPr>
                <w:rFonts w:cs="Arial"/>
                <w:color w:val="000000" w:themeColor="text1"/>
                <w:sz w:val="18"/>
                <w:szCs w:val="18"/>
              </w:rPr>
              <w:t xml:space="preserve"> standards                                    </w:t>
            </w:r>
          </w:p>
          <w:p w14:paraId="3CB58B57" w14:textId="77777777" w:rsidR="00AD5DB7" w:rsidRPr="00DC73A0" w:rsidRDefault="00AD5DB7" w:rsidP="00677CC9">
            <w:pPr>
              <w:rPr>
                <w:rFonts w:cs="Arial"/>
                <w:color w:val="000000" w:themeColor="text1"/>
                <w:sz w:val="18"/>
                <w:szCs w:val="18"/>
              </w:rPr>
            </w:pPr>
          </w:p>
        </w:tc>
        <w:tc>
          <w:tcPr>
            <w:tcW w:w="1732" w:type="dxa"/>
            <w:vAlign w:val="center"/>
          </w:tcPr>
          <w:p w14:paraId="1BAF6C30" w14:textId="77777777" w:rsidR="00AD5DB7" w:rsidRPr="00DC73A0" w:rsidRDefault="00AD5DB7" w:rsidP="00677CC9">
            <w:pPr>
              <w:rPr>
                <w:rFonts w:cs="Arial"/>
                <w:b/>
                <w:color w:val="7030A0"/>
                <w:szCs w:val="32"/>
              </w:rPr>
            </w:pPr>
            <w:r w:rsidRPr="00DC73A0">
              <w:rPr>
                <w:rFonts w:cs="Arial"/>
                <w:b/>
                <w:color w:val="7030A0"/>
                <w:szCs w:val="32"/>
              </w:rPr>
              <w:t>97</w:t>
            </w:r>
          </w:p>
        </w:tc>
        <w:tc>
          <w:tcPr>
            <w:tcW w:w="1350" w:type="dxa"/>
            <w:vAlign w:val="center"/>
          </w:tcPr>
          <w:p w14:paraId="33D63046" w14:textId="77777777" w:rsidR="00AD5DB7" w:rsidRPr="00DC73A0" w:rsidRDefault="00AD5DB7" w:rsidP="00677CC9">
            <w:pPr>
              <w:rPr>
                <w:rFonts w:cs="Arial"/>
                <w:b/>
                <w:color w:val="7030A0"/>
                <w:szCs w:val="32"/>
              </w:rPr>
            </w:pPr>
            <w:r w:rsidRPr="00DC73A0">
              <w:rPr>
                <w:rFonts w:cs="Arial"/>
                <w:b/>
                <w:color w:val="7030A0"/>
                <w:szCs w:val="32"/>
              </w:rPr>
              <w:t>7</w:t>
            </w:r>
          </w:p>
        </w:tc>
        <w:tc>
          <w:tcPr>
            <w:tcW w:w="1260" w:type="dxa"/>
            <w:vAlign w:val="center"/>
          </w:tcPr>
          <w:p w14:paraId="3B06C82B" w14:textId="77777777" w:rsidR="00AD5DB7" w:rsidRPr="00DC73A0" w:rsidRDefault="00AD5DB7" w:rsidP="00677CC9">
            <w:pPr>
              <w:rPr>
                <w:rFonts w:cs="Arial"/>
                <w:b/>
                <w:color w:val="7030A0"/>
                <w:szCs w:val="32"/>
              </w:rPr>
            </w:pPr>
            <w:r w:rsidRPr="00DC73A0">
              <w:rPr>
                <w:rFonts w:cs="Arial"/>
                <w:b/>
                <w:color w:val="7030A0"/>
                <w:szCs w:val="32"/>
              </w:rPr>
              <w:t>5</w:t>
            </w:r>
          </w:p>
        </w:tc>
      </w:tr>
      <w:tr w:rsidR="00553117" w:rsidRPr="00DC73A0" w14:paraId="39368FD7" w14:textId="77777777" w:rsidTr="00B77802">
        <w:trPr>
          <w:trHeight w:val="297"/>
          <w:jc w:val="center"/>
        </w:trPr>
        <w:tc>
          <w:tcPr>
            <w:tcW w:w="5243" w:type="dxa"/>
            <w:vAlign w:val="center"/>
          </w:tcPr>
          <w:p w14:paraId="600CE9BC"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Other Functionalities</w:t>
            </w:r>
          </w:p>
        </w:tc>
        <w:tc>
          <w:tcPr>
            <w:tcW w:w="1732" w:type="dxa"/>
            <w:vAlign w:val="center"/>
          </w:tcPr>
          <w:p w14:paraId="6A6FCA61"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Yes</w:t>
            </w:r>
          </w:p>
        </w:tc>
        <w:tc>
          <w:tcPr>
            <w:tcW w:w="1350" w:type="dxa"/>
            <w:vAlign w:val="center"/>
          </w:tcPr>
          <w:p w14:paraId="5DB3D975"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No</w:t>
            </w:r>
          </w:p>
        </w:tc>
        <w:tc>
          <w:tcPr>
            <w:tcW w:w="1260" w:type="dxa"/>
            <w:vAlign w:val="center"/>
          </w:tcPr>
          <w:p w14:paraId="57AA3EC2"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Do Not Know</w:t>
            </w:r>
          </w:p>
        </w:tc>
      </w:tr>
      <w:tr w:rsidR="00553117" w:rsidRPr="00DC73A0" w14:paraId="706EA905" w14:textId="77777777" w:rsidTr="00B77802">
        <w:trPr>
          <w:trHeight w:val="720"/>
          <w:jc w:val="center"/>
        </w:trPr>
        <w:tc>
          <w:tcPr>
            <w:tcW w:w="5243" w:type="dxa"/>
            <w:vAlign w:val="center"/>
          </w:tcPr>
          <w:p w14:paraId="7D38EC24"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Implement at least 5 Clinical Decision Support interventions related to 4 or more clinical quality measures                                                                    </w:t>
            </w:r>
          </w:p>
        </w:tc>
        <w:tc>
          <w:tcPr>
            <w:tcW w:w="1732" w:type="dxa"/>
            <w:vAlign w:val="center"/>
          </w:tcPr>
          <w:p w14:paraId="0BC81465" w14:textId="77777777" w:rsidR="00AD5DB7" w:rsidRPr="00DC73A0" w:rsidRDefault="00AD5DB7" w:rsidP="00677CC9">
            <w:pPr>
              <w:rPr>
                <w:rFonts w:cs="Arial"/>
                <w:b/>
                <w:color w:val="7030A0"/>
                <w:szCs w:val="32"/>
              </w:rPr>
            </w:pPr>
            <w:r w:rsidRPr="00DC73A0">
              <w:rPr>
                <w:rFonts w:cs="Arial"/>
                <w:b/>
                <w:color w:val="7030A0"/>
                <w:szCs w:val="32"/>
              </w:rPr>
              <w:t>103</w:t>
            </w:r>
          </w:p>
        </w:tc>
        <w:tc>
          <w:tcPr>
            <w:tcW w:w="1350" w:type="dxa"/>
            <w:vAlign w:val="center"/>
          </w:tcPr>
          <w:p w14:paraId="15C32F26" w14:textId="77777777" w:rsidR="00AD5DB7" w:rsidRPr="00DC73A0" w:rsidRDefault="00AD5DB7" w:rsidP="00677CC9">
            <w:pPr>
              <w:rPr>
                <w:rFonts w:cs="Arial"/>
                <w:b/>
                <w:color w:val="7030A0"/>
                <w:szCs w:val="32"/>
              </w:rPr>
            </w:pPr>
            <w:r w:rsidRPr="00DC73A0">
              <w:rPr>
                <w:rFonts w:cs="Arial"/>
                <w:b/>
                <w:color w:val="7030A0"/>
                <w:szCs w:val="32"/>
              </w:rPr>
              <w:t>2</w:t>
            </w:r>
          </w:p>
        </w:tc>
        <w:tc>
          <w:tcPr>
            <w:tcW w:w="1260" w:type="dxa"/>
            <w:vAlign w:val="center"/>
          </w:tcPr>
          <w:p w14:paraId="7BF49114" w14:textId="77777777" w:rsidR="00AD5DB7" w:rsidRPr="00DC73A0" w:rsidRDefault="00AD5DB7" w:rsidP="00677CC9">
            <w:pPr>
              <w:rPr>
                <w:rFonts w:cs="Arial"/>
                <w:b/>
                <w:color w:val="7030A0"/>
                <w:szCs w:val="32"/>
              </w:rPr>
            </w:pPr>
            <w:r w:rsidRPr="00DC73A0">
              <w:rPr>
                <w:rFonts w:cs="Arial"/>
                <w:b/>
                <w:color w:val="7030A0"/>
                <w:szCs w:val="32"/>
              </w:rPr>
              <w:t>4</w:t>
            </w:r>
          </w:p>
        </w:tc>
      </w:tr>
      <w:tr w:rsidR="00553117" w:rsidRPr="00DC73A0" w14:paraId="7396E1F9" w14:textId="77777777" w:rsidTr="00B77802">
        <w:trPr>
          <w:trHeight w:val="117"/>
          <w:jc w:val="center"/>
        </w:trPr>
        <w:tc>
          <w:tcPr>
            <w:tcW w:w="5243" w:type="dxa"/>
            <w:vAlign w:val="center"/>
          </w:tcPr>
          <w:p w14:paraId="60570F4A"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 xml:space="preserve">Conduct or review a security risk analysis and implement security updates as necessary                                                                                           </w:t>
            </w:r>
          </w:p>
        </w:tc>
        <w:tc>
          <w:tcPr>
            <w:tcW w:w="1732" w:type="dxa"/>
            <w:vAlign w:val="center"/>
          </w:tcPr>
          <w:p w14:paraId="06F26812" w14:textId="77777777" w:rsidR="00AD5DB7" w:rsidRPr="00DC73A0" w:rsidRDefault="00AD5DB7" w:rsidP="00677CC9">
            <w:pPr>
              <w:rPr>
                <w:rFonts w:cs="Arial"/>
                <w:b/>
                <w:color w:val="7030A0"/>
                <w:szCs w:val="32"/>
              </w:rPr>
            </w:pPr>
            <w:r w:rsidRPr="00DC73A0">
              <w:rPr>
                <w:rFonts w:cs="Arial"/>
                <w:b/>
                <w:color w:val="7030A0"/>
                <w:szCs w:val="32"/>
              </w:rPr>
              <w:t>102</w:t>
            </w:r>
          </w:p>
        </w:tc>
        <w:tc>
          <w:tcPr>
            <w:tcW w:w="1350" w:type="dxa"/>
            <w:vAlign w:val="center"/>
          </w:tcPr>
          <w:p w14:paraId="1C8F3A61" w14:textId="77777777" w:rsidR="00AD5DB7" w:rsidRPr="00DC73A0" w:rsidRDefault="00AD5DB7" w:rsidP="00677CC9">
            <w:pPr>
              <w:rPr>
                <w:rFonts w:cs="Arial"/>
                <w:b/>
                <w:color w:val="7030A0"/>
                <w:szCs w:val="32"/>
              </w:rPr>
            </w:pPr>
            <w:r w:rsidRPr="00DC73A0">
              <w:rPr>
                <w:rFonts w:cs="Arial"/>
                <w:b/>
                <w:color w:val="7030A0"/>
                <w:szCs w:val="32"/>
              </w:rPr>
              <w:t>3</w:t>
            </w:r>
          </w:p>
        </w:tc>
        <w:tc>
          <w:tcPr>
            <w:tcW w:w="1260" w:type="dxa"/>
            <w:vAlign w:val="center"/>
          </w:tcPr>
          <w:p w14:paraId="3DBF6BC9" w14:textId="77777777" w:rsidR="00AD5DB7" w:rsidRPr="00DC73A0" w:rsidRDefault="00AD5DB7" w:rsidP="00677CC9">
            <w:pPr>
              <w:rPr>
                <w:rFonts w:cs="Arial"/>
                <w:b/>
                <w:color w:val="7030A0"/>
                <w:szCs w:val="32"/>
              </w:rPr>
            </w:pPr>
            <w:r w:rsidRPr="00DC73A0">
              <w:rPr>
                <w:rFonts w:cs="Arial"/>
                <w:b/>
                <w:color w:val="7030A0"/>
                <w:szCs w:val="32"/>
              </w:rPr>
              <w:t>3</w:t>
            </w:r>
          </w:p>
        </w:tc>
      </w:tr>
    </w:tbl>
    <w:p w14:paraId="7E67F322" w14:textId="77777777" w:rsidR="00AD5DB7" w:rsidRPr="00DC73A0" w:rsidRDefault="00AD5DB7" w:rsidP="00677CC9">
      <w:pPr>
        <w:rPr>
          <w:rFonts w:cs="Arial"/>
          <w:b/>
          <w:sz w:val="18"/>
          <w:szCs w:val="18"/>
        </w:rPr>
      </w:pPr>
    </w:p>
    <w:p w14:paraId="74E74BEB" w14:textId="77777777" w:rsidR="00AD5DB7" w:rsidRPr="00DC73A0" w:rsidRDefault="00AD5DB7" w:rsidP="00366747">
      <w:pPr>
        <w:rPr>
          <w:rFonts w:cs="Arial"/>
        </w:rPr>
      </w:pPr>
    </w:p>
    <w:tbl>
      <w:tblPr>
        <w:tblW w:w="9449" w:type="dxa"/>
        <w:jc w:val="center"/>
        <w:tblLayout w:type="fixed"/>
        <w:tblLook w:val="01E0" w:firstRow="1" w:lastRow="1" w:firstColumn="1" w:lastColumn="1" w:noHBand="0" w:noVBand="0"/>
      </w:tblPr>
      <w:tblGrid>
        <w:gridCol w:w="5489"/>
        <w:gridCol w:w="1350"/>
        <w:gridCol w:w="1350"/>
        <w:gridCol w:w="1260"/>
      </w:tblGrid>
      <w:tr w:rsidR="00553117" w:rsidRPr="00DC73A0" w14:paraId="389F2EEC" w14:textId="77777777" w:rsidTr="00B77802">
        <w:trPr>
          <w:trHeight w:val="360"/>
          <w:jc w:val="center"/>
        </w:trPr>
        <w:tc>
          <w:tcPr>
            <w:tcW w:w="5489" w:type="dxa"/>
            <w:vAlign w:val="center"/>
          </w:tcPr>
          <w:p w14:paraId="68587E37"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3</w:t>
            </w:r>
            <w:r w:rsidRPr="00DC73A0">
              <w:rPr>
                <w:rFonts w:cs="Arial"/>
                <w:color w:val="000000" w:themeColor="text1"/>
                <w:sz w:val="18"/>
                <w:szCs w:val="18"/>
              </w:rPr>
              <w:t xml:space="preserve">. </w:t>
            </w:r>
            <w:r w:rsidRPr="00DC73A0">
              <w:rPr>
                <w:rFonts w:cs="Arial"/>
                <w:b/>
                <w:color w:val="000000" w:themeColor="text1"/>
                <w:sz w:val="18"/>
                <w:szCs w:val="18"/>
              </w:rPr>
              <w:t>Are patients treated in your hospital able to do the following:</w:t>
            </w:r>
          </w:p>
          <w:p w14:paraId="25EEE9F6" w14:textId="77777777" w:rsidR="00AD5DB7" w:rsidRPr="00DC73A0" w:rsidRDefault="00AD5DB7" w:rsidP="00677CC9">
            <w:pPr>
              <w:rPr>
                <w:rFonts w:cs="Arial"/>
                <w:color w:val="000000" w:themeColor="text1"/>
                <w:sz w:val="18"/>
                <w:szCs w:val="18"/>
              </w:rPr>
            </w:pPr>
          </w:p>
        </w:tc>
        <w:tc>
          <w:tcPr>
            <w:tcW w:w="1350" w:type="dxa"/>
            <w:vAlign w:val="center"/>
          </w:tcPr>
          <w:p w14:paraId="59923E02"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Yes</w:t>
            </w:r>
          </w:p>
        </w:tc>
        <w:tc>
          <w:tcPr>
            <w:tcW w:w="1350" w:type="dxa"/>
            <w:vAlign w:val="center"/>
          </w:tcPr>
          <w:p w14:paraId="5A61C30B"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No</w:t>
            </w:r>
          </w:p>
        </w:tc>
        <w:tc>
          <w:tcPr>
            <w:tcW w:w="1260" w:type="dxa"/>
            <w:vAlign w:val="center"/>
          </w:tcPr>
          <w:p w14:paraId="7384618C"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Do Not Know</w:t>
            </w:r>
          </w:p>
        </w:tc>
      </w:tr>
      <w:tr w:rsidR="00553117" w:rsidRPr="00DC73A0" w14:paraId="66B67078" w14:textId="77777777" w:rsidTr="00B77802">
        <w:trPr>
          <w:trHeight w:val="270"/>
          <w:jc w:val="center"/>
        </w:trPr>
        <w:tc>
          <w:tcPr>
            <w:tcW w:w="5489" w:type="dxa"/>
            <w:vAlign w:val="center"/>
          </w:tcPr>
          <w:p w14:paraId="4DD7DF56" w14:textId="77777777" w:rsidR="00AD5DB7" w:rsidRPr="00DC73A0" w:rsidRDefault="00AD5DB7" w:rsidP="00677CC9">
            <w:pPr>
              <w:rPr>
                <w:rFonts w:cs="Arial"/>
                <w:color w:val="000000" w:themeColor="text1"/>
                <w:sz w:val="18"/>
                <w:szCs w:val="18"/>
              </w:rPr>
            </w:pPr>
            <w:r w:rsidRPr="00DC73A0">
              <w:rPr>
                <w:rFonts w:cs="Arial"/>
                <w:sz w:val="18"/>
                <w:szCs w:val="18"/>
              </w:rPr>
              <w:t xml:space="preserve">View their health/medical information online                                       </w:t>
            </w:r>
          </w:p>
        </w:tc>
        <w:tc>
          <w:tcPr>
            <w:tcW w:w="1350" w:type="dxa"/>
            <w:vAlign w:val="center"/>
          </w:tcPr>
          <w:p w14:paraId="6D9FCAA5" w14:textId="77777777" w:rsidR="00AD5DB7" w:rsidRPr="00DC73A0" w:rsidRDefault="00AD5DB7" w:rsidP="00677CC9">
            <w:pPr>
              <w:rPr>
                <w:rFonts w:cs="Arial"/>
                <w:b/>
                <w:color w:val="7030A0"/>
                <w:szCs w:val="32"/>
              </w:rPr>
            </w:pPr>
            <w:r w:rsidRPr="00DC73A0">
              <w:rPr>
                <w:rFonts w:cs="Arial"/>
                <w:b/>
                <w:color w:val="7030A0"/>
                <w:szCs w:val="32"/>
              </w:rPr>
              <w:t>101</w:t>
            </w:r>
          </w:p>
        </w:tc>
        <w:tc>
          <w:tcPr>
            <w:tcW w:w="1350" w:type="dxa"/>
            <w:vAlign w:val="center"/>
          </w:tcPr>
          <w:p w14:paraId="262E0511" w14:textId="77777777" w:rsidR="00AD5DB7" w:rsidRPr="00DC73A0" w:rsidRDefault="00AD5DB7" w:rsidP="00677CC9">
            <w:pPr>
              <w:rPr>
                <w:rFonts w:cs="Arial"/>
                <w:b/>
                <w:color w:val="7030A0"/>
                <w:szCs w:val="32"/>
              </w:rPr>
            </w:pPr>
            <w:r w:rsidRPr="00DC73A0">
              <w:rPr>
                <w:rFonts w:cs="Arial"/>
                <w:b/>
                <w:color w:val="7030A0"/>
                <w:szCs w:val="32"/>
              </w:rPr>
              <w:t>7</w:t>
            </w:r>
          </w:p>
        </w:tc>
        <w:tc>
          <w:tcPr>
            <w:tcW w:w="1260" w:type="dxa"/>
            <w:vAlign w:val="center"/>
          </w:tcPr>
          <w:p w14:paraId="4E853105" w14:textId="77777777" w:rsidR="00AD5DB7" w:rsidRPr="00DC73A0" w:rsidRDefault="00AD5DB7" w:rsidP="00677CC9">
            <w:pPr>
              <w:rPr>
                <w:rFonts w:cs="Arial"/>
                <w:b/>
                <w:color w:val="7030A0"/>
                <w:szCs w:val="32"/>
              </w:rPr>
            </w:pPr>
            <w:r w:rsidRPr="00DC73A0">
              <w:rPr>
                <w:rFonts w:cs="Arial"/>
                <w:b/>
                <w:color w:val="7030A0"/>
                <w:szCs w:val="32"/>
              </w:rPr>
              <w:t>0</w:t>
            </w:r>
          </w:p>
        </w:tc>
      </w:tr>
      <w:tr w:rsidR="00553117" w:rsidRPr="00DC73A0" w14:paraId="6434635A" w14:textId="77777777" w:rsidTr="00B77802">
        <w:trPr>
          <w:trHeight w:val="360"/>
          <w:jc w:val="center"/>
        </w:trPr>
        <w:tc>
          <w:tcPr>
            <w:tcW w:w="5489" w:type="dxa"/>
            <w:vAlign w:val="center"/>
          </w:tcPr>
          <w:p w14:paraId="00059BC4" w14:textId="77777777" w:rsidR="00AD5DB7" w:rsidRPr="00DC73A0" w:rsidRDefault="00AD5DB7" w:rsidP="00677CC9">
            <w:pPr>
              <w:rPr>
                <w:rFonts w:cs="Arial"/>
                <w:color w:val="000000" w:themeColor="text1"/>
                <w:sz w:val="18"/>
                <w:szCs w:val="18"/>
              </w:rPr>
            </w:pPr>
            <w:r w:rsidRPr="00DC73A0">
              <w:rPr>
                <w:rFonts w:cs="Arial"/>
                <w:sz w:val="18"/>
                <w:szCs w:val="18"/>
              </w:rPr>
              <w:t xml:space="preserve">Download information from their health/medical record                  </w:t>
            </w:r>
          </w:p>
        </w:tc>
        <w:tc>
          <w:tcPr>
            <w:tcW w:w="1350" w:type="dxa"/>
            <w:vAlign w:val="center"/>
          </w:tcPr>
          <w:p w14:paraId="72355E74" w14:textId="77777777" w:rsidR="00AD5DB7" w:rsidRPr="00DC73A0" w:rsidRDefault="00AD5DB7" w:rsidP="00677CC9">
            <w:pPr>
              <w:rPr>
                <w:rFonts w:cs="Arial"/>
                <w:b/>
                <w:color w:val="7030A0"/>
                <w:szCs w:val="32"/>
              </w:rPr>
            </w:pPr>
            <w:r w:rsidRPr="00DC73A0">
              <w:rPr>
                <w:rFonts w:cs="Arial"/>
                <w:b/>
                <w:color w:val="7030A0"/>
                <w:szCs w:val="32"/>
              </w:rPr>
              <w:t>91</w:t>
            </w:r>
          </w:p>
        </w:tc>
        <w:tc>
          <w:tcPr>
            <w:tcW w:w="1350" w:type="dxa"/>
            <w:vAlign w:val="center"/>
          </w:tcPr>
          <w:p w14:paraId="04758773" w14:textId="77777777" w:rsidR="00AD5DB7" w:rsidRPr="00DC73A0" w:rsidRDefault="00AD5DB7" w:rsidP="00677CC9">
            <w:pPr>
              <w:rPr>
                <w:rFonts w:cs="Arial"/>
                <w:b/>
                <w:color w:val="7030A0"/>
                <w:szCs w:val="32"/>
              </w:rPr>
            </w:pPr>
            <w:r w:rsidRPr="00DC73A0">
              <w:rPr>
                <w:rFonts w:cs="Arial"/>
                <w:b/>
                <w:color w:val="7030A0"/>
                <w:szCs w:val="32"/>
              </w:rPr>
              <w:t>16</w:t>
            </w:r>
          </w:p>
        </w:tc>
        <w:tc>
          <w:tcPr>
            <w:tcW w:w="1260" w:type="dxa"/>
            <w:vAlign w:val="center"/>
          </w:tcPr>
          <w:p w14:paraId="2BD9F90E" w14:textId="77777777" w:rsidR="00AD5DB7" w:rsidRPr="00DC73A0" w:rsidRDefault="00AD5DB7" w:rsidP="00677CC9">
            <w:pPr>
              <w:rPr>
                <w:rFonts w:cs="Arial"/>
                <w:b/>
                <w:color w:val="7030A0"/>
                <w:szCs w:val="32"/>
              </w:rPr>
            </w:pPr>
            <w:r w:rsidRPr="00DC73A0">
              <w:rPr>
                <w:rFonts w:cs="Arial"/>
                <w:b/>
                <w:color w:val="7030A0"/>
                <w:szCs w:val="32"/>
              </w:rPr>
              <w:t>1</w:t>
            </w:r>
          </w:p>
        </w:tc>
      </w:tr>
      <w:tr w:rsidR="00553117" w:rsidRPr="00DC73A0" w14:paraId="2DEA4620" w14:textId="77777777" w:rsidTr="00B77802">
        <w:trPr>
          <w:trHeight w:val="468"/>
          <w:jc w:val="center"/>
        </w:trPr>
        <w:tc>
          <w:tcPr>
            <w:tcW w:w="5489" w:type="dxa"/>
            <w:vAlign w:val="center"/>
          </w:tcPr>
          <w:p w14:paraId="48D468A8" w14:textId="77777777" w:rsidR="00AD5DB7" w:rsidRPr="00DC73A0" w:rsidRDefault="00AD5DB7" w:rsidP="00677CC9">
            <w:pPr>
              <w:rPr>
                <w:rFonts w:cs="Arial"/>
                <w:color w:val="000000" w:themeColor="text1"/>
                <w:sz w:val="18"/>
                <w:szCs w:val="18"/>
              </w:rPr>
            </w:pPr>
            <w:r w:rsidRPr="00DC73A0">
              <w:rPr>
                <w:rFonts w:cs="Arial"/>
                <w:sz w:val="18"/>
                <w:szCs w:val="18"/>
              </w:rPr>
              <w:t xml:space="preserve">Electronically transmit (send) transmission of care/referral summaries to a third party                                                                                        </w:t>
            </w:r>
          </w:p>
        </w:tc>
        <w:tc>
          <w:tcPr>
            <w:tcW w:w="1350" w:type="dxa"/>
            <w:vAlign w:val="center"/>
          </w:tcPr>
          <w:p w14:paraId="17BFE3A1" w14:textId="77777777" w:rsidR="00AD5DB7" w:rsidRPr="00DC73A0" w:rsidRDefault="00AD5DB7" w:rsidP="00677CC9">
            <w:pPr>
              <w:rPr>
                <w:rFonts w:cs="Arial"/>
                <w:b/>
                <w:color w:val="7030A0"/>
                <w:szCs w:val="32"/>
              </w:rPr>
            </w:pPr>
            <w:r w:rsidRPr="00DC73A0">
              <w:rPr>
                <w:rFonts w:cs="Arial"/>
                <w:b/>
                <w:color w:val="7030A0"/>
                <w:szCs w:val="32"/>
              </w:rPr>
              <w:t>80</w:t>
            </w:r>
          </w:p>
        </w:tc>
        <w:tc>
          <w:tcPr>
            <w:tcW w:w="1350" w:type="dxa"/>
            <w:vAlign w:val="center"/>
          </w:tcPr>
          <w:p w14:paraId="378C4EDC" w14:textId="77777777" w:rsidR="00AD5DB7" w:rsidRPr="00DC73A0" w:rsidRDefault="00AD5DB7" w:rsidP="00677CC9">
            <w:pPr>
              <w:rPr>
                <w:rFonts w:cs="Arial"/>
                <w:b/>
                <w:color w:val="7030A0"/>
                <w:szCs w:val="32"/>
              </w:rPr>
            </w:pPr>
            <w:r w:rsidRPr="00DC73A0">
              <w:rPr>
                <w:rFonts w:cs="Arial"/>
                <w:b/>
                <w:color w:val="7030A0"/>
                <w:szCs w:val="32"/>
              </w:rPr>
              <w:t>24</w:t>
            </w:r>
          </w:p>
        </w:tc>
        <w:tc>
          <w:tcPr>
            <w:tcW w:w="1260" w:type="dxa"/>
            <w:vAlign w:val="center"/>
          </w:tcPr>
          <w:p w14:paraId="1CBA30AE" w14:textId="77777777" w:rsidR="00AD5DB7" w:rsidRPr="00DC73A0" w:rsidRDefault="00AD5DB7" w:rsidP="00677CC9">
            <w:pPr>
              <w:rPr>
                <w:rFonts w:cs="Arial"/>
                <w:b/>
                <w:color w:val="7030A0"/>
                <w:szCs w:val="32"/>
              </w:rPr>
            </w:pPr>
            <w:r w:rsidRPr="00DC73A0">
              <w:rPr>
                <w:rFonts w:cs="Arial"/>
                <w:b/>
                <w:color w:val="7030A0"/>
                <w:szCs w:val="32"/>
              </w:rPr>
              <w:t>4</w:t>
            </w:r>
          </w:p>
        </w:tc>
      </w:tr>
      <w:tr w:rsidR="00553117" w:rsidRPr="00DC73A0" w14:paraId="2843FF41" w14:textId="77777777" w:rsidTr="00B77802">
        <w:trPr>
          <w:trHeight w:val="360"/>
          <w:jc w:val="center"/>
        </w:trPr>
        <w:tc>
          <w:tcPr>
            <w:tcW w:w="5489" w:type="dxa"/>
            <w:vAlign w:val="center"/>
          </w:tcPr>
          <w:p w14:paraId="0F90F4F9" w14:textId="77777777" w:rsidR="00AD5DB7" w:rsidRPr="00DC73A0" w:rsidRDefault="00AD5DB7" w:rsidP="00677CC9">
            <w:pPr>
              <w:rPr>
                <w:rFonts w:cs="Arial"/>
                <w:color w:val="000000" w:themeColor="text1"/>
                <w:sz w:val="18"/>
                <w:szCs w:val="18"/>
              </w:rPr>
            </w:pPr>
            <w:r w:rsidRPr="00DC73A0">
              <w:rPr>
                <w:rFonts w:cs="Arial"/>
                <w:sz w:val="18"/>
                <w:szCs w:val="18"/>
              </w:rPr>
              <w:t>Request an amendment to change/update their health/medical record</w:t>
            </w:r>
          </w:p>
          <w:p w14:paraId="4712A28A" w14:textId="77777777" w:rsidR="00AD5DB7" w:rsidRPr="00DC73A0" w:rsidRDefault="00AD5DB7" w:rsidP="00677CC9">
            <w:pPr>
              <w:rPr>
                <w:rFonts w:cs="Arial"/>
                <w:color w:val="000000" w:themeColor="text1"/>
                <w:sz w:val="18"/>
                <w:szCs w:val="18"/>
              </w:rPr>
            </w:pPr>
          </w:p>
        </w:tc>
        <w:tc>
          <w:tcPr>
            <w:tcW w:w="1350" w:type="dxa"/>
            <w:vAlign w:val="center"/>
          </w:tcPr>
          <w:p w14:paraId="30F256CF" w14:textId="77777777" w:rsidR="00AD5DB7" w:rsidRPr="00DC73A0" w:rsidRDefault="00AD5DB7" w:rsidP="00677CC9">
            <w:pPr>
              <w:rPr>
                <w:rFonts w:cs="Arial"/>
                <w:b/>
                <w:color w:val="7030A0"/>
                <w:szCs w:val="32"/>
              </w:rPr>
            </w:pPr>
            <w:r w:rsidRPr="00DC73A0">
              <w:rPr>
                <w:rFonts w:cs="Arial"/>
                <w:b/>
                <w:color w:val="7030A0"/>
                <w:szCs w:val="32"/>
              </w:rPr>
              <w:t>71</w:t>
            </w:r>
          </w:p>
        </w:tc>
        <w:tc>
          <w:tcPr>
            <w:tcW w:w="1350" w:type="dxa"/>
            <w:vAlign w:val="center"/>
          </w:tcPr>
          <w:p w14:paraId="5BF91266" w14:textId="77777777" w:rsidR="00AD5DB7" w:rsidRPr="00DC73A0" w:rsidRDefault="00AD5DB7" w:rsidP="00677CC9">
            <w:pPr>
              <w:rPr>
                <w:rFonts w:cs="Arial"/>
                <w:b/>
                <w:color w:val="7030A0"/>
                <w:szCs w:val="32"/>
              </w:rPr>
            </w:pPr>
            <w:r w:rsidRPr="00DC73A0">
              <w:rPr>
                <w:rFonts w:cs="Arial"/>
                <w:b/>
                <w:color w:val="7030A0"/>
                <w:szCs w:val="32"/>
              </w:rPr>
              <w:t>34</w:t>
            </w:r>
          </w:p>
        </w:tc>
        <w:tc>
          <w:tcPr>
            <w:tcW w:w="1260" w:type="dxa"/>
            <w:vAlign w:val="center"/>
          </w:tcPr>
          <w:p w14:paraId="7D43ACAA" w14:textId="77777777" w:rsidR="00AD5DB7" w:rsidRPr="00DC73A0" w:rsidRDefault="00AD5DB7" w:rsidP="00677CC9">
            <w:pPr>
              <w:rPr>
                <w:rFonts w:cs="Arial"/>
                <w:b/>
                <w:color w:val="7030A0"/>
                <w:szCs w:val="32"/>
              </w:rPr>
            </w:pPr>
            <w:r w:rsidRPr="00DC73A0">
              <w:rPr>
                <w:rFonts w:cs="Arial"/>
                <w:b/>
                <w:color w:val="7030A0"/>
                <w:szCs w:val="32"/>
              </w:rPr>
              <w:t>3</w:t>
            </w:r>
          </w:p>
        </w:tc>
      </w:tr>
      <w:tr w:rsidR="00553117" w:rsidRPr="00DC73A0" w14:paraId="48449184" w14:textId="77777777" w:rsidTr="00B77802">
        <w:trPr>
          <w:trHeight w:val="360"/>
          <w:jc w:val="center"/>
        </w:trPr>
        <w:tc>
          <w:tcPr>
            <w:tcW w:w="5489" w:type="dxa"/>
            <w:vAlign w:val="center"/>
          </w:tcPr>
          <w:p w14:paraId="53A42014" w14:textId="77777777" w:rsidR="00AD5DB7" w:rsidRPr="00DC73A0" w:rsidRDefault="00AD5DB7" w:rsidP="00677CC9">
            <w:pPr>
              <w:rPr>
                <w:rFonts w:cs="Arial"/>
                <w:color w:val="000000" w:themeColor="text1"/>
                <w:sz w:val="18"/>
                <w:szCs w:val="18"/>
              </w:rPr>
            </w:pPr>
            <w:r w:rsidRPr="00DC73A0">
              <w:rPr>
                <w:rFonts w:cs="Arial"/>
                <w:sz w:val="18"/>
                <w:szCs w:val="18"/>
              </w:rPr>
              <w:t xml:space="preserve">Request refills for prescriptions online                                            </w:t>
            </w:r>
          </w:p>
        </w:tc>
        <w:tc>
          <w:tcPr>
            <w:tcW w:w="1350" w:type="dxa"/>
            <w:vAlign w:val="center"/>
          </w:tcPr>
          <w:p w14:paraId="5A6F7355" w14:textId="77777777" w:rsidR="00AD5DB7" w:rsidRPr="00DC73A0" w:rsidRDefault="00AD5DB7" w:rsidP="00677CC9">
            <w:pPr>
              <w:rPr>
                <w:rFonts w:cs="Arial"/>
                <w:b/>
                <w:color w:val="7030A0"/>
                <w:szCs w:val="32"/>
              </w:rPr>
            </w:pPr>
            <w:r w:rsidRPr="00DC73A0">
              <w:rPr>
                <w:rFonts w:cs="Arial"/>
                <w:b/>
                <w:color w:val="7030A0"/>
                <w:szCs w:val="32"/>
              </w:rPr>
              <w:t>47</w:t>
            </w:r>
          </w:p>
        </w:tc>
        <w:tc>
          <w:tcPr>
            <w:tcW w:w="1350" w:type="dxa"/>
            <w:vAlign w:val="center"/>
          </w:tcPr>
          <w:p w14:paraId="00A87C71" w14:textId="77777777" w:rsidR="00AD5DB7" w:rsidRPr="00DC73A0" w:rsidRDefault="00AD5DB7" w:rsidP="00677CC9">
            <w:pPr>
              <w:rPr>
                <w:rFonts w:cs="Arial"/>
                <w:b/>
                <w:color w:val="7030A0"/>
                <w:szCs w:val="32"/>
              </w:rPr>
            </w:pPr>
            <w:r w:rsidRPr="00DC73A0">
              <w:rPr>
                <w:rFonts w:cs="Arial"/>
                <w:b/>
                <w:color w:val="7030A0"/>
                <w:szCs w:val="32"/>
              </w:rPr>
              <w:t>57</w:t>
            </w:r>
          </w:p>
        </w:tc>
        <w:tc>
          <w:tcPr>
            <w:tcW w:w="1260" w:type="dxa"/>
            <w:vAlign w:val="center"/>
          </w:tcPr>
          <w:p w14:paraId="5ABAB87E" w14:textId="77777777" w:rsidR="00AD5DB7" w:rsidRPr="00DC73A0" w:rsidRDefault="00AD5DB7" w:rsidP="00677CC9">
            <w:pPr>
              <w:rPr>
                <w:rFonts w:cs="Arial"/>
                <w:b/>
                <w:color w:val="7030A0"/>
                <w:szCs w:val="32"/>
              </w:rPr>
            </w:pPr>
            <w:r w:rsidRPr="00DC73A0">
              <w:rPr>
                <w:rFonts w:cs="Arial"/>
                <w:b/>
                <w:color w:val="7030A0"/>
                <w:szCs w:val="32"/>
              </w:rPr>
              <w:t>2</w:t>
            </w:r>
          </w:p>
        </w:tc>
      </w:tr>
      <w:tr w:rsidR="00553117" w:rsidRPr="00DC73A0" w14:paraId="5DE74F6D" w14:textId="77777777" w:rsidTr="00B77802">
        <w:trPr>
          <w:trHeight w:val="450"/>
          <w:jc w:val="center"/>
        </w:trPr>
        <w:tc>
          <w:tcPr>
            <w:tcW w:w="5489" w:type="dxa"/>
            <w:vAlign w:val="center"/>
          </w:tcPr>
          <w:p w14:paraId="098F4ECC" w14:textId="77777777" w:rsidR="00AD5DB7" w:rsidRPr="00DC73A0" w:rsidRDefault="00AD5DB7" w:rsidP="00677CC9">
            <w:pPr>
              <w:rPr>
                <w:rFonts w:cs="Arial"/>
                <w:sz w:val="18"/>
                <w:szCs w:val="18"/>
              </w:rPr>
            </w:pPr>
            <w:r w:rsidRPr="00DC73A0">
              <w:rPr>
                <w:rFonts w:cs="Arial"/>
                <w:sz w:val="18"/>
                <w:szCs w:val="18"/>
              </w:rPr>
              <w:t xml:space="preserve">Schedule appointments online                                                        </w:t>
            </w:r>
          </w:p>
        </w:tc>
        <w:tc>
          <w:tcPr>
            <w:tcW w:w="1350" w:type="dxa"/>
            <w:vAlign w:val="center"/>
          </w:tcPr>
          <w:p w14:paraId="59CE936B" w14:textId="77777777" w:rsidR="00AD5DB7" w:rsidRPr="00DC73A0" w:rsidRDefault="00AD5DB7" w:rsidP="00677CC9">
            <w:pPr>
              <w:rPr>
                <w:rFonts w:cs="Arial"/>
                <w:b/>
                <w:color w:val="7030A0"/>
                <w:szCs w:val="32"/>
              </w:rPr>
            </w:pPr>
            <w:r w:rsidRPr="00DC73A0">
              <w:rPr>
                <w:rFonts w:cs="Arial"/>
                <w:b/>
                <w:color w:val="7030A0"/>
                <w:szCs w:val="32"/>
              </w:rPr>
              <w:t>46</w:t>
            </w:r>
          </w:p>
        </w:tc>
        <w:tc>
          <w:tcPr>
            <w:tcW w:w="1350" w:type="dxa"/>
            <w:vAlign w:val="center"/>
          </w:tcPr>
          <w:p w14:paraId="64FA4942" w14:textId="77777777" w:rsidR="00AD5DB7" w:rsidRPr="00DC73A0" w:rsidRDefault="00AD5DB7" w:rsidP="00677CC9">
            <w:pPr>
              <w:rPr>
                <w:rFonts w:cs="Arial"/>
                <w:b/>
                <w:color w:val="7030A0"/>
                <w:szCs w:val="32"/>
              </w:rPr>
            </w:pPr>
            <w:r w:rsidRPr="00DC73A0">
              <w:rPr>
                <w:rFonts w:cs="Arial"/>
                <w:b/>
                <w:color w:val="7030A0"/>
                <w:szCs w:val="32"/>
              </w:rPr>
              <w:t>58</w:t>
            </w:r>
          </w:p>
        </w:tc>
        <w:tc>
          <w:tcPr>
            <w:tcW w:w="1260" w:type="dxa"/>
            <w:vAlign w:val="center"/>
          </w:tcPr>
          <w:p w14:paraId="70D95D90" w14:textId="77777777" w:rsidR="00AD5DB7" w:rsidRPr="00DC73A0" w:rsidRDefault="00AD5DB7" w:rsidP="00677CC9">
            <w:pPr>
              <w:rPr>
                <w:rFonts w:cs="Arial"/>
                <w:b/>
                <w:color w:val="7030A0"/>
                <w:szCs w:val="32"/>
              </w:rPr>
            </w:pPr>
            <w:r w:rsidRPr="00DC73A0">
              <w:rPr>
                <w:rFonts w:cs="Arial"/>
                <w:b/>
                <w:color w:val="7030A0"/>
                <w:szCs w:val="32"/>
              </w:rPr>
              <w:t>3</w:t>
            </w:r>
          </w:p>
        </w:tc>
      </w:tr>
      <w:tr w:rsidR="00553117" w:rsidRPr="00DC73A0" w14:paraId="247A2D2B" w14:textId="77777777" w:rsidTr="00B77802">
        <w:trPr>
          <w:trHeight w:val="90"/>
          <w:jc w:val="center"/>
        </w:trPr>
        <w:tc>
          <w:tcPr>
            <w:tcW w:w="5489" w:type="dxa"/>
            <w:vAlign w:val="center"/>
          </w:tcPr>
          <w:p w14:paraId="0DDEFB04" w14:textId="77777777" w:rsidR="00AD5DB7" w:rsidRPr="00DC73A0" w:rsidRDefault="00AD5DB7" w:rsidP="00677CC9">
            <w:pPr>
              <w:rPr>
                <w:rFonts w:cs="Arial"/>
                <w:sz w:val="18"/>
                <w:szCs w:val="18"/>
              </w:rPr>
            </w:pPr>
            <w:r w:rsidRPr="00DC73A0">
              <w:rPr>
                <w:rFonts w:cs="Arial"/>
                <w:sz w:val="18"/>
                <w:szCs w:val="18"/>
              </w:rPr>
              <w:t xml:space="preserve">Pay bills online                                                                                </w:t>
            </w:r>
          </w:p>
        </w:tc>
        <w:tc>
          <w:tcPr>
            <w:tcW w:w="1350" w:type="dxa"/>
            <w:vAlign w:val="center"/>
          </w:tcPr>
          <w:p w14:paraId="3E5089F1" w14:textId="77777777" w:rsidR="00AD5DB7" w:rsidRPr="00DC73A0" w:rsidRDefault="00AD5DB7" w:rsidP="00677CC9">
            <w:pPr>
              <w:rPr>
                <w:rFonts w:cs="Arial"/>
                <w:b/>
                <w:color w:val="7030A0"/>
                <w:szCs w:val="32"/>
              </w:rPr>
            </w:pPr>
            <w:r w:rsidRPr="00DC73A0">
              <w:rPr>
                <w:rFonts w:cs="Arial"/>
                <w:b/>
                <w:color w:val="7030A0"/>
                <w:szCs w:val="32"/>
              </w:rPr>
              <w:t>82</w:t>
            </w:r>
          </w:p>
        </w:tc>
        <w:tc>
          <w:tcPr>
            <w:tcW w:w="1350" w:type="dxa"/>
            <w:vAlign w:val="center"/>
          </w:tcPr>
          <w:p w14:paraId="32C8B2F3" w14:textId="77777777" w:rsidR="00AD5DB7" w:rsidRPr="00DC73A0" w:rsidRDefault="00AD5DB7" w:rsidP="00677CC9">
            <w:pPr>
              <w:rPr>
                <w:rFonts w:cs="Arial"/>
                <w:b/>
                <w:color w:val="7030A0"/>
                <w:szCs w:val="32"/>
              </w:rPr>
            </w:pPr>
            <w:r w:rsidRPr="00DC73A0">
              <w:rPr>
                <w:rFonts w:cs="Arial"/>
                <w:b/>
                <w:color w:val="7030A0"/>
                <w:szCs w:val="32"/>
              </w:rPr>
              <w:t>21</w:t>
            </w:r>
          </w:p>
        </w:tc>
        <w:tc>
          <w:tcPr>
            <w:tcW w:w="1260" w:type="dxa"/>
            <w:vAlign w:val="center"/>
          </w:tcPr>
          <w:p w14:paraId="5885EA4B" w14:textId="77777777" w:rsidR="00AD5DB7" w:rsidRPr="00DC73A0" w:rsidRDefault="00AD5DB7" w:rsidP="00677CC9">
            <w:pPr>
              <w:rPr>
                <w:rFonts w:cs="Arial"/>
                <w:b/>
                <w:color w:val="7030A0"/>
                <w:szCs w:val="32"/>
              </w:rPr>
            </w:pPr>
            <w:r w:rsidRPr="00DC73A0">
              <w:rPr>
                <w:rFonts w:cs="Arial"/>
                <w:b/>
                <w:color w:val="7030A0"/>
                <w:szCs w:val="32"/>
              </w:rPr>
              <w:t>4</w:t>
            </w:r>
          </w:p>
        </w:tc>
      </w:tr>
      <w:tr w:rsidR="00553117" w:rsidRPr="00DC73A0" w14:paraId="2919CB31" w14:textId="77777777" w:rsidTr="00B77802">
        <w:trPr>
          <w:trHeight w:val="80"/>
          <w:jc w:val="center"/>
        </w:trPr>
        <w:tc>
          <w:tcPr>
            <w:tcW w:w="5489" w:type="dxa"/>
            <w:vAlign w:val="center"/>
          </w:tcPr>
          <w:p w14:paraId="7E239000" w14:textId="77777777" w:rsidR="00AD5DB7" w:rsidRPr="00DC73A0" w:rsidRDefault="00AD5DB7" w:rsidP="00677CC9">
            <w:pPr>
              <w:rPr>
                <w:rFonts w:cs="Arial"/>
                <w:sz w:val="18"/>
                <w:szCs w:val="18"/>
              </w:rPr>
            </w:pPr>
            <w:r w:rsidRPr="00DC73A0">
              <w:rPr>
                <w:rFonts w:cs="Arial"/>
                <w:sz w:val="18"/>
                <w:szCs w:val="18"/>
              </w:rPr>
              <w:t xml:space="preserve">Submit patient-generated data (e.g., blood glucose, weight)          </w:t>
            </w:r>
          </w:p>
        </w:tc>
        <w:tc>
          <w:tcPr>
            <w:tcW w:w="1350" w:type="dxa"/>
            <w:vAlign w:val="center"/>
          </w:tcPr>
          <w:p w14:paraId="355857D9" w14:textId="77777777" w:rsidR="00AD5DB7" w:rsidRPr="00DC73A0" w:rsidRDefault="00AD5DB7" w:rsidP="00677CC9">
            <w:pPr>
              <w:rPr>
                <w:rFonts w:cs="Arial"/>
                <w:b/>
                <w:color w:val="7030A0"/>
                <w:szCs w:val="32"/>
              </w:rPr>
            </w:pPr>
            <w:r w:rsidRPr="00DC73A0">
              <w:rPr>
                <w:rFonts w:cs="Arial"/>
                <w:b/>
                <w:color w:val="7030A0"/>
                <w:szCs w:val="32"/>
              </w:rPr>
              <w:t>45</w:t>
            </w:r>
          </w:p>
        </w:tc>
        <w:tc>
          <w:tcPr>
            <w:tcW w:w="1350" w:type="dxa"/>
            <w:vAlign w:val="center"/>
          </w:tcPr>
          <w:p w14:paraId="192EDF73" w14:textId="77777777" w:rsidR="00AD5DB7" w:rsidRPr="00DC73A0" w:rsidRDefault="00AD5DB7" w:rsidP="00677CC9">
            <w:pPr>
              <w:rPr>
                <w:rFonts w:cs="Arial"/>
                <w:b/>
                <w:color w:val="7030A0"/>
                <w:szCs w:val="32"/>
              </w:rPr>
            </w:pPr>
            <w:r w:rsidRPr="00DC73A0">
              <w:rPr>
                <w:rFonts w:cs="Arial"/>
                <w:b/>
                <w:color w:val="7030A0"/>
                <w:szCs w:val="32"/>
              </w:rPr>
              <w:t>59</w:t>
            </w:r>
          </w:p>
        </w:tc>
        <w:tc>
          <w:tcPr>
            <w:tcW w:w="1260" w:type="dxa"/>
            <w:vAlign w:val="center"/>
          </w:tcPr>
          <w:p w14:paraId="363EFA6C" w14:textId="77777777" w:rsidR="00AD5DB7" w:rsidRPr="00DC73A0" w:rsidRDefault="00AD5DB7" w:rsidP="00677CC9">
            <w:pPr>
              <w:rPr>
                <w:rFonts w:cs="Arial"/>
                <w:b/>
                <w:color w:val="7030A0"/>
                <w:szCs w:val="32"/>
              </w:rPr>
            </w:pPr>
            <w:r w:rsidRPr="00DC73A0">
              <w:rPr>
                <w:rFonts w:cs="Arial"/>
                <w:b/>
                <w:color w:val="7030A0"/>
                <w:szCs w:val="32"/>
              </w:rPr>
              <w:t>3</w:t>
            </w:r>
          </w:p>
        </w:tc>
      </w:tr>
      <w:tr w:rsidR="00553117" w:rsidRPr="00DC73A0" w14:paraId="2C68516E" w14:textId="77777777" w:rsidTr="00B77802">
        <w:trPr>
          <w:trHeight w:val="80"/>
          <w:jc w:val="center"/>
        </w:trPr>
        <w:tc>
          <w:tcPr>
            <w:tcW w:w="5489" w:type="dxa"/>
            <w:vAlign w:val="center"/>
          </w:tcPr>
          <w:p w14:paraId="5D94D4FD" w14:textId="77777777" w:rsidR="00AD5DB7" w:rsidRPr="00DC73A0" w:rsidRDefault="00AD5DB7" w:rsidP="00677CC9">
            <w:pPr>
              <w:rPr>
                <w:rFonts w:cs="Arial"/>
                <w:color w:val="000000" w:themeColor="text1"/>
                <w:sz w:val="18"/>
                <w:szCs w:val="18"/>
              </w:rPr>
            </w:pPr>
            <w:r w:rsidRPr="00DC73A0">
              <w:rPr>
                <w:rFonts w:cs="Arial"/>
                <w:sz w:val="18"/>
                <w:szCs w:val="18"/>
              </w:rPr>
              <w:lastRenderedPageBreak/>
              <w:t xml:space="preserve">Secure messaging with providers                                                   </w:t>
            </w:r>
          </w:p>
        </w:tc>
        <w:tc>
          <w:tcPr>
            <w:tcW w:w="1350" w:type="dxa"/>
            <w:vAlign w:val="center"/>
          </w:tcPr>
          <w:p w14:paraId="31BBE4F9" w14:textId="77777777" w:rsidR="00AD5DB7" w:rsidRPr="00DC73A0" w:rsidRDefault="00AD5DB7" w:rsidP="00677CC9">
            <w:pPr>
              <w:rPr>
                <w:rFonts w:cs="Arial"/>
                <w:b/>
                <w:color w:val="7030A0"/>
                <w:szCs w:val="32"/>
              </w:rPr>
            </w:pPr>
            <w:r w:rsidRPr="00DC73A0">
              <w:rPr>
                <w:rFonts w:cs="Arial"/>
                <w:b/>
                <w:color w:val="7030A0"/>
                <w:szCs w:val="32"/>
              </w:rPr>
              <w:t>70</w:t>
            </w:r>
          </w:p>
        </w:tc>
        <w:tc>
          <w:tcPr>
            <w:tcW w:w="1350" w:type="dxa"/>
            <w:vAlign w:val="center"/>
          </w:tcPr>
          <w:p w14:paraId="104BEFFD" w14:textId="77777777" w:rsidR="00AD5DB7" w:rsidRPr="00DC73A0" w:rsidRDefault="00AD5DB7" w:rsidP="00677CC9">
            <w:pPr>
              <w:rPr>
                <w:rFonts w:cs="Arial"/>
                <w:b/>
                <w:color w:val="7030A0"/>
                <w:szCs w:val="32"/>
              </w:rPr>
            </w:pPr>
            <w:r w:rsidRPr="00DC73A0">
              <w:rPr>
                <w:rFonts w:cs="Arial"/>
                <w:b/>
                <w:color w:val="7030A0"/>
                <w:szCs w:val="32"/>
              </w:rPr>
              <w:t>35</w:t>
            </w:r>
          </w:p>
        </w:tc>
        <w:tc>
          <w:tcPr>
            <w:tcW w:w="1260" w:type="dxa"/>
            <w:vAlign w:val="center"/>
          </w:tcPr>
          <w:p w14:paraId="4C4273FB" w14:textId="77777777" w:rsidR="00AD5DB7" w:rsidRPr="00DC73A0" w:rsidRDefault="00AD5DB7" w:rsidP="00677CC9">
            <w:pPr>
              <w:rPr>
                <w:rFonts w:cs="Arial"/>
                <w:b/>
                <w:color w:val="7030A0"/>
                <w:szCs w:val="32"/>
              </w:rPr>
            </w:pPr>
            <w:r w:rsidRPr="00DC73A0">
              <w:rPr>
                <w:rFonts w:cs="Arial"/>
                <w:b/>
                <w:color w:val="7030A0"/>
                <w:szCs w:val="32"/>
              </w:rPr>
              <w:t>2</w:t>
            </w:r>
          </w:p>
        </w:tc>
      </w:tr>
    </w:tbl>
    <w:p w14:paraId="3908BC5B" w14:textId="77777777" w:rsidR="00AD5DB7" w:rsidRDefault="00AD5DB7" w:rsidP="00677CC9">
      <w:pPr>
        <w:rPr>
          <w:rFonts w:ascii="Arial" w:hAnsi="Arial" w:cs="Arial"/>
          <w:b/>
          <w:i/>
        </w:rPr>
      </w:pPr>
    </w:p>
    <w:p w14:paraId="1F2ECF45" w14:textId="77777777" w:rsidR="00AD5DB7" w:rsidRPr="00DC73A0" w:rsidRDefault="00AD5DB7" w:rsidP="00677CC9">
      <w:pPr>
        <w:rPr>
          <w:rFonts w:cs="Arial"/>
          <w:b/>
          <w:i/>
        </w:rPr>
      </w:pPr>
      <w:r w:rsidRPr="00DC73A0">
        <w:rPr>
          <w:rFonts w:cs="Arial"/>
          <w:b/>
          <w:i/>
        </w:rPr>
        <w:t>Health Information Exchange Functionalities</w:t>
      </w:r>
    </w:p>
    <w:p w14:paraId="61D2463B" w14:textId="77777777" w:rsidR="00AD5DB7" w:rsidRPr="00DC73A0" w:rsidRDefault="00AD5DB7" w:rsidP="00677CC9">
      <w:pPr>
        <w:rPr>
          <w:rFonts w:cs="Arial"/>
        </w:rPr>
      </w:pPr>
      <w:r w:rsidRPr="00DC73A0">
        <w:rPr>
          <w:rFonts w:cs="Arial"/>
          <w:b/>
          <w:sz w:val="18"/>
        </w:rPr>
        <w:t xml:space="preserve">4. Which of the following patient data does your hospital electronically exchange/share with one or more of the    provider </w:t>
      </w:r>
      <w:r w:rsidR="004269D0" w:rsidRPr="00DC73A0">
        <w:rPr>
          <w:rFonts w:cs="Arial"/>
          <w:b/>
          <w:sz w:val="18"/>
        </w:rPr>
        <w:t>types listed</w:t>
      </w:r>
      <w:r w:rsidRPr="00DC73A0">
        <w:rPr>
          <w:rFonts w:cs="Arial"/>
          <w:b/>
          <w:sz w:val="18"/>
        </w:rPr>
        <w:t xml:space="preserve"> below? (Check </w:t>
      </w:r>
      <w:r w:rsidRPr="00DC73A0">
        <w:rPr>
          <w:rFonts w:cs="Arial"/>
          <w:b/>
          <w:i/>
          <w:sz w:val="18"/>
        </w:rPr>
        <w:t>all</w:t>
      </w:r>
      <w:r w:rsidRPr="00DC73A0">
        <w:rPr>
          <w:rFonts w:cs="Arial"/>
          <w:b/>
          <w:sz w:val="18"/>
        </w:rPr>
        <w:t xml:space="preserve"> that apply)</w:t>
      </w:r>
    </w:p>
    <w:tbl>
      <w:tblPr>
        <w:tblW w:w="0" w:type="auto"/>
        <w:tblInd w:w="-252" w:type="dxa"/>
        <w:tblLook w:val="04A0" w:firstRow="1" w:lastRow="0" w:firstColumn="1" w:lastColumn="0" w:noHBand="0" w:noVBand="1"/>
      </w:tblPr>
      <w:tblGrid>
        <w:gridCol w:w="3187"/>
        <w:gridCol w:w="1343"/>
        <w:gridCol w:w="1237"/>
        <w:gridCol w:w="1357"/>
        <w:gridCol w:w="1339"/>
        <w:gridCol w:w="1149"/>
      </w:tblGrid>
      <w:tr w:rsidR="00553117" w:rsidRPr="00DC73A0" w14:paraId="1B9BE165" w14:textId="77777777" w:rsidTr="00B77802">
        <w:tc>
          <w:tcPr>
            <w:tcW w:w="3187" w:type="dxa"/>
          </w:tcPr>
          <w:p w14:paraId="5ADD402A" w14:textId="77777777" w:rsidR="00AD5DB7" w:rsidRPr="00DC73A0" w:rsidRDefault="00AD5DB7" w:rsidP="00677CC9">
            <w:pPr>
              <w:rPr>
                <w:rFonts w:cs="Arial"/>
                <w:sz w:val="18"/>
              </w:rPr>
            </w:pPr>
          </w:p>
          <w:p w14:paraId="74F37953" w14:textId="77777777" w:rsidR="00AD5DB7" w:rsidRPr="00DC73A0" w:rsidRDefault="00AD5DB7" w:rsidP="00677CC9">
            <w:pPr>
              <w:rPr>
                <w:rFonts w:cs="Arial"/>
                <w:sz w:val="18"/>
              </w:rPr>
            </w:pPr>
          </w:p>
        </w:tc>
        <w:tc>
          <w:tcPr>
            <w:tcW w:w="1343" w:type="dxa"/>
            <w:vAlign w:val="center"/>
          </w:tcPr>
          <w:p w14:paraId="3B825ED6" w14:textId="77777777" w:rsidR="00AD5DB7" w:rsidRPr="00DC73A0" w:rsidRDefault="00AD5DB7" w:rsidP="00677CC9">
            <w:pPr>
              <w:rPr>
                <w:rFonts w:cs="Arial"/>
                <w:b/>
                <w:sz w:val="18"/>
              </w:rPr>
            </w:pPr>
            <w:r w:rsidRPr="00DC73A0">
              <w:rPr>
                <w:rFonts w:cs="Arial"/>
                <w:b/>
                <w:sz w:val="18"/>
              </w:rPr>
              <w:t>With Hospitals Inside of Your System</w:t>
            </w:r>
          </w:p>
        </w:tc>
        <w:tc>
          <w:tcPr>
            <w:tcW w:w="1237" w:type="dxa"/>
            <w:vAlign w:val="center"/>
          </w:tcPr>
          <w:p w14:paraId="137D10FC" w14:textId="77777777" w:rsidR="00AD5DB7" w:rsidRPr="00DC73A0" w:rsidRDefault="00AD5DB7" w:rsidP="00677CC9">
            <w:pPr>
              <w:rPr>
                <w:rFonts w:cs="Arial"/>
                <w:b/>
                <w:sz w:val="18"/>
              </w:rPr>
            </w:pPr>
            <w:r w:rsidRPr="00DC73A0">
              <w:rPr>
                <w:rFonts w:cs="Arial"/>
                <w:b/>
                <w:sz w:val="18"/>
              </w:rPr>
              <w:t>With Hospitals Outside of Your System</w:t>
            </w:r>
          </w:p>
        </w:tc>
        <w:tc>
          <w:tcPr>
            <w:tcW w:w="1357" w:type="dxa"/>
            <w:vAlign w:val="center"/>
          </w:tcPr>
          <w:p w14:paraId="400153D6" w14:textId="77777777" w:rsidR="00AD5DB7" w:rsidRPr="00DC73A0" w:rsidRDefault="00AD5DB7" w:rsidP="00677CC9">
            <w:pPr>
              <w:rPr>
                <w:rFonts w:cs="Arial"/>
                <w:b/>
                <w:sz w:val="18"/>
              </w:rPr>
            </w:pPr>
            <w:r w:rsidRPr="00DC73A0">
              <w:rPr>
                <w:rFonts w:cs="Arial"/>
                <w:b/>
                <w:sz w:val="18"/>
              </w:rPr>
              <w:t>With Ambulatory Providers Inside of Your System</w:t>
            </w:r>
          </w:p>
        </w:tc>
        <w:tc>
          <w:tcPr>
            <w:tcW w:w="1339" w:type="dxa"/>
            <w:vAlign w:val="center"/>
          </w:tcPr>
          <w:p w14:paraId="0DFA0CBD" w14:textId="77777777" w:rsidR="00AD5DB7" w:rsidRPr="00DC73A0" w:rsidRDefault="00AD5DB7" w:rsidP="00677CC9">
            <w:pPr>
              <w:rPr>
                <w:rFonts w:cs="Arial"/>
                <w:b/>
                <w:sz w:val="18"/>
              </w:rPr>
            </w:pPr>
            <w:r w:rsidRPr="00DC73A0">
              <w:rPr>
                <w:rFonts w:cs="Arial"/>
                <w:b/>
                <w:sz w:val="18"/>
              </w:rPr>
              <w:t>With Ambulatory Providers Outside of Your System</w:t>
            </w:r>
          </w:p>
        </w:tc>
        <w:tc>
          <w:tcPr>
            <w:tcW w:w="1149" w:type="dxa"/>
            <w:vAlign w:val="center"/>
          </w:tcPr>
          <w:p w14:paraId="4CC779E3" w14:textId="77777777" w:rsidR="00AD5DB7" w:rsidRPr="00DC73A0" w:rsidRDefault="00AD5DB7" w:rsidP="00677CC9">
            <w:pPr>
              <w:rPr>
                <w:rFonts w:cs="Arial"/>
                <w:b/>
                <w:sz w:val="18"/>
              </w:rPr>
            </w:pPr>
            <w:r w:rsidRPr="00DC73A0">
              <w:rPr>
                <w:rFonts w:cs="Arial"/>
                <w:b/>
                <w:sz w:val="18"/>
              </w:rPr>
              <w:t>Do Not Know</w:t>
            </w:r>
          </w:p>
        </w:tc>
      </w:tr>
      <w:tr w:rsidR="00812407" w:rsidRPr="00DC73A0" w14:paraId="7870926B" w14:textId="77777777" w:rsidTr="00AD5DB7">
        <w:tc>
          <w:tcPr>
            <w:tcW w:w="3187" w:type="dxa"/>
            <w:vAlign w:val="center"/>
          </w:tcPr>
          <w:p w14:paraId="462290B2" w14:textId="77777777" w:rsidR="00AD5DB7" w:rsidRPr="00DC73A0" w:rsidRDefault="00AD5DB7" w:rsidP="00677CC9">
            <w:pPr>
              <w:rPr>
                <w:rFonts w:cs="Arial"/>
                <w:sz w:val="18"/>
              </w:rPr>
            </w:pPr>
            <w:r w:rsidRPr="00DC73A0">
              <w:rPr>
                <w:rFonts w:cs="Arial"/>
                <w:sz w:val="18"/>
              </w:rPr>
              <w:t xml:space="preserve">Patient demographics  </w:t>
            </w:r>
          </w:p>
        </w:tc>
        <w:tc>
          <w:tcPr>
            <w:tcW w:w="1343" w:type="dxa"/>
            <w:tcBorders>
              <w:top w:val="nil"/>
              <w:left w:val="nil"/>
              <w:bottom w:val="nil"/>
              <w:right w:val="nil"/>
            </w:tcBorders>
            <w:shd w:val="clear" w:color="auto" w:fill="auto"/>
            <w:vAlign w:val="center"/>
          </w:tcPr>
          <w:p w14:paraId="3715CE90" w14:textId="77777777" w:rsidR="00AD5DB7" w:rsidRPr="00DC73A0" w:rsidRDefault="00AD5DB7" w:rsidP="00677CC9">
            <w:pPr>
              <w:rPr>
                <w:rFonts w:cs="Arial"/>
                <w:b/>
                <w:color w:val="7030A0"/>
                <w:szCs w:val="32"/>
              </w:rPr>
            </w:pPr>
            <w:r w:rsidRPr="00DC73A0">
              <w:rPr>
                <w:rFonts w:cs="Arial"/>
                <w:b/>
                <w:color w:val="7030A0"/>
                <w:szCs w:val="32"/>
              </w:rPr>
              <w:t>82</w:t>
            </w:r>
          </w:p>
        </w:tc>
        <w:tc>
          <w:tcPr>
            <w:tcW w:w="1237" w:type="dxa"/>
            <w:tcBorders>
              <w:top w:val="nil"/>
              <w:left w:val="nil"/>
              <w:bottom w:val="nil"/>
              <w:right w:val="nil"/>
            </w:tcBorders>
            <w:shd w:val="clear" w:color="auto" w:fill="auto"/>
            <w:vAlign w:val="center"/>
          </w:tcPr>
          <w:p w14:paraId="5AA2323E" w14:textId="77777777" w:rsidR="00AD5DB7" w:rsidRPr="00DC73A0" w:rsidRDefault="00AD5DB7" w:rsidP="00677CC9">
            <w:pPr>
              <w:rPr>
                <w:rFonts w:cs="Arial"/>
                <w:b/>
                <w:color w:val="7030A0"/>
                <w:szCs w:val="32"/>
              </w:rPr>
            </w:pPr>
            <w:r w:rsidRPr="00DC73A0">
              <w:rPr>
                <w:rFonts w:cs="Arial"/>
                <w:b/>
                <w:color w:val="7030A0"/>
                <w:szCs w:val="32"/>
              </w:rPr>
              <w:t>61</w:t>
            </w:r>
          </w:p>
        </w:tc>
        <w:tc>
          <w:tcPr>
            <w:tcW w:w="1357" w:type="dxa"/>
            <w:tcBorders>
              <w:top w:val="nil"/>
              <w:left w:val="nil"/>
              <w:bottom w:val="nil"/>
              <w:right w:val="nil"/>
            </w:tcBorders>
            <w:shd w:val="clear" w:color="auto" w:fill="auto"/>
            <w:vAlign w:val="center"/>
          </w:tcPr>
          <w:p w14:paraId="1B6E5CC0" w14:textId="77777777" w:rsidR="00AD5DB7" w:rsidRPr="00DC73A0" w:rsidRDefault="00AD5DB7" w:rsidP="00677CC9">
            <w:pPr>
              <w:rPr>
                <w:rFonts w:cs="Arial"/>
                <w:b/>
                <w:color w:val="7030A0"/>
                <w:szCs w:val="32"/>
              </w:rPr>
            </w:pPr>
            <w:r w:rsidRPr="00DC73A0">
              <w:rPr>
                <w:rFonts w:cs="Arial"/>
                <w:b/>
                <w:color w:val="7030A0"/>
                <w:szCs w:val="32"/>
              </w:rPr>
              <w:t>96</w:t>
            </w:r>
          </w:p>
        </w:tc>
        <w:tc>
          <w:tcPr>
            <w:tcW w:w="1339" w:type="dxa"/>
            <w:tcBorders>
              <w:top w:val="nil"/>
              <w:left w:val="nil"/>
              <w:bottom w:val="nil"/>
              <w:right w:val="nil"/>
            </w:tcBorders>
            <w:shd w:val="clear" w:color="auto" w:fill="auto"/>
            <w:vAlign w:val="center"/>
          </w:tcPr>
          <w:p w14:paraId="73E8FEA0" w14:textId="77777777" w:rsidR="00AD5DB7" w:rsidRPr="00DC73A0" w:rsidRDefault="00AD5DB7" w:rsidP="00677CC9">
            <w:pPr>
              <w:rPr>
                <w:rFonts w:cs="Arial"/>
                <w:b/>
                <w:color w:val="7030A0"/>
                <w:szCs w:val="32"/>
              </w:rPr>
            </w:pPr>
            <w:r w:rsidRPr="00DC73A0">
              <w:rPr>
                <w:rFonts w:cs="Arial"/>
                <w:b/>
                <w:color w:val="7030A0"/>
                <w:szCs w:val="32"/>
              </w:rPr>
              <w:t>78</w:t>
            </w:r>
          </w:p>
        </w:tc>
        <w:tc>
          <w:tcPr>
            <w:tcW w:w="1149" w:type="dxa"/>
            <w:tcBorders>
              <w:top w:val="nil"/>
              <w:left w:val="nil"/>
              <w:bottom w:val="nil"/>
              <w:right w:val="nil"/>
            </w:tcBorders>
            <w:shd w:val="clear" w:color="auto" w:fill="auto"/>
            <w:vAlign w:val="center"/>
          </w:tcPr>
          <w:p w14:paraId="4C7D27E6" w14:textId="77777777" w:rsidR="00AD5DB7" w:rsidRPr="00DC73A0" w:rsidRDefault="00AD5DB7" w:rsidP="00677CC9">
            <w:pPr>
              <w:rPr>
                <w:rFonts w:cs="Arial"/>
                <w:b/>
                <w:color w:val="7030A0"/>
                <w:szCs w:val="32"/>
              </w:rPr>
            </w:pPr>
            <w:r w:rsidRPr="00DC73A0">
              <w:rPr>
                <w:rFonts w:cs="Arial"/>
                <w:b/>
                <w:color w:val="7030A0"/>
                <w:szCs w:val="32"/>
              </w:rPr>
              <w:t>2</w:t>
            </w:r>
          </w:p>
        </w:tc>
      </w:tr>
      <w:tr w:rsidR="00812407" w:rsidRPr="00DC73A0" w14:paraId="050E2416" w14:textId="77777777" w:rsidTr="00AD5DB7">
        <w:tc>
          <w:tcPr>
            <w:tcW w:w="3187" w:type="dxa"/>
            <w:vAlign w:val="center"/>
          </w:tcPr>
          <w:p w14:paraId="11AE1A58" w14:textId="77777777" w:rsidR="00AD5DB7" w:rsidRPr="00DC73A0" w:rsidRDefault="00AD5DB7" w:rsidP="00677CC9">
            <w:pPr>
              <w:rPr>
                <w:rFonts w:cs="Arial"/>
                <w:sz w:val="18"/>
              </w:rPr>
            </w:pPr>
            <w:r w:rsidRPr="00DC73A0">
              <w:rPr>
                <w:rFonts w:cs="Arial"/>
                <w:sz w:val="18"/>
              </w:rPr>
              <w:t xml:space="preserve">Laboratory results        </w:t>
            </w:r>
          </w:p>
        </w:tc>
        <w:tc>
          <w:tcPr>
            <w:tcW w:w="1343" w:type="dxa"/>
            <w:tcBorders>
              <w:top w:val="nil"/>
              <w:left w:val="nil"/>
              <w:bottom w:val="nil"/>
              <w:right w:val="nil"/>
            </w:tcBorders>
            <w:shd w:val="clear" w:color="auto" w:fill="auto"/>
            <w:vAlign w:val="center"/>
          </w:tcPr>
          <w:p w14:paraId="5F356507" w14:textId="77777777" w:rsidR="00AD5DB7" w:rsidRPr="00DC73A0" w:rsidRDefault="00AD5DB7" w:rsidP="00677CC9">
            <w:pPr>
              <w:rPr>
                <w:rFonts w:cs="Arial"/>
                <w:b/>
                <w:color w:val="7030A0"/>
                <w:szCs w:val="32"/>
              </w:rPr>
            </w:pPr>
            <w:r w:rsidRPr="00DC73A0">
              <w:rPr>
                <w:rFonts w:cs="Arial"/>
                <w:b/>
                <w:color w:val="7030A0"/>
                <w:szCs w:val="32"/>
              </w:rPr>
              <w:t>107</w:t>
            </w:r>
          </w:p>
        </w:tc>
        <w:tc>
          <w:tcPr>
            <w:tcW w:w="1237" w:type="dxa"/>
            <w:tcBorders>
              <w:top w:val="nil"/>
              <w:left w:val="nil"/>
              <w:bottom w:val="nil"/>
              <w:right w:val="nil"/>
            </w:tcBorders>
            <w:shd w:val="clear" w:color="auto" w:fill="auto"/>
            <w:vAlign w:val="center"/>
          </w:tcPr>
          <w:p w14:paraId="1E71AD30" w14:textId="77777777" w:rsidR="00AD5DB7" w:rsidRPr="00DC73A0" w:rsidRDefault="00AD5DB7" w:rsidP="00677CC9">
            <w:pPr>
              <w:rPr>
                <w:rFonts w:cs="Arial"/>
                <w:b/>
                <w:color w:val="7030A0"/>
                <w:szCs w:val="32"/>
              </w:rPr>
            </w:pPr>
            <w:r w:rsidRPr="00DC73A0">
              <w:rPr>
                <w:rFonts w:cs="Arial"/>
                <w:b/>
                <w:color w:val="7030A0"/>
                <w:szCs w:val="32"/>
              </w:rPr>
              <w:t>80</w:t>
            </w:r>
          </w:p>
        </w:tc>
        <w:tc>
          <w:tcPr>
            <w:tcW w:w="1357" w:type="dxa"/>
            <w:tcBorders>
              <w:top w:val="nil"/>
              <w:left w:val="nil"/>
              <w:bottom w:val="nil"/>
              <w:right w:val="nil"/>
            </w:tcBorders>
            <w:shd w:val="clear" w:color="auto" w:fill="auto"/>
            <w:vAlign w:val="center"/>
          </w:tcPr>
          <w:p w14:paraId="0A0DD6A5" w14:textId="77777777" w:rsidR="00AD5DB7" w:rsidRPr="00DC73A0" w:rsidRDefault="00AD5DB7" w:rsidP="00677CC9">
            <w:pPr>
              <w:rPr>
                <w:rFonts w:cs="Arial"/>
                <w:b/>
                <w:color w:val="7030A0"/>
                <w:szCs w:val="32"/>
              </w:rPr>
            </w:pPr>
            <w:r w:rsidRPr="00DC73A0">
              <w:rPr>
                <w:rFonts w:cs="Arial"/>
                <w:b/>
                <w:color w:val="7030A0"/>
                <w:szCs w:val="32"/>
              </w:rPr>
              <w:t>61</w:t>
            </w:r>
          </w:p>
        </w:tc>
        <w:tc>
          <w:tcPr>
            <w:tcW w:w="1339" w:type="dxa"/>
            <w:tcBorders>
              <w:top w:val="nil"/>
              <w:left w:val="nil"/>
              <w:bottom w:val="nil"/>
              <w:right w:val="nil"/>
            </w:tcBorders>
            <w:shd w:val="clear" w:color="auto" w:fill="auto"/>
            <w:vAlign w:val="center"/>
          </w:tcPr>
          <w:p w14:paraId="4FF02100" w14:textId="77777777" w:rsidR="00AD5DB7" w:rsidRPr="00DC73A0" w:rsidRDefault="00AD5DB7" w:rsidP="00677CC9">
            <w:pPr>
              <w:rPr>
                <w:rFonts w:cs="Arial"/>
                <w:b/>
                <w:color w:val="7030A0"/>
                <w:szCs w:val="32"/>
              </w:rPr>
            </w:pPr>
            <w:r w:rsidRPr="00DC73A0">
              <w:rPr>
                <w:rFonts w:cs="Arial"/>
                <w:b/>
                <w:color w:val="7030A0"/>
                <w:szCs w:val="32"/>
              </w:rPr>
              <w:t>98</w:t>
            </w:r>
          </w:p>
        </w:tc>
        <w:tc>
          <w:tcPr>
            <w:tcW w:w="1149" w:type="dxa"/>
            <w:tcBorders>
              <w:top w:val="nil"/>
              <w:left w:val="nil"/>
              <w:bottom w:val="nil"/>
              <w:right w:val="nil"/>
            </w:tcBorders>
            <w:shd w:val="clear" w:color="auto" w:fill="auto"/>
            <w:vAlign w:val="center"/>
          </w:tcPr>
          <w:p w14:paraId="4A2EEB85" w14:textId="77777777" w:rsidR="00AD5DB7" w:rsidRPr="00DC73A0" w:rsidRDefault="00AD5DB7" w:rsidP="00677CC9">
            <w:pPr>
              <w:rPr>
                <w:rFonts w:cs="Arial"/>
                <w:b/>
                <w:color w:val="7030A0"/>
                <w:szCs w:val="32"/>
              </w:rPr>
            </w:pPr>
            <w:r w:rsidRPr="00DC73A0">
              <w:rPr>
                <w:rFonts w:cs="Arial"/>
                <w:b/>
                <w:color w:val="7030A0"/>
                <w:szCs w:val="32"/>
              </w:rPr>
              <w:t>0</w:t>
            </w:r>
          </w:p>
        </w:tc>
      </w:tr>
      <w:tr w:rsidR="00812407" w:rsidRPr="00DC73A0" w14:paraId="18AC09D8" w14:textId="77777777" w:rsidTr="00AD5DB7">
        <w:tc>
          <w:tcPr>
            <w:tcW w:w="3187" w:type="dxa"/>
            <w:vAlign w:val="center"/>
          </w:tcPr>
          <w:p w14:paraId="0A8B2082" w14:textId="77777777" w:rsidR="00AD5DB7" w:rsidRPr="00DC73A0" w:rsidRDefault="00AD5DB7" w:rsidP="00677CC9">
            <w:pPr>
              <w:rPr>
                <w:rFonts w:cs="Arial"/>
                <w:sz w:val="18"/>
              </w:rPr>
            </w:pPr>
            <w:r w:rsidRPr="00DC73A0">
              <w:rPr>
                <w:rFonts w:cs="Arial"/>
                <w:sz w:val="18"/>
              </w:rPr>
              <w:t xml:space="preserve">Medication history        </w:t>
            </w:r>
          </w:p>
        </w:tc>
        <w:tc>
          <w:tcPr>
            <w:tcW w:w="1343" w:type="dxa"/>
            <w:tcBorders>
              <w:top w:val="nil"/>
              <w:left w:val="nil"/>
              <w:bottom w:val="nil"/>
              <w:right w:val="nil"/>
            </w:tcBorders>
            <w:shd w:val="clear" w:color="auto" w:fill="auto"/>
            <w:vAlign w:val="center"/>
          </w:tcPr>
          <w:p w14:paraId="166ADDC4" w14:textId="77777777" w:rsidR="00AD5DB7" w:rsidRPr="00DC73A0" w:rsidRDefault="00AD5DB7" w:rsidP="00677CC9">
            <w:pPr>
              <w:rPr>
                <w:rFonts w:cs="Arial"/>
                <w:b/>
                <w:color w:val="7030A0"/>
                <w:szCs w:val="32"/>
              </w:rPr>
            </w:pPr>
            <w:r w:rsidRPr="00DC73A0">
              <w:rPr>
                <w:rFonts w:cs="Arial"/>
                <w:b/>
                <w:color w:val="7030A0"/>
                <w:szCs w:val="32"/>
              </w:rPr>
              <w:t>80</w:t>
            </w:r>
          </w:p>
        </w:tc>
        <w:tc>
          <w:tcPr>
            <w:tcW w:w="1237" w:type="dxa"/>
            <w:tcBorders>
              <w:top w:val="nil"/>
              <w:left w:val="nil"/>
              <w:bottom w:val="nil"/>
              <w:right w:val="nil"/>
            </w:tcBorders>
            <w:shd w:val="clear" w:color="auto" w:fill="auto"/>
            <w:vAlign w:val="center"/>
          </w:tcPr>
          <w:p w14:paraId="1CCA6712" w14:textId="77777777" w:rsidR="00AD5DB7" w:rsidRPr="00DC73A0" w:rsidRDefault="00AD5DB7" w:rsidP="00677CC9">
            <w:pPr>
              <w:rPr>
                <w:rFonts w:cs="Arial"/>
                <w:b/>
                <w:color w:val="7030A0"/>
                <w:szCs w:val="32"/>
              </w:rPr>
            </w:pPr>
            <w:r w:rsidRPr="00DC73A0">
              <w:rPr>
                <w:rFonts w:cs="Arial"/>
                <w:b/>
                <w:color w:val="7030A0"/>
                <w:szCs w:val="32"/>
              </w:rPr>
              <w:t>52</w:t>
            </w:r>
          </w:p>
        </w:tc>
        <w:tc>
          <w:tcPr>
            <w:tcW w:w="1357" w:type="dxa"/>
            <w:tcBorders>
              <w:top w:val="nil"/>
              <w:left w:val="nil"/>
              <w:bottom w:val="nil"/>
              <w:right w:val="nil"/>
            </w:tcBorders>
            <w:shd w:val="clear" w:color="auto" w:fill="auto"/>
            <w:vAlign w:val="center"/>
          </w:tcPr>
          <w:p w14:paraId="1BE0E03A" w14:textId="77777777" w:rsidR="00AD5DB7" w:rsidRPr="00DC73A0" w:rsidRDefault="00AD5DB7" w:rsidP="00677CC9">
            <w:pPr>
              <w:rPr>
                <w:rFonts w:cs="Arial"/>
                <w:b/>
                <w:color w:val="7030A0"/>
                <w:szCs w:val="32"/>
              </w:rPr>
            </w:pPr>
            <w:r w:rsidRPr="00DC73A0">
              <w:rPr>
                <w:rFonts w:cs="Arial"/>
                <w:b/>
                <w:color w:val="7030A0"/>
                <w:szCs w:val="32"/>
              </w:rPr>
              <w:t>86</w:t>
            </w:r>
          </w:p>
        </w:tc>
        <w:tc>
          <w:tcPr>
            <w:tcW w:w="1339" w:type="dxa"/>
            <w:tcBorders>
              <w:top w:val="nil"/>
              <w:left w:val="nil"/>
              <w:bottom w:val="nil"/>
              <w:right w:val="nil"/>
            </w:tcBorders>
            <w:shd w:val="clear" w:color="auto" w:fill="auto"/>
            <w:vAlign w:val="center"/>
          </w:tcPr>
          <w:p w14:paraId="1D06DDE0" w14:textId="77777777" w:rsidR="00AD5DB7" w:rsidRPr="00DC73A0" w:rsidRDefault="00AD5DB7" w:rsidP="00677CC9">
            <w:pPr>
              <w:rPr>
                <w:rFonts w:cs="Arial"/>
                <w:b/>
                <w:color w:val="7030A0"/>
                <w:szCs w:val="32"/>
              </w:rPr>
            </w:pPr>
            <w:r w:rsidRPr="00DC73A0">
              <w:rPr>
                <w:rFonts w:cs="Arial"/>
                <w:b/>
                <w:color w:val="7030A0"/>
                <w:szCs w:val="32"/>
              </w:rPr>
              <w:t>67</w:t>
            </w:r>
          </w:p>
        </w:tc>
        <w:tc>
          <w:tcPr>
            <w:tcW w:w="1149" w:type="dxa"/>
            <w:tcBorders>
              <w:top w:val="nil"/>
              <w:left w:val="nil"/>
              <w:bottom w:val="nil"/>
              <w:right w:val="nil"/>
            </w:tcBorders>
            <w:shd w:val="clear" w:color="auto" w:fill="auto"/>
            <w:vAlign w:val="center"/>
          </w:tcPr>
          <w:p w14:paraId="2B7A94D2" w14:textId="77777777" w:rsidR="00AD5DB7" w:rsidRPr="00DC73A0" w:rsidRDefault="00AD5DB7" w:rsidP="00677CC9">
            <w:pPr>
              <w:rPr>
                <w:rFonts w:cs="Arial"/>
                <w:b/>
                <w:color w:val="7030A0"/>
                <w:szCs w:val="32"/>
              </w:rPr>
            </w:pPr>
            <w:r w:rsidRPr="00DC73A0">
              <w:rPr>
                <w:rFonts w:cs="Arial"/>
                <w:b/>
                <w:color w:val="7030A0"/>
                <w:szCs w:val="32"/>
              </w:rPr>
              <w:t>5</w:t>
            </w:r>
          </w:p>
        </w:tc>
      </w:tr>
      <w:tr w:rsidR="00812407" w:rsidRPr="00DC73A0" w14:paraId="2C9DCF9E" w14:textId="77777777" w:rsidTr="00AD5DB7">
        <w:tc>
          <w:tcPr>
            <w:tcW w:w="3187" w:type="dxa"/>
            <w:vAlign w:val="center"/>
          </w:tcPr>
          <w:p w14:paraId="1B0256DF" w14:textId="77777777" w:rsidR="00AD5DB7" w:rsidRPr="00DC73A0" w:rsidRDefault="00AD5DB7" w:rsidP="00677CC9">
            <w:pPr>
              <w:rPr>
                <w:rFonts w:cs="Arial"/>
                <w:sz w:val="18"/>
              </w:rPr>
            </w:pPr>
            <w:r w:rsidRPr="00DC73A0">
              <w:rPr>
                <w:rFonts w:cs="Arial"/>
                <w:sz w:val="18"/>
              </w:rPr>
              <w:t xml:space="preserve">Radiology reports        </w:t>
            </w:r>
          </w:p>
        </w:tc>
        <w:tc>
          <w:tcPr>
            <w:tcW w:w="1343" w:type="dxa"/>
            <w:tcBorders>
              <w:top w:val="nil"/>
              <w:left w:val="nil"/>
              <w:bottom w:val="nil"/>
              <w:right w:val="nil"/>
            </w:tcBorders>
            <w:shd w:val="clear" w:color="auto" w:fill="auto"/>
            <w:vAlign w:val="center"/>
          </w:tcPr>
          <w:p w14:paraId="43CB73B7" w14:textId="77777777" w:rsidR="00AD5DB7" w:rsidRPr="00DC73A0" w:rsidRDefault="00AD5DB7" w:rsidP="00677CC9">
            <w:pPr>
              <w:rPr>
                <w:rFonts w:cs="Arial"/>
                <w:b/>
                <w:color w:val="7030A0"/>
                <w:szCs w:val="32"/>
              </w:rPr>
            </w:pPr>
            <w:r w:rsidRPr="00DC73A0">
              <w:rPr>
                <w:rFonts w:cs="Arial"/>
                <w:b/>
                <w:color w:val="7030A0"/>
                <w:szCs w:val="32"/>
              </w:rPr>
              <w:t>78</w:t>
            </w:r>
          </w:p>
        </w:tc>
        <w:tc>
          <w:tcPr>
            <w:tcW w:w="1237" w:type="dxa"/>
            <w:tcBorders>
              <w:top w:val="nil"/>
              <w:left w:val="nil"/>
              <w:bottom w:val="nil"/>
              <w:right w:val="nil"/>
            </w:tcBorders>
            <w:shd w:val="clear" w:color="auto" w:fill="auto"/>
            <w:vAlign w:val="center"/>
          </w:tcPr>
          <w:p w14:paraId="6F2310FD" w14:textId="77777777" w:rsidR="00AD5DB7" w:rsidRPr="00DC73A0" w:rsidRDefault="00AD5DB7" w:rsidP="00677CC9">
            <w:pPr>
              <w:rPr>
                <w:rFonts w:cs="Arial"/>
                <w:b/>
                <w:color w:val="7030A0"/>
                <w:szCs w:val="32"/>
              </w:rPr>
            </w:pPr>
            <w:r w:rsidRPr="00DC73A0">
              <w:rPr>
                <w:rFonts w:cs="Arial"/>
                <w:b/>
                <w:color w:val="7030A0"/>
                <w:szCs w:val="32"/>
              </w:rPr>
              <w:t>54</w:t>
            </w:r>
          </w:p>
        </w:tc>
        <w:tc>
          <w:tcPr>
            <w:tcW w:w="1357" w:type="dxa"/>
            <w:tcBorders>
              <w:top w:val="nil"/>
              <w:left w:val="nil"/>
              <w:bottom w:val="nil"/>
              <w:right w:val="nil"/>
            </w:tcBorders>
            <w:shd w:val="clear" w:color="auto" w:fill="auto"/>
            <w:vAlign w:val="center"/>
          </w:tcPr>
          <w:p w14:paraId="2F4FAE20" w14:textId="77777777" w:rsidR="00AD5DB7" w:rsidRPr="00DC73A0" w:rsidRDefault="00AD5DB7" w:rsidP="00677CC9">
            <w:pPr>
              <w:rPr>
                <w:rFonts w:cs="Arial"/>
                <w:b/>
                <w:color w:val="7030A0"/>
                <w:szCs w:val="32"/>
              </w:rPr>
            </w:pPr>
            <w:r w:rsidRPr="00DC73A0">
              <w:rPr>
                <w:rFonts w:cs="Arial"/>
                <w:b/>
                <w:color w:val="7030A0"/>
                <w:szCs w:val="32"/>
              </w:rPr>
              <w:t>99</w:t>
            </w:r>
          </w:p>
        </w:tc>
        <w:tc>
          <w:tcPr>
            <w:tcW w:w="1339" w:type="dxa"/>
            <w:tcBorders>
              <w:top w:val="nil"/>
              <w:left w:val="nil"/>
              <w:bottom w:val="nil"/>
              <w:right w:val="nil"/>
            </w:tcBorders>
            <w:shd w:val="clear" w:color="auto" w:fill="auto"/>
            <w:vAlign w:val="center"/>
          </w:tcPr>
          <w:p w14:paraId="1ED7D0FA" w14:textId="77777777" w:rsidR="00AD5DB7" w:rsidRPr="00DC73A0" w:rsidRDefault="00AD5DB7" w:rsidP="00677CC9">
            <w:pPr>
              <w:rPr>
                <w:rFonts w:cs="Arial"/>
                <w:b/>
                <w:color w:val="7030A0"/>
                <w:szCs w:val="32"/>
              </w:rPr>
            </w:pPr>
            <w:r w:rsidRPr="00DC73A0">
              <w:rPr>
                <w:rFonts w:cs="Arial"/>
                <w:b/>
                <w:color w:val="7030A0"/>
                <w:szCs w:val="32"/>
              </w:rPr>
              <w:t>82</w:t>
            </w:r>
          </w:p>
        </w:tc>
        <w:tc>
          <w:tcPr>
            <w:tcW w:w="1149" w:type="dxa"/>
            <w:tcBorders>
              <w:top w:val="nil"/>
              <w:left w:val="nil"/>
              <w:bottom w:val="nil"/>
              <w:right w:val="nil"/>
            </w:tcBorders>
            <w:shd w:val="clear" w:color="auto" w:fill="auto"/>
            <w:vAlign w:val="center"/>
          </w:tcPr>
          <w:p w14:paraId="5878C802" w14:textId="77777777" w:rsidR="00AD5DB7" w:rsidRPr="00DC73A0" w:rsidRDefault="00AD5DB7" w:rsidP="00677CC9">
            <w:pPr>
              <w:rPr>
                <w:rFonts w:cs="Arial"/>
                <w:b/>
                <w:color w:val="7030A0"/>
                <w:szCs w:val="32"/>
              </w:rPr>
            </w:pPr>
            <w:r w:rsidRPr="00DC73A0">
              <w:rPr>
                <w:rFonts w:cs="Arial"/>
                <w:b/>
                <w:color w:val="7030A0"/>
                <w:szCs w:val="32"/>
              </w:rPr>
              <w:t>1</w:t>
            </w:r>
          </w:p>
        </w:tc>
      </w:tr>
      <w:tr w:rsidR="00812407" w:rsidRPr="00DC73A0" w14:paraId="51FC5339" w14:textId="77777777" w:rsidTr="00AD5DB7">
        <w:tc>
          <w:tcPr>
            <w:tcW w:w="3187" w:type="dxa"/>
            <w:vAlign w:val="center"/>
          </w:tcPr>
          <w:p w14:paraId="3D32A08A" w14:textId="77777777" w:rsidR="00AD5DB7" w:rsidRPr="00DC73A0" w:rsidRDefault="00AD5DB7" w:rsidP="00677CC9">
            <w:pPr>
              <w:rPr>
                <w:rFonts w:cs="Arial"/>
                <w:sz w:val="18"/>
              </w:rPr>
            </w:pPr>
            <w:r w:rsidRPr="00DC73A0">
              <w:rPr>
                <w:rFonts w:cs="Arial"/>
                <w:sz w:val="18"/>
              </w:rPr>
              <w:t xml:space="preserve">Clinical/Summary care record in any format                   </w:t>
            </w:r>
          </w:p>
        </w:tc>
        <w:tc>
          <w:tcPr>
            <w:tcW w:w="1343" w:type="dxa"/>
            <w:tcBorders>
              <w:top w:val="nil"/>
              <w:left w:val="nil"/>
              <w:bottom w:val="nil"/>
              <w:right w:val="nil"/>
            </w:tcBorders>
            <w:shd w:val="clear" w:color="auto" w:fill="auto"/>
            <w:vAlign w:val="center"/>
          </w:tcPr>
          <w:p w14:paraId="5A459431" w14:textId="77777777" w:rsidR="00AD5DB7" w:rsidRPr="00DC73A0" w:rsidRDefault="00AD5DB7" w:rsidP="00677CC9">
            <w:pPr>
              <w:rPr>
                <w:rFonts w:cs="Arial"/>
                <w:b/>
                <w:color w:val="7030A0"/>
                <w:szCs w:val="32"/>
              </w:rPr>
            </w:pPr>
            <w:r w:rsidRPr="00DC73A0">
              <w:rPr>
                <w:rFonts w:cs="Arial"/>
                <w:b/>
                <w:color w:val="7030A0"/>
                <w:szCs w:val="32"/>
              </w:rPr>
              <w:t>79</w:t>
            </w:r>
          </w:p>
        </w:tc>
        <w:tc>
          <w:tcPr>
            <w:tcW w:w="1237" w:type="dxa"/>
            <w:tcBorders>
              <w:top w:val="nil"/>
              <w:left w:val="nil"/>
              <w:bottom w:val="nil"/>
              <w:right w:val="nil"/>
            </w:tcBorders>
            <w:shd w:val="clear" w:color="auto" w:fill="auto"/>
            <w:vAlign w:val="center"/>
          </w:tcPr>
          <w:p w14:paraId="3A52EF46" w14:textId="77777777" w:rsidR="00AD5DB7" w:rsidRPr="00DC73A0" w:rsidRDefault="00AD5DB7" w:rsidP="00677CC9">
            <w:pPr>
              <w:rPr>
                <w:rFonts w:cs="Arial"/>
                <w:b/>
                <w:color w:val="7030A0"/>
                <w:szCs w:val="32"/>
              </w:rPr>
            </w:pPr>
            <w:r w:rsidRPr="00DC73A0">
              <w:rPr>
                <w:rFonts w:cs="Arial"/>
                <w:b/>
                <w:color w:val="7030A0"/>
                <w:szCs w:val="32"/>
              </w:rPr>
              <w:t>66</w:t>
            </w:r>
          </w:p>
        </w:tc>
        <w:tc>
          <w:tcPr>
            <w:tcW w:w="1357" w:type="dxa"/>
            <w:tcBorders>
              <w:top w:val="nil"/>
              <w:left w:val="nil"/>
              <w:bottom w:val="nil"/>
              <w:right w:val="nil"/>
            </w:tcBorders>
            <w:shd w:val="clear" w:color="auto" w:fill="auto"/>
            <w:vAlign w:val="center"/>
          </w:tcPr>
          <w:p w14:paraId="1AB2113F" w14:textId="77777777" w:rsidR="00AD5DB7" w:rsidRPr="00DC73A0" w:rsidRDefault="00AD5DB7" w:rsidP="00677CC9">
            <w:pPr>
              <w:rPr>
                <w:rFonts w:cs="Arial"/>
                <w:b/>
                <w:color w:val="7030A0"/>
                <w:szCs w:val="32"/>
              </w:rPr>
            </w:pPr>
            <w:r w:rsidRPr="00DC73A0">
              <w:rPr>
                <w:rFonts w:cs="Arial"/>
                <w:b/>
                <w:color w:val="7030A0"/>
                <w:szCs w:val="32"/>
              </w:rPr>
              <w:t>94</w:t>
            </w:r>
          </w:p>
        </w:tc>
        <w:tc>
          <w:tcPr>
            <w:tcW w:w="1339" w:type="dxa"/>
            <w:tcBorders>
              <w:top w:val="nil"/>
              <w:left w:val="nil"/>
              <w:bottom w:val="nil"/>
              <w:right w:val="nil"/>
            </w:tcBorders>
            <w:shd w:val="clear" w:color="auto" w:fill="auto"/>
            <w:vAlign w:val="center"/>
          </w:tcPr>
          <w:p w14:paraId="3C4C55EF" w14:textId="77777777" w:rsidR="00AD5DB7" w:rsidRPr="00DC73A0" w:rsidRDefault="00AD5DB7" w:rsidP="00677CC9">
            <w:pPr>
              <w:rPr>
                <w:rFonts w:cs="Arial"/>
                <w:b/>
                <w:color w:val="7030A0"/>
                <w:szCs w:val="32"/>
              </w:rPr>
            </w:pPr>
            <w:r w:rsidRPr="00DC73A0">
              <w:rPr>
                <w:rFonts w:cs="Arial"/>
                <w:b/>
                <w:color w:val="7030A0"/>
                <w:szCs w:val="32"/>
              </w:rPr>
              <w:t>76</w:t>
            </w:r>
          </w:p>
        </w:tc>
        <w:tc>
          <w:tcPr>
            <w:tcW w:w="1149" w:type="dxa"/>
            <w:tcBorders>
              <w:top w:val="nil"/>
              <w:left w:val="nil"/>
              <w:bottom w:val="nil"/>
              <w:right w:val="nil"/>
            </w:tcBorders>
            <w:shd w:val="clear" w:color="auto" w:fill="auto"/>
            <w:vAlign w:val="center"/>
          </w:tcPr>
          <w:p w14:paraId="57898691" w14:textId="77777777" w:rsidR="00AD5DB7" w:rsidRPr="00DC73A0" w:rsidRDefault="00AD5DB7" w:rsidP="00677CC9">
            <w:pPr>
              <w:rPr>
                <w:rFonts w:cs="Arial"/>
                <w:b/>
                <w:color w:val="7030A0"/>
                <w:szCs w:val="32"/>
              </w:rPr>
            </w:pPr>
            <w:r w:rsidRPr="00DC73A0">
              <w:rPr>
                <w:rFonts w:cs="Arial"/>
                <w:b/>
                <w:color w:val="7030A0"/>
                <w:szCs w:val="32"/>
              </w:rPr>
              <w:t>3</w:t>
            </w:r>
          </w:p>
        </w:tc>
      </w:tr>
    </w:tbl>
    <w:p w14:paraId="581196C9" w14:textId="77777777" w:rsidR="00AD5DB7" w:rsidRPr="00DC73A0" w:rsidRDefault="00AD5DB7" w:rsidP="00677CC9">
      <w:pPr>
        <w:rPr>
          <w:rFonts w:cs="Arial"/>
          <w:b/>
          <w:sz w:val="18"/>
          <w:szCs w:val="18"/>
        </w:rPr>
      </w:pPr>
    </w:p>
    <w:p w14:paraId="35D27822" w14:textId="77777777" w:rsidR="00AD5DB7" w:rsidRPr="00DC73A0" w:rsidRDefault="00AD5DB7" w:rsidP="00677CC9">
      <w:pPr>
        <w:rPr>
          <w:rFonts w:cs="Arial"/>
          <w:b/>
        </w:rPr>
      </w:pPr>
      <w:r w:rsidRPr="00DC73A0">
        <w:rPr>
          <w:rFonts w:cs="Arial"/>
          <w:b/>
        </w:rPr>
        <w:t>This next section asks further detail about sending and/or receiving summary care records.</w:t>
      </w:r>
    </w:p>
    <w:p w14:paraId="66578565" w14:textId="77777777" w:rsidR="00AD5DB7" w:rsidRPr="00DC73A0" w:rsidRDefault="00AD5DB7" w:rsidP="00677CC9">
      <w:pPr>
        <w:rPr>
          <w:rFonts w:cs="Arial"/>
          <w:b/>
        </w:rPr>
      </w:pPr>
    </w:p>
    <w:p w14:paraId="46A553C0" w14:textId="77777777" w:rsidR="00AD5DB7" w:rsidRPr="00DC73A0" w:rsidRDefault="00AD5DB7" w:rsidP="00677CC9">
      <w:pPr>
        <w:rPr>
          <w:rFonts w:cs="Arial"/>
          <w:b/>
          <w:i/>
          <w:sz w:val="18"/>
          <w:szCs w:val="18"/>
        </w:rPr>
      </w:pPr>
      <w:r w:rsidRPr="00DC73A0">
        <w:rPr>
          <w:rFonts w:cs="Arial"/>
          <w:b/>
          <w:sz w:val="18"/>
          <w:szCs w:val="18"/>
        </w:rPr>
        <w:t xml:space="preserve"> 5. When a patient transitions to another care setting or organization outside your hospital system, how does your hospital routinely send and/or receive a summary of care record?   Check </w:t>
      </w:r>
      <w:r w:rsidRPr="00DC73A0">
        <w:rPr>
          <w:rFonts w:cs="Arial"/>
          <w:b/>
          <w:i/>
          <w:sz w:val="18"/>
          <w:szCs w:val="18"/>
        </w:rPr>
        <w:t>all</w:t>
      </w:r>
      <w:r w:rsidRPr="00DC73A0">
        <w:rPr>
          <w:rFonts w:cs="Arial"/>
          <w:b/>
          <w:sz w:val="18"/>
          <w:szCs w:val="18"/>
        </w:rPr>
        <w:t xml:space="preserve"> that apply.  </w:t>
      </w:r>
    </w:p>
    <w:p w14:paraId="4F8AC158" w14:textId="77777777" w:rsidR="00AD5DB7" w:rsidRPr="00DC73A0" w:rsidRDefault="00AD5DB7" w:rsidP="00677CC9">
      <w:pPr>
        <w:rPr>
          <w:rFonts w:cs="Arial"/>
          <w:b/>
          <w:sz w:val="18"/>
          <w:szCs w:val="18"/>
        </w:rPr>
      </w:pPr>
    </w:p>
    <w:tbl>
      <w:tblPr>
        <w:tblW w:w="0" w:type="auto"/>
        <w:tblInd w:w="-162" w:type="dxa"/>
        <w:tblLayout w:type="fixed"/>
        <w:tblLook w:val="04A0" w:firstRow="1" w:lastRow="0" w:firstColumn="1" w:lastColumn="0" w:noHBand="0" w:noVBand="1"/>
      </w:tblPr>
      <w:tblGrid>
        <w:gridCol w:w="5760"/>
        <w:gridCol w:w="1170"/>
        <w:gridCol w:w="1080"/>
        <w:gridCol w:w="1350"/>
      </w:tblGrid>
      <w:tr w:rsidR="000E605B" w:rsidRPr="00DC73A0" w14:paraId="70586758" w14:textId="77777777" w:rsidTr="00B77802">
        <w:tc>
          <w:tcPr>
            <w:tcW w:w="5760" w:type="dxa"/>
          </w:tcPr>
          <w:p w14:paraId="19282995" w14:textId="77777777" w:rsidR="00AD5DB7" w:rsidRPr="00DC73A0" w:rsidRDefault="00AD5DB7" w:rsidP="00677CC9">
            <w:pPr>
              <w:rPr>
                <w:rFonts w:cs="Arial"/>
                <w:b/>
                <w:sz w:val="18"/>
                <w:szCs w:val="18"/>
              </w:rPr>
            </w:pPr>
          </w:p>
        </w:tc>
        <w:tc>
          <w:tcPr>
            <w:tcW w:w="1170" w:type="dxa"/>
          </w:tcPr>
          <w:p w14:paraId="34D00016" w14:textId="77777777" w:rsidR="00AD5DB7" w:rsidRPr="00DC73A0" w:rsidRDefault="00AD5DB7" w:rsidP="00677CC9">
            <w:pPr>
              <w:rPr>
                <w:rFonts w:cs="Arial"/>
                <w:b/>
                <w:sz w:val="18"/>
                <w:szCs w:val="18"/>
              </w:rPr>
            </w:pPr>
            <w:r w:rsidRPr="00DC73A0">
              <w:rPr>
                <w:rFonts w:cs="Arial"/>
                <w:b/>
                <w:sz w:val="18"/>
                <w:szCs w:val="18"/>
              </w:rPr>
              <w:t>Send</w:t>
            </w:r>
          </w:p>
        </w:tc>
        <w:tc>
          <w:tcPr>
            <w:tcW w:w="1080" w:type="dxa"/>
          </w:tcPr>
          <w:p w14:paraId="2AA0265B" w14:textId="77777777" w:rsidR="00AD5DB7" w:rsidRPr="00DC73A0" w:rsidRDefault="00AD5DB7" w:rsidP="00677CC9">
            <w:pPr>
              <w:rPr>
                <w:rFonts w:cs="Arial"/>
                <w:b/>
                <w:sz w:val="18"/>
                <w:szCs w:val="18"/>
              </w:rPr>
            </w:pPr>
            <w:r w:rsidRPr="00DC73A0">
              <w:rPr>
                <w:rFonts w:cs="Arial"/>
                <w:b/>
                <w:sz w:val="18"/>
                <w:szCs w:val="18"/>
              </w:rPr>
              <w:t>Receive</w:t>
            </w:r>
          </w:p>
        </w:tc>
        <w:tc>
          <w:tcPr>
            <w:tcW w:w="1350" w:type="dxa"/>
          </w:tcPr>
          <w:p w14:paraId="5CEC4D25" w14:textId="77777777" w:rsidR="00AD5DB7" w:rsidRPr="00DC73A0" w:rsidRDefault="00AD5DB7" w:rsidP="00677CC9">
            <w:pPr>
              <w:rPr>
                <w:rFonts w:cs="Arial"/>
                <w:b/>
                <w:sz w:val="18"/>
                <w:szCs w:val="18"/>
              </w:rPr>
            </w:pPr>
            <w:r w:rsidRPr="00DC73A0">
              <w:rPr>
                <w:rFonts w:cs="Arial"/>
                <w:b/>
                <w:sz w:val="18"/>
                <w:szCs w:val="18"/>
              </w:rPr>
              <w:t>Do not know</w:t>
            </w:r>
          </w:p>
        </w:tc>
      </w:tr>
      <w:tr w:rsidR="000E605B" w:rsidRPr="00DC73A0" w14:paraId="5CFA0D8B" w14:textId="77777777" w:rsidTr="00B77802">
        <w:tc>
          <w:tcPr>
            <w:tcW w:w="5760" w:type="dxa"/>
          </w:tcPr>
          <w:p w14:paraId="0A81922F" w14:textId="77777777" w:rsidR="00AD5DB7" w:rsidRPr="00DC73A0" w:rsidRDefault="00AD5DB7" w:rsidP="00677CC9">
            <w:pPr>
              <w:rPr>
                <w:rFonts w:cs="Arial"/>
                <w:sz w:val="18"/>
                <w:szCs w:val="18"/>
              </w:rPr>
            </w:pPr>
            <w:r w:rsidRPr="00DC73A0">
              <w:rPr>
                <w:rFonts w:cs="Arial"/>
                <w:sz w:val="18"/>
                <w:szCs w:val="18"/>
              </w:rPr>
              <w:t>Mail or fax</w:t>
            </w:r>
          </w:p>
        </w:tc>
        <w:tc>
          <w:tcPr>
            <w:tcW w:w="1170" w:type="dxa"/>
          </w:tcPr>
          <w:p w14:paraId="27D1C841" w14:textId="77777777" w:rsidR="00AD5DB7" w:rsidRPr="00DC73A0" w:rsidRDefault="00AD5DB7" w:rsidP="00677CC9">
            <w:pPr>
              <w:rPr>
                <w:rFonts w:cs="Arial"/>
                <w:b/>
                <w:color w:val="7030A0"/>
                <w:szCs w:val="32"/>
              </w:rPr>
            </w:pPr>
            <w:r w:rsidRPr="00DC73A0">
              <w:rPr>
                <w:rFonts w:cs="Arial"/>
                <w:b/>
                <w:color w:val="7030A0"/>
                <w:szCs w:val="32"/>
              </w:rPr>
              <w:t>95</w:t>
            </w:r>
          </w:p>
        </w:tc>
        <w:tc>
          <w:tcPr>
            <w:tcW w:w="1080" w:type="dxa"/>
          </w:tcPr>
          <w:p w14:paraId="35FC1B6A" w14:textId="77777777" w:rsidR="00AD5DB7" w:rsidRPr="00DC73A0" w:rsidRDefault="00AD5DB7" w:rsidP="00677CC9">
            <w:pPr>
              <w:rPr>
                <w:rFonts w:cs="Arial"/>
                <w:b/>
                <w:color w:val="7030A0"/>
                <w:szCs w:val="32"/>
              </w:rPr>
            </w:pPr>
            <w:r w:rsidRPr="00DC73A0">
              <w:rPr>
                <w:rFonts w:cs="Arial"/>
                <w:b/>
                <w:color w:val="7030A0"/>
                <w:szCs w:val="32"/>
              </w:rPr>
              <w:t>85</w:t>
            </w:r>
          </w:p>
        </w:tc>
        <w:tc>
          <w:tcPr>
            <w:tcW w:w="1350" w:type="dxa"/>
          </w:tcPr>
          <w:p w14:paraId="23B47505" w14:textId="77777777" w:rsidR="00AD5DB7" w:rsidRPr="00DC73A0" w:rsidRDefault="00AD5DB7" w:rsidP="00677CC9">
            <w:pPr>
              <w:rPr>
                <w:rFonts w:cs="Arial"/>
                <w:b/>
                <w:color w:val="7030A0"/>
                <w:szCs w:val="32"/>
              </w:rPr>
            </w:pPr>
            <w:r w:rsidRPr="00DC73A0">
              <w:rPr>
                <w:rFonts w:cs="Arial"/>
                <w:b/>
                <w:color w:val="7030A0"/>
                <w:szCs w:val="32"/>
              </w:rPr>
              <w:t>0</w:t>
            </w:r>
          </w:p>
        </w:tc>
      </w:tr>
      <w:tr w:rsidR="000E605B" w:rsidRPr="00DC73A0" w14:paraId="414F19B1" w14:textId="77777777" w:rsidTr="00B77802">
        <w:tc>
          <w:tcPr>
            <w:tcW w:w="5760" w:type="dxa"/>
          </w:tcPr>
          <w:p w14:paraId="7FE66755" w14:textId="77777777" w:rsidR="00AD5DB7" w:rsidRPr="00DC73A0" w:rsidRDefault="00AD5DB7" w:rsidP="00677CC9">
            <w:pPr>
              <w:rPr>
                <w:rFonts w:cs="Arial"/>
                <w:sz w:val="18"/>
                <w:szCs w:val="18"/>
              </w:rPr>
            </w:pPr>
            <w:r w:rsidRPr="00DC73A0">
              <w:rPr>
                <w:rFonts w:cs="Arial"/>
                <w:sz w:val="18"/>
                <w:szCs w:val="18"/>
              </w:rPr>
              <w:t>eFax using EHR</w:t>
            </w:r>
          </w:p>
        </w:tc>
        <w:tc>
          <w:tcPr>
            <w:tcW w:w="1170" w:type="dxa"/>
          </w:tcPr>
          <w:p w14:paraId="45171FEA" w14:textId="77777777" w:rsidR="00AD5DB7" w:rsidRPr="00DC73A0" w:rsidRDefault="00AD5DB7" w:rsidP="00677CC9">
            <w:pPr>
              <w:rPr>
                <w:rFonts w:cs="Arial"/>
                <w:b/>
                <w:color w:val="7030A0"/>
                <w:szCs w:val="32"/>
              </w:rPr>
            </w:pPr>
            <w:r w:rsidRPr="00DC73A0">
              <w:rPr>
                <w:rFonts w:cs="Arial"/>
                <w:b/>
                <w:color w:val="7030A0"/>
                <w:szCs w:val="32"/>
              </w:rPr>
              <w:t>62</w:t>
            </w:r>
          </w:p>
        </w:tc>
        <w:tc>
          <w:tcPr>
            <w:tcW w:w="1080" w:type="dxa"/>
          </w:tcPr>
          <w:p w14:paraId="23302D8D" w14:textId="77777777" w:rsidR="00AD5DB7" w:rsidRPr="00DC73A0" w:rsidRDefault="00AD5DB7" w:rsidP="00677CC9">
            <w:pPr>
              <w:rPr>
                <w:rFonts w:cs="Arial"/>
                <w:b/>
                <w:color w:val="7030A0"/>
                <w:szCs w:val="32"/>
              </w:rPr>
            </w:pPr>
            <w:r w:rsidRPr="00DC73A0">
              <w:rPr>
                <w:rFonts w:cs="Arial"/>
                <w:b/>
                <w:color w:val="7030A0"/>
                <w:szCs w:val="32"/>
              </w:rPr>
              <w:t>34</w:t>
            </w:r>
          </w:p>
        </w:tc>
        <w:tc>
          <w:tcPr>
            <w:tcW w:w="1350" w:type="dxa"/>
          </w:tcPr>
          <w:p w14:paraId="0A503006" w14:textId="77777777" w:rsidR="00AD5DB7" w:rsidRPr="00DC73A0" w:rsidRDefault="00AD5DB7" w:rsidP="00677CC9">
            <w:pPr>
              <w:rPr>
                <w:rFonts w:cs="Arial"/>
                <w:b/>
                <w:color w:val="7030A0"/>
                <w:szCs w:val="32"/>
              </w:rPr>
            </w:pPr>
            <w:r w:rsidRPr="00DC73A0">
              <w:rPr>
                <w:rFonts w:cs="Arial"/>
                <w:b/>
                <w:color w:val="7030A0"/>
                <w:szCs w:val="32"/>
              </w:rPr>
              <w:t>6</w:t>
            </w:r>
          </w:p>
        </w:tc>
      </w:tr>
      <w:tr w:rsidR="000E605B" w:rsidRPr="00DC73A0" w14:paraId="1C4B3397" w14:textId="77777777" w:rsidTr="00B77802">
        <w:tc>
          <w:tcPr>
            <w:tcW w:w="5760" w:type="dxa"/>
          </w:tcPr>
          <w:p w14:paraId="12996808" w14:textId="77777777" w:rsidR="00AD5DB7" w:rsidRPr="00DC73A0" w:rsidRDefault="00AD5DB7" w:rsidP="00677CC9">
            <w:pPr>
              <w:rPr>
                <w:rFonts w:cs="Arial"/>
                <w:sz w:val="18"/>
                <w:szCs w:val="18"/>
              </w:rPr>
            </w:pPr>
            <w:r w:rsidRPr="00DC73A0">
              <w:rPr>
                <w:rFonts w:cs="Arial"/>
                <w:sz w:val="18"/>
                <w:szCs w:val="18"/>
              </w:rPr>
              <w:t xml:space="preserve">Secure messaging using EHR (via DIRECT or other secure protocol) </w:t>
            </w:r>
          </w:p>
        </w:tc>
        <w:tc>
          <w:tcPr>
            <w:tcW w:w="1170" w:type="dxa"/>
          </w:tcPr>
          <w:p w14:paraId="2238AE62" w14:textId="77777777" w:rsidR="00AD5DB7" w:rsidRPr="00DC73A0" w:rsidRDefault="00AD5DB7" w:rsidP="00677CC9">
            <w:pPr>
              <w:rPr>
                <w:rFonts w:cs="Arial"/>
                <w:b/>
                <w:color w:val="7030A0"/>
                <w:szCs w:val="32"/>
              </w:rPr>
            </w:pPr>
            <w:r w:rsidRPr="00DC73A0">
              <w:rPr>
                <w:rFonts w:cs="Arial"/>
                <w:b/>
                <w:color w:val="7030A0"/>
                <w:szCs w:val="32"/>
              </w:rPr>
              <w:t>75</w:t>
            </w:r>
          </w:p>
        </w:tc>
        <w:tc>
          <w:tcPr>
            <w:tcW w:w="1080" w:type="dxa"/>
          </w:tcPr>
          <w:p w14:paraId="7386B745" w14:textId="77777777" w:rsidR="00AD5DB7" w:rsidRPr="00DC73A0" w:rsidRDefault="00AD5DB7" w:rsidP="00677CC9">
            <w:pPr>
              <w:rPr>
                <w:rFonts w:cs="Arial"/>
                <w:b/>
                <w:color w:val="7030A0"/>
                <w:szCs w:val="32"/>
              </w:rPr>
            </w:pPr>
            <w:r w:rsidRPr="00DC73A0">
              <w:rPr>
                <w:rFonts w:cs="Arial"/>
                <w:b/>
                <w:color w:val="7030A0"/>
                <w:szCs w:val="32"/>
              </w:rPr>
              <w:t>51</w:t>
            </w:r>
          </w:p>
        </w:tc>
        <w:tc>
          <w:tcPr>
            <w:tcW w:w="1350" w:type="dxa"/>
          </w:tcPr>
          <w:p w14:paraId="1231D1D3" w14:textId="77777777" w:rsidR="00AD5DB7" w:rsidRPr="00DC73A0" w:rsidRDefault="00AD5DB7" w:rsidP="00677CC9">
            <w:pPr>
              <w:rPr>
                <w:rFonts w:cs="Arial"/>
                <w:b/>
                <w:color w:val="7030A0"/>
                <w:szCs w:val="32"/>
              </w:rPr>
            </w:pPr>
            <w:r w:rsidRPr="00DC73A0">
              <w:rPr>
                <w:rFonts w:cs="Arial"/>
                <w:b/>
                <w:color w:val="7030A0"/>
                <w:szCs w:val="32"/>
              </w:rPr>
              <w:t>2</w:t>
            </w:r>
          </w:p>
        </w:tc>
      </w:tr>
      <w:tr w:rsidR="000E605B" w:rsidRPr="00DC73A0" w14:paraId="0D4B79F8" w14:textId="77777777" w:rsidTr="00B77802">
        <w:tc>
          <w:tcPr>
            <w:tcW w:w="5760" w:type="dxa"/>
          </w:tcPr>
          <w:p w14:paraId="0C06FA94" w14:textId="77777777" w:rsidR="00AD5DB7" w:rsidRPr="00DC73A0" w:rsidRDefault="00AD5DB7" w:rsidP="00677CC9">
            <w:pPr>
              <w:rPr>
                <w:rFonts w:cs="Arial"/>
                <w:sz w:val="18"/>
                <w:szCs w:val="18"/>
              </w:rPr>
            </w:pPr>
            <w:r w:rsidRPr="00DC73A0">
              <w:rPr>
                <w:rFonts w:cs="Arial"/>
                <w:sz w:val="18"/>
                <w:szCs w:val="18"/>
              </w:rPr>
              <w:t>Provider portal (i.e., post to portal or download from portal)</w:t>
            </w:r>
          </w:p>
        </w:tc>
        <w:tc>
          <w:tcPr>
            <w:tcW w:w="1170" w:type="dxa"/>
          </w:tcPr>
          <w:p w14:paraId="02C7C7A0" w14:textId="77777777" w:rsidR="00AD5DB7" w:rsidRPr="00DC73A0" w:rsidRDefault="00AD5DB7" w:rsidP="00677CC9">
            <w:pPr>
              <w:rPr>
                <w:rFonts w:cs="Arial"/>
                <w:b/>
                <w:color w:val="7030A0"/>
                <w:szCs w:val="32"/>
              </w:rPr>
            </w:pPr>
            <w:r w:rsidRPr="00DC73A0">
              <w:rPr>
                <w:rFonts w:cs="Arial"/>
                <w:b/>
                <w:color w:val="7030A0"/>
                <w:szCs w:val="32"/>
              </w:rPr>
              <w:t>61</w:t>
            </w:r>
          </w:p>
        </w:tc>
        <w:tc>
          <w:tcPr>
            <w:tcW w:w="1080" w:type="dxa"/>
          </w:tcPr>
          <w:p w14:paraId="45420005" w14:textId="77777777" w:rsidR="00AD5DB7" w:rsidRPr="00DC73A0" w:rsidRDefault="00AD5DB7" w:rsidP="00677CC9">
            <w:pPr>
              <w:rPr>
                <w:rFonts w:cs="Arial"/>
                <w:b/>
                <w:color w:val="7030A0"/>
                <w:szCs w:val="32"/>
              </w:rPr>
            </w:pPr>
            <w:r w:rsidRPr="00DC73A0">
              <w:rPr>
                <w:rFonts w:cs="Arial"/>
                <w:b/>
                <w:color w:val="7030A0"/>
                <w:szCs w:val="32"/>
              </w:rPr>
              <w:t>35</w:t>
            </w:r>
          </w:p>
        </w:tc>
        <w:tc>
          <w:tcPr>
            <w:tcW w:w="1350" w:type="dxa"/>
          </w:tcPr>
          <w:p w14:paraId="100790D2" w14:textId="77777777" w:rsidR="00AD5DB7" w:rsidRPr="00DC73A0" w:rsidRDefault="00AD5DB7" w:rsidP="00677CC9">
            <w:pPr>
              <w:rPr>
                <w:rFonts w:cs="Arial"/>
                <w:b/>
                <w:color w:val="7030A0"/>
                <w:szCs w:val="32"/>
              </w:rPr>
            </w:pPr>
            <w:r w:rsidRPr="00DC73A0">
              <w:rPr>
                <w:rFonts w:cs="Arial"/>
                <w:b/>
                <w:color w:val="7030A0"/>
                <w:szCs w:val="32"/>
              </w:rPr>
              <w:t>5</w:t>
            </w:r>
          </w:p>
        </w:tc>
      </w:tr>
      <w:tr w:rsidR="000E605B" w:rsidRPr="00DC73A0" w14:paraId="34C333C7" w14:textId="77777777" w:rsidTr="00B77802">
        <w:trPr>
          <w:trHeight w:val="377"/>
        </w:trPr>
        <w:tc>
          <w:tcPr>
            <w:tcW w:w="5760" w:type="dxa"/>
          </w:tcPr>
          <w:p w14:paraId="2392E2FB" w14:textId="77777777" w:rsidR="00AD5DB7" w:rsidRPr="00DC73A0" w:rsidRDefault="00AD5DB7" w:rsidP="00677CC9">
            <w:pPr>
              <w:rPr>
                <w:rFonts w:cs="Arial"/>
                <w:sz w:val="18"/>
                <w:szCs w:val="18"/>
              </w:rPr>
            </w:pPr>
            <w:r w:rsidRPr="00DC73A0">
              <w:rPr>
                <w:rFonts w:cs="Arial"/>
                <w:sz w:val="18"/>
                <w:szCs w:val="18"/>
              </w:rPr>
              <w:t>Via health information exchange organization or other third party</w:t>
            </w:r>
          </w:p>
        </w:tc>
        <w:tc>
          <w:tcPr>
            <w:tcW w:w="1170" w:type="dxa"/>
          </w:tcPr>
          <w:p w14:paraId="551A8063" w14:textId="77777777" w:rsidR="00AD5DB7" w:rsidRPr="00DC73A0" w:rsidRDefault="00AD5DB7" w:rsidP="00677CC9">
            <w:pPr>
              <w:rPr>
                <w:rFonts w:cs="Arial"/>
                <w:b/>
                <w:color w:val="7030A0"/>
                <w:szCs w:val="32"/>
              </w:rPr>
            </w:pPr>
            <w:r w:rsidRPr="00DC73A0">
              <w:rPr>
                <w:rFonts w:cs="Arial"/>
                <w:b/>
                <w:color w:val="7030A0"/>
                <w:szCs w:val="32"/>
              </w:rPr>
              <w:t>53</w:t>
            </w:r>
          </w:p>
        </w:tc>
        <w:tc>
          <w:tcPr>
            <w:tcW w:w="1080" w:type="dxa"/>
          </w:tcPr>
          <w:p w14:paraId="74BC418F" w14:textId="77777777" w:rsidR="00AD5DB7" w:rsidRPr="00DC73A0" w:rsidRDefault="00AD5DB7" w:rsidP="00677CC9">
            <w:pPr>
              <w:rPr>
                <w:rFonts w:cs="Arial"/>
                <w:b/>
                <w:color w:val="7030A0"/>
                <w:szCs w:val="32"/>
              </w:rPr>
            </w:pPr>
            <w:r w:rsidRPr="00DC73A0">
              <w:rPr>
                <w:rFonts w:cs="Arial"/>
                <w:b/>
                <w:color w:val="7030A0"/>
                <w:szCs w:val="32"/>
              </w:rPr>
              <w:t>41</w:t>
            </w:r>
          </w:p>
        </w:tc>
        <w:tc>
          <w:tcPr>
            <w:tcW w:w="1350" w:type="dxa"/>
          </w:tcPr>
          <w:p w14:paraId="752C04DB" w14:textId="77777777" w:rsidR="00AD5DB7" w:rsidRPr="00DC73A0" w:rsidRDefault="00AD5DB7" w:rsidP="00677CC9">
            <w:pPr>
              <w:rPr>
                <w:rFonts w:cs="Arial"/>
                <w:b/>
                <w:color w:val="7030A0"/>
                <w:szCs w:val="32"/>
              </w:rPr>
            </w:pPr>
            <w:r w:rsidRPr="00DC73A0">
              <w:rPr>
                <w:rFonts w:cs="Arial"/>
                <w:b/>
                <w:color w:val="7030A0"/>
                <w:szCs w:val="32"/>
              </w:rPr>
              <w:t>9</w:t>
            </w:r>
          </w:p>
        </w:tc>
      </w:tr>
    </w:tbl>
    <w:p w14:paraId="3FA63AA0" w14:textId="77777777" w:rsidR="00AD5DB7" w:rsidRPr="00DC73A0" w:rsidRDefault="00AD5DB7" w:rsidP="00677CC9">
      <w:pPr>
        <w:rPr>
          <w:rFonts w:cs="Arial"/>
          <w:b/>
          <w:sz w:val="18"/>
          <w:szCs w:val="18"/>
        </w:rPr>
      </w:pPr>
    </w:p>
    <w:p w14:paraId="6723E417" w14:textId="77777777" w:rsidR="00AD5DB7" w:rsidRPr="00DC73A0" w:rsidRDefault="00AD5DB7" w:rsidP="00677CC9">
      <w:pPr>
        <w:rPr>
          <w:rFonts w:cs="Arial"/>
          <w:b/>
          <w:sz w:val="18"/>
          <w:szCs w:val="18"/>
        </w:rPr>
      </w:pPr>
      <w:r w:rsidRPr="00DC73A0">
        <w:rPr>
          <w:rFonts w:cs="Arial"/>
          <w:b/>
          <w:sz w:val="18"/>
          <w:szCs w:val="18"/>
        </w:rPr>
        <w:lastRenderedPageBreak/>
        <w:t xml:space="preserve">When a patient transitions to or from another care setting or organization, does your hospital routinely electronically send and/or receive (NOT eFax) a summary of care record in a structured format (e.g. CCDA) with the following providers? Check </w:t>
      </w:r>
      <w:r w:rsidRPr="00DC73A0">
        <w:rPr>
          <w:rFonts w:cs="Arial"/>
          <w:b/>
          <w:i/>
          <w:sz w:val="18"/>
          <w:szCs w:val="18"/>
        </w:rPr>
        <w:t>all</w:t>
      </w:r>
      <w:r w:rsidRPr="00DC73A0">
        <w:rPr>
          <w:rFonts w:cs="Arial"/>
          <w:b/>
          <w:sz w:val="18"/>
          <w:szCs w:val="18"/>
        </w:rPr>
        <w:t xml:space="preserve"> that apply (across a row)</w:t>
      </w:r>
    </w:p>
    <w:tbl>
      <w:tblPr>
        <w:tblW w:w="9270" w:type="dxa"/>
        <w:tblInd w:w="-162" w:type="dxa"/>
        <w:tblLayout w:type="fixed"/>
        <w:tblLook w:val="04A0" w:firstRow="1" w:lastRow="0" w:firstColumn="1" w:lastColumn="0" w:noHBand="0" w:noVBand="1"/>
      </w:tblPr>
      <w:tblGrid>
        <w:gridCol w:w="5760"/>
        <w:gridCol w:w="1080"/>
        <w:gridCol w:w="1080"/>
        <w:gridCol w:w="1350"/>
      </w:tblGrid>
      <w:tr w:rsidR="00553117" w:rsidRPr="00DC73A0" w14:paraId="296195E2" w14:textId="77777777" w:rsidTr="00B77802">
        <w:tc>
          <w:tcPr>
            <w:tcW w:w="5760" w:type="dxa"/>
            <w:vAlign w:val="center"/>
          </w:tcPr>
          <w:p w14:paraId="66F229A2" w14:textId="77777777" w:rsidR="00AD5DB7" w:rsidRPr="00DC73A0" w:rsidRDefault="00AD5DB7" w:rsidP="00677CC9">
            <w:pPr>
              <w:rPr>
                <w:rFonts w:cs="Arial"/>
                <w:b/>
                <w:sz w:val="18"/>
                <w:szCs w:val="18"/>
              </w:rPr>
            </w:pPr>
          </w:p>
        </w:tc>
        <w:tc>
          <w:tcPr>
            <w:tcW w:w="1080" w:type="dxa"/>
            <w:vAlign w:val="center"/>
          </w:tcPr>
          <w:p w14:paraId="73341F8A" w14:textId="77777777" w:rsidR="00AD5DB7" w:rsidRPr="00DC73A0" w:rsidRDefault="00AD5DB7" w:rsidP="00677CC9">
            <w:pPr>
              <w:rPr>
                <w:rFonts w:cs="Arial"/>
                <w:b/>
                <w:sz w:val="18"/>
                <w:szCs w:val="18"/>
              </w:rPr>
            </w:pPr>
            <w:r w:rsidRPr="00DC73A0">
              <w:rPr>
                <w:rFonts w:cs="Arial"/>
                <w:b/>
                <w:sz w:val="18"/>
                <w:szCs w:val="18"/>
              </w:rPr>
              <w:t>Send</w:t>
            </w:r>
          </w:p>
        </w:tc>
        <w:tc>
          <w:tcPr>
            <w:tcW w:w="1080" w:type="dxa"/>
            <w:vAlign w:val="center"/>
          </w:tcPr>
          <w:p w14:paraId="31AADC5B" w14:textId="77777777" w:rsidR="00AD5DB7" w:rsidRPr="00DC73A0" w:rsidRDefault="00AD5DB7" w:rsidP="00677CC9">
            <w:pPr>
              <w:rPr>
                <w:rFonts w:cs="Arial"/>
                <w:b/>
                <w:sz w:val="18"/>
                <w:szCs w:val="18"/>
              </w:rPr>
            </w:pPr>
            <w:r w:rsidRPr="00DC73A0">
              <w:rPr>
                <w:rFonts w:cs="Arial"/>
                <w:b/>
                <w:sz w:val="18"/>
                <w:szCs w:val="18"/>
              </w:rPr>
              <w:t>Receive</w:t>
            </w:r>
          </w:p>
        </w:tc>
        <w:tc>
          <w:tcPr>
            <w:tcW w:w="1350" w:type="dxa"/>
            <w:vAlign w:val="center"/>
          </w:tcPr>
          <w:p w14:paraId="02D46634" w14:textId="77777777" w:rsidR="00AD5DB7" w:rsidRPr="00DC73A0" w:rsidRDefault="00AD5DB7" w:rsidP="00677CC9">
            <w:pPr>
              <w:rPr>
                <w:rFonts w:cs="Arial"/>
                <w:b/>
                <w:sz w:val="18"/>
                <w:szCs w:val="18"/>
              </w:rPr>
            </w:pPr>
            <w:r w:rsidRPr="00DC73A0">
              <w:rPr>
                <w:rFonts w:cs="Arial"/>
                <w:b/>
                <w:sz w:val="18"/>
                <w:szCs w:val="18"/>
              </w:rPr>
              <w:t>Do not know</w:t>
            </w:r>
          </w:p>
        </w:tc>
      </w:tr>
      <w:tr w:rsidR="00553117" w:rsidRPr="00DC73A0" w14:paraId="74E34F64" w14:textId="77777777" w:rsidTr="00B77802">
        <w:trPr>
          <w:trHeight w:val="70"/>
        </w:trPr>
        <w:tc>
          <w:tcPr>
            <w:tcW w:w="5760" w:type="dxa"/>
            <w:vAlign w:val="center"/>
          </w:tcPr>
          <w:p w14:paraId="1FBFD367" w14:textId="77777777" w:rsidR="00AD5DB7" w:rsidRPr="00DC73A0" w:rsidRDefault="00AD5DB7" w:rsidP="00677CC9">
            <w:pPr>
              <w:rPr>
                <w:rFonts w:cs="Arial"/>
                <w:sz w:val="18"/>
                <w:szCs w:val="18"/>
              </w:rPr>
            </w:pPr>
            <w:r w:rsidRPr="00DC73A0">
              <w:rPr>
                <w:rFonts w:cs="Arial"/>
                <w:sz w:val="18"/>
                <w:szCs w:val="18"/>
              </w:rPr>
              <w:t xml:space="preserve">Other Hospitals outside your system </w:t>
            </w:r>
          </w:p>
        </w:tc>
        <w:tc>
          <w:tcPr>
            <w:tcW w:w="1080" w:type="dxa"/>
            <w:vAlign w:val="center"/>
          </w:tcPr>
          <w:p w14:paraId="1D1DC7CC" w14:textId="77777777" w:rsidR="00AD5DB7" w:rsidRPr="00DC73A0" w:rsidRDefault="00AD5DB7" w:rsidP="00677CC9">
            <w:pPr>
              <w:rPr>
                <w:rFonts w:cs="Arial"/>
                <w:b/>
                <w:color w:val="7030A0"/>
                <w:szCs w:val="32"/>
              </w:rPr>
            </w:pPr>
            <w:r w:rsidRPr="00DC73A0">
              <w:rPr>
                <w:rFonts w:cs="Arial"/>
                <w:b/>
                <w:color w:val="7030A0"/>
                <w:szCs w:val="32"/>
              </w:rPr>
              <w:t>50</w:t>
            </w:r>
          </w:p>
        </w:tc>
        <w:tc>
          <w:tcPr>
            <w:tcW w:w="1080" w:type="dxa"/>
            <w:vAlign w:val="center"/>
          </w:tcPr>
          <w:p w14:paraId="1A86AB7D" w14:textId="77777777" w:rsidR="00AD5DB7" w:rsidRPr="00DC73A0" w:rsidRDefault="00AD5DB7" w:rsidP="00677CC9">
            <w:pPr>
              <w:rPr>
                <w:rFonts w:cs="Arial"/>
                <w:b/>
                <w:color w:val="7030A0"/>
                <w:szCs w:val="32"/>
              </w:rPr>
            </w:pPr>
            <w:r w:rsidRPr="00DC73A0">
              <w:rPr>
                <w:rFonts w:cs="Arial"/>
                <w:b/>
                <w:color w:val="7030A0"/>
                <w:szCs w:val="32"/>
              </w:rPr>
              <w:t>27</w:t>
            </w:r>
          </w:p>
        </w:tc>
        <w:tc>
          <w:tcPr>
            <w:tcW w:w="1350" w:type="dxa"/>
            <w:vAlign w:val="center"/>
          </w:tcPr>
          <w:p w14:paraId="3B6D8DBD" w14:textId="77777777" w:rsidR="00AD5DB7" w:rsidRPr="00DC73A0" w:rsidRDefault="00AD5DB7" w:rsidP="00677CC9">
            <w:pPr>
              <w:rPr>
                <w:rFonts w:cs="Arial"/>
                <w:b/>
                <w:color w:val="7030A0"/>
                <w:szCs w:val="32"/>
              </w:rPr>
            </w:pPr>
            <w:r w:rsidRPr="00DC73A0">
              <w:rPr>
                <w:rFonts w:cs="Arial"/>
                <w:b/>
                <w:color w:val="7030A0"/>
                <w:szCs w:val="32"/>
              </w:rPr>
              <w:t>16</w:t>
            </w:r>
          </w:p>
        </w:tc>
      </w:tr>
      <w:tr w:rsidR="00553117" w:rsidRPr="00DC73A0" w14:paraId="24E0234F" w14:textId="77777777" w:rsidTr="00B77802">
        <w:trPr>
          <w:trHeight w:val="80"/>
        </w:trPr>
        <w:tc>
          <w:tcPr>
            <w:tcW w:w="5760" w:type="dxa"/>
            <w:vAlign w:val="center"/>
          </w:tcPr>
          <w:p w14:paraId="4F69B753" w14:textId="77777777" w:rsidR="00AD5DB7" w:rsidRPr="00DC73A0" w:rsidRDefault="00AD5DB7" w:rsidP="00677CC9">
            <w:pPr>
              <w:rPr>
                <w:rFonts w:cs="Arial"/>
                <w:sz w:val="18"/>
                <w:szCs w:val="18"/>
              </w:rPr>
            </w:pPr>
            <w:r w:rsidRPr="00DC73A0">
              <w:rPr>
                <w:rFonts w:cs="Arial"/>
                <w:sz w:val="18"/>
                <w:szCs w:val="18"/>
              </w:rPr>
              <w:t>Ambulatory Care Providers outside your system</w:t>
            </w:r>
          </w:p>
        </w:tc>
        <w:tc>
          <w:tcPr>
            <w:tcW w:w="1080" w:type="dxa"/>
            <w:vAlign w:val="center"/>
          </w:tcPr>
          <w:p w14:paraId="25AAB8B4" w14:textId="77777777" w:rsidR="00AD5DB7" w:rsidRPr="00DC73A0" w:rsidRDefault="00AD5DB7" w:rsidP="00677CC9">
            <w:pPr>
              <w:rPr>
                <w:rFonts w:cs="Arial"/>
                <w:b/>
                <w:color w:val="7030A0"/>
                <w:szCs w:val="32"/>
              </w:rPr>
            </w:pPr>
            <w:r w:rsidRPr="00DC73A0">
              <w:rPr>
                <w:rFonts w:cs="Arial"/>
                <w:b/>
                <w:color w:val="7030A0"/>
                <w:szCs w:val="32"/>
              </w:rPr>
              <w:t>65</w:t>
            </w:r>
          </w:p>
        </w:tc>
        <w:tc>
          <w:tcPr>
            <w:tcW w:w="1080" w:type="dxa"/>
            <w:vAlign w:val="center"/>
          </w:tcPr>
          <w:p w14:paraId="217CAB28" w14:textId="77777777" w:rsidR="00AD5DB7" w:rsidRPr="00DC73A0" w:rsidRDefault="00AD5DB7" w:rsidP="00677CC9">
            <w:pPr>
              <w:rPr>
                <w:rFonts w:cs="Arial"/>
                <w:b/>
                <w:color w:val="7030A0"/>
                <w:szCs w:val="32"/>
              </w:rPr>
            </w:pPr>
            <w:r w:rsidRPr="00DC73A0">
              <w:rPr>
                <w:rFonts w:cs="Arial"/>
                <w:b/>
                <w:color w:val="7030A0"/>
                <w:szCs w:val="32"/>
              </w:rPr>
              <w:t>26</w:t>
            </w:r>
          </w:p>
        </w:tc>
        <w:tc>
          <w:tcPr>
            <w:tcW w:w="1350" w:type="dxa"/>
            <w:vAlign w:val="center"/>
          </w:tcPr>
          <w:p w14:paraId="46BEE83C" w14:textId="77777777" w:rsidR="00AD5DB7" w:rsidRPr="00DC73A0" w:rsidRDefault="00AD5DB7" w:rsidP="00677CC9">
            <w:pPr>
              <w:rPr>
                <w:rFonts w:cs="Arial"/>
                <w:b/>
                <w:color w:val="7030A0"/>
                <w:szCs w:val="32"/>
              </w:rPr>
            </w:pPr>
            <w:r w:rsidRPr="00DC73A0">
              <w:rPr>
                <w:rFonts w:cs="Arial"/>
                <w:b/>
                <w:color w:val="7030A0"/>
                <w:szCs w:val="32"/>
              </w:rPr>
              <w:t>9</w:t>
            </w:r>
          </w:p>
        </w:tc>
      </w:tr>
      <w:tr w:rsidR="00553117" w:rsidRPr="00DC73A0" w14:paraId="5771C153" w14:textId="77777777" w:rsidTr="00B77802">
        <w:trPr>
          <w:trHeight w:val="70"/>
        </w:trPr>
        <w:tc>
          <w:tcPr>
            <w:tcW w:w="5760" w:type="dxa"/>
            <w:vAlign w:val="center"/>
          </w:tcPr>
          <w:p w14:paraId="45B75B8D" w14:textId="77777777" w:rsidR="00AD5DB7" w:rsidRPr="00DC73A0" w:rsidRDefault="00AD5DB7" w:rsidP="00677CC9">
            <w:pPr>
              <w:rPr>
                <w:rFonts w:cs="Arial"/>
                <w:sz w:val="18"/>
                <w:szCs w:val="18"/>
              </w:rPr>
            </w:pPr>
            <w:r w:rsidRPr="00DC73A0">
              <w:rPr>
                <w:rFonts w:cs="Arial"/>
                <w:sz w:val="18"/>
                <w:szCs w:val="18"/>
              </w:rPr>
              <w:t>Long-term Care Providers (inside or outside your system)</w:t>
            </w:r>
          </w:p>
        </w:tc>
        <w:tc>
          <w:tcPr>
            <w:tcW w:w="1080" w:type="dxa"/>
            <w:vAlign w:val="center"/>
          </w:tcPr>
          <w:p w14:paraId="263FFF80" w14:textId="77777777" w:rsidR="00AD5DB7" w:rsidRPr="00DC73A0" w:rsidRDefault="00AD5DB7" w:rsidP="00677CC9">
            <w:pPr>
              <w:rPr>
                <w:rFonts w:cs="Arial"/>
                <w:b/>
                <w:color w:val="7030A0"/>
                <w:szCs w:val="32"/>
              </w:rPr>
            </w:pPr>
            <w:r w:rsidRPr="00DC73A0">
              <w:rPr>
                <w:rFonts w:cs="Arial"/>
                <w:b/>
                <w:color w:val="7030A0"/>
                <w:szCs w:val="32"/>
              </w:rPr>
              <w:t>50</w:t>
            </w:r>
          </w:p>
        </w:tc>
        <w:tc>
          <w:tcPr>
            <w:tcW w:w="1080" w:type="dxa"/>
            <w:vAlign w:val="center"/>
          </w:tcPr>
          <w:p w14:paraId="00398BB9" w14:textId="77777777" w:rsidR="00AD5DB7" w:rsidRPr="00DC73A0" w:rsidRDefault="00AD5DB7" w:rsidP="00677CC9">
            <w:pPr>
              <w:rPr>
                <w:rFonts w:cs="Arial"/>
                <w:b/>
                <w:color w:val="7030A0"/>
                <w:szCs w:val="32"/>
              </w:rPr>
            </w:pPr>
            <w:r w:rsidRPr="00DC73A0">
              <w:rPr>
                <w:rFonts w:cs="Arial"/>
                <w:b/>
                <w:color w:val="7030A0"/>
                <w:szCs w:val="32"/>
              </w:rPr>
              <w:t>16</w:t>
            </w:r>
          </w:p>
        </w:tc>
        <w:tc>
          <w:tcPr>
            <w:tcW w:w="1350" w:type="dxa"/>
            <w:vAlign w:val="center"/>
          </w:tcPr>
          <w:p w14:paraId="3AB1F0DA" w14:textId="77777777" w:rsidR="00AD5DB7" w:rsidRPr="00DC73A0" w:rsidRDefault="00AD5DB7" w:rsidP="00677CC9">
            <w:pPr>
              <w:rPr>
                <w:rFonts w:cs="Arial"/>
                <w:b/>
                <w:color w:val="7030A0"/>
                <w:szCs w:val="32"/>
              </w:rPr>
            </w:pPr>
            <w:r w:rsidRPr="00DC73A0">
              <w:rPr>
                <w:rFonts w:cs="Arial"/>
                <w:b/>
                <w:color w:val="7030A0"/>
                <w:szCs w:val="32"/>
              </w:rPr>
              <w:t>14</w:t>
            </w:r>
          </w:p>
        </w:tc>
      </w:tr>
      <w:tr w:rsidR="00553117" w:rsidRPr="00DC73A0" w14:paraId="01D58DD8" w14:textId="77777777" w:rsidTr="00B77802">
        <w:trPr>
          <w:trHeight w:val="70"/>
        </w:trPr>
        <w:tc>
          <w:tcPr>
            <w:tcW w:w="5760" w:type="dxa"/>
            <w:vAlign w:val="center"/>
          </w:tcPr>
          <w:p w14:paraId="4212651E" w14:textId="77777777" w:rsidR="00AD5DB7" w:rsidRPr="00DC73A0" w:rsidRDefault="00AD5DB7" w:rsidP="00677CC9">
            <w:pPr>
              <w:rPr>
                <w:rFonts w:cs="Arial"/>
                <w:sz w:val="18"/>
                <w:szCs w:val="18"/>
              </w:rPr>
            </w:pPr>
            <w:r w:rsidRPr="00DC73A0">
              <w:rPr>
                <w:rFonts w:cs="Arial"/>
                <w:sz w:val="18"/>
                <w:szCs w:val="18"/>
              </w:rPr>
              <w:t>Behavioral Health Providers (inside or outside your system)</w:t>
            </w:r>
          </w:p>
        </w:tc>
        <w:tc>
          <w:tcPr>
            <w:tcW w:w="1080" w:type="dxa"/>
            <w:vAlign w:val="center"/>
          </w:tcPr>
          <w:p w14:paraId="56BE132D" w14:textId="77777777" w:rsidR="00AD5DB7" w:rsidRPr="00DC73A0" w:rsidRDefault="00AD5DB7" w:rsidP="00677CC9">
            <w:pPr>
              <w:rPr>
                <w:rFonts w:cs="Arial"/>
                <w:b/>
                <w:color w:val="7030A0"/>
                <w:szCs w:val="32"/>
              </w:rPr>
            </w:pPr>
            <w:r w:rsidRPr="00DC73A0">
              <w:rPr>
                <w:rFonts w:cs="Arial"/>
                <w:b/>
                <w:color w:val="7030A0"/>
                <w:szCs w:val="32"/>
              </w:rPr>
              <w:t>32</w:t>
            </w:r>
          </w:p>
        </w:tc>
        <w:tc>
          <w:tcPr>
            <w:tcW w:w="1080" w:type="dxa"/>
            <w:vAlign w:val="center"/>
          </w:tcPr>
          <w:p w14:paraId="54F29909" w14:textId="77777777" w:rsidR="00AD5DB7" w:rsidRPr="00DC73A0" w:rsidRDefault="00AD5DB7" w:rsidP="00677CC9">
            <w:pPr>
              <w:rPr>
                <w:rFonts w:cs="Arial"/>
                <w:b/>
                <w:color w:val="7030A0"/>
                <w:szCs w:val="32"/>
              </w:rPr>
            </w:pPr>
            <w:r w:rsidRPr="00DC73A0">
              <w:rPr>
                <w:rFonts w:cs="Arial"/>
                <w:b/>
                <w:color w:val="7030A0"/>
                <w:szCs w:val="32"/>
              </w:rPr>
              <w:t>15</w:t>
            </w:r>
          </w:p>
        </w:tc>
        <w:tc>
          <w:tcPr>
            <w:tcW w:w="1350" w:type="dxa"/>
            <w:vAlign w:val="center"/>
          </w:tcPr>
          <w:p w14:paraId="79E5D97D" w14:textId="77777777" w:rsidR="00AD5DB7" w:rsidRPr="00DC73A0" w:rsidRDefault="00AD5DB7" w:rsidP="00677CC9">
            <w:pPr>
              <w:rPr>
                <w:rFonts w:cs="Arial"/>
                <w:b/>
                <w:color w:val="7030A0"/>
                <w:szCs w:val="32"/>
              </w:rPr>
            </w:pPr>
            <w:r w:rsidRPr="00DC73A0">
              <w:rPr>
                <w:rFonts w:cs="Arial"/>
                <w:b/>
                <w:color w:val="7030A0"/>
                <w:szCs w:val="32"/>
              </w:rPr>
              <w:t>23</w:t>
            </w:r>
          </w:p>
        </w:tc>
      </w:tr>
    </w:tbl>
    <w:p w14:paraId="78AF4DA4" w14:textId="77777777" w:rsidR="00AD5DB7" w:rsidRPr="00DC73A0" w:rsidRDefault="00AD5DB7" w:rsidP="00677CC9">
      <w:pPr>
        <w:rPr>
          <w:rFonts w:cs="Arial"/>
          <w:color w:val="000000" w:themeColor="text1"/>
          <w:sz w:val="18"/>
          <w:szCs w:val="18"/>
        </w:rPr>
      </w:pPr>
    </w:p>
    <w:p w14:paraId="784272EE" w14:textId="77777777" w:rsidR="00AD5DB7" w:rsidRPr="00DC73A0" w:rsidRDefault="00AD5DB7" w:rsidP="00677CC9">
      <w:pPr>
        <w:rPr>
          <w:rFonts w:cs="Arial"/>
          <w:b/>
        </w:rPr>
      </w:pPr>
      <w:r w:rsidRPr="00DC73A0">
        <w:rPr>
          <w:rFonts w:cs="Arial"/>
          <w:b/>
        </w:rPr>
        <w:t>This next section asks other questions related to electronically sending or receiving data.</w:t>
      </w:r>
    </w:p>
    <w:p w14:paraId="28400A06" w14:textId="77777777" w:rsidR="00AD5DB7" w:rsidRPr="00DC73A0" w:rsidRDefault="00AD5DB7" w:rsidP="00677CC9">
      <w:pPr>
        <w:rPr>
          <w:rFonts w:cs="Arial"/>
          <w:b/>
          <w:sz w:val="18"/>
          <w:szCs w:val="18"/>
        </w:rPr>
      </w:pPr>
      <w:r w:rsidRPr="00DC73A0">
        <w:rPr>
          <w:rFonts w:cs="Arial"/>
          <w:b/>
          <w:sz w:val="18"/>
          <w:szCs w:val="18"/>
        </w:rPr>
        <w:t xml:space="preserve">Does your EHR integrate any type of clinical information received electronically (not eFax) from providers or sources outside your hospital system/organization without the need for manual entry?  </w:t>
      </w:r>
      <w:r w:rsidRPr="00DC73A0">
        <w:rPr>
          <w:rFonts w:cs="Arial"/>
          <w:i/>
          <w:sz w:val="18"/>
          <w:szCs w:val="18"/>
        </w:rPr>
        <w:t>This</w:t>
      </w:r>
      <w:r w:rsidR="003D43C6">
        <w:rPr>
          <w:rFonts w:cs="Arial"/>
          <w:i/>
          <w:sz w:val="18"/>
          <w:szCs w:val="18"/>
        </w:rPr>
        <w:t xml:space="preserve"> </w:t>
      </w:r>
      <w:r w:rsidRPr="00DC73A0">
        <w:rPr>
          <w:rFonts w:cs="Arial"/>
          <w:i/>
          <w:sz w:val="18"/>
          <w:szCs w:val="18"/>
        </w:rPr>
        <w:t xml:space="preserve">could be done using software to convert scanned documents </w:t>
      </w:r>
      <w:r w:rsidRPr="00DC73A0">
        <w:rPr>
          <w:rFonts w:cs="Arial"/>
          <w:bCs/>
          <w:i/>
          <w:sz w:val="18"/>
          <w:szCs w:val="18"/>
        </w:rPr>
        <w:t xml:space="preserve">into indexed, discrete data that can be integrated into EHR.  </w:t>
      </w:r>
    </w:p>
    <w:p w14:paraId="3BCD61DF"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18"/>
        </w:rPr>
        <w:tab/>
      </w:r>
      <w:r w:rsidRPr="00DC73A0">
        <w:rPr>
          <w:rFonts w:cs="Arial"/>
          <w:color w:val="000000" w:themeColor="text1"/>
          <w:sz w:val="32"/>
          <w:szCs w:val="18"/>
        </w:rPr>
        <w:sym w:font="Wingdings" w:char="F06F"/>
      </w:r>
      <w:r w:rsidRPr="00DC73A0">
        <w:rPr>
          <w:rFonts w:cs="Arial"/>
          <w:color w:val="000000" w:themeColor="text1"/>
          <w:sz w:val="18"/>
          <w:szCs w:val="18"/>
        </w:rPr>
        <w:t xml:space="preserve">Yes, routinely </w:t>
      </w:r>
      <w:r w:rsidRPr="00DC73A0">
        <w:rPr>
          <w:rFonts w:cs="Arial"/>
          <w:b/>
          <w:color w:val="7030A0"/>
          <w:sz w:val="24"/>
          <w:szCs w:val="32"/>
        </w:rPr>
        <w:t>20</w:t>
      </w:r>
      <w:r w:rsidRPr="00DC73A0">
        <w:rPr>
          <w:rFonts w:cs="Arial"/>
          <w:color w:val="000000" w:themeColor="text1"/>
          <w:sz w:val="32"/>
          <w:szCs w:val="18"/>
        </w:rPr>
        <w:sym w:font="Wingdings" w:char="F06F"/>
      </w:r>
      <w:r w:rsidRPr="00DC73A0">
        <w:rPr>
          <w:rFonts w:cs="Arial"/>
          <w:color w:val="000000" w:themeColor="text1"/>
          <w:sz w:val="18"/>
          <w:szCs w:val="18"/>
        </w:rPr>
        <w:t xml:space="preserve">Yes, but not routinely </w:t>
      </w:r>
      <w:r w:rsidRPr="00DC73A0">
        <w:rPr>
          <w:rFonts w:cs="Arial"/>
          <w:b/>
          <w:color w:val="7030A0"/>
          <w:sz w:val="24"/>
          <w:szCs w:val="32"/>
        </w:rPr>
        <w:t>31</w:t>
      </w:r>
      <w:r w:rsidRPr="00DC73A0">
        <w:rPr>
          <w:rFonts w:cs="Arial"/>
          <w:color w:val="000000" w:themeColor="text1"/>
          <w:sz w:val="32"/>
          <w:szCs w:val="18"/>
        </w:rPr>
        <w:sym w:font="Wingdings" w:char="F06F"/>
      </w:r>
      <w:r w:rsidRPr="00DC73A0">
        <w:rPr>
          <w:rFonts w:cs="Arial"/>
          <w:color w:val="000000" w:themeColor="text1"/>
          <w:sz w:val="18"/>
          <w:szCs w:val="18"/>
        </w:rPr>
        <w:t xml:space="preserve">No </w:t>
      </w:r>
      <w:r w:rsidRPr="00DC73A0">
        <w:rPr>
          <w:rFonts w:cs="Arial"/>
          <w:b/>
          <w:color w:val="7030A0"/>
          <w:sz w:val="24"/>
          <w:szCs w:val="32"/>
        </w:rPr>
        <w:t>55</w:t>
      </w:r>
      <w:r w:rsidRPr="00DC73A0">
        <w:rPr>
          <w:rFonts w:cs="Arial"/>
          <w:color w:val="000000" w:themeColor="text1"/>
          <w:sz w:val="32"/>
          <w:szCs w:val="18"/>
        </w:rPr>
        <w:sym w:font="Wingdings" w:char="F06F"/>
      </w:r>
      <w:r w:rsidRPr="00DC73A0">
        <w:rPr>
          <w:rFonts w:cs="Arial"/>
          <w:color w:val="000000" w:themeColor="text1"/>
          <w:sz w:val="18"/>
          <w:szCs w:val="18"/>
        </w:rPr>
        <w:t xml:space="preserve">Do not know </w:t>
      </w:r>
      <w:r w:rsidRPr="00DC73A0">
        <w:rPr>
          <w:rFonts w:cs="Arial"/>
          <w:b/>
          <w:color w:val="7030A0"/>
          <w:sz w:val="24"/>
          <w:szCs w:val="32"/>
        </w:rPr>
        <w:t>3</w:t>
      </w:r>
      <w:r w:rsidRPr="00DC73A0">
        <w:rPr>
          <w:rFonts w:cs="Arial"/>
          <w:color w:val="000000" w:themeColor="text1"/>
          <w:sz w:val="32"/>
          <w:szCs w:val="18"/>
        </w:rPr>
        <w:sym w:font="Wingdings" w:char="F06F"/>
      </w:r>
      <w:r w:rsidRPr="00DC73A0">
        <w:rPr>
          <w:rFonts w:cs="Arial"/>
          <w:color w:val="000000" w:themeColor="text1"/>
          <w:sz w:val="18"/>
          <w:szCs w:val="18"/>
        </w:rPr>
        <w:t xml:space="preserve">NA </w:t>
      </w:r>
      <w:r w:rsidRPr="00DC73A0">
        <w:rPr>
          <w:rFonts w:cs="Arial"/>
          <w:b/>
          <w:color w:val="7030A0"/>
          <w:sz w:val="24"/>
          <w:szCs w:val="32"/>
        </w:rPr>
        <w:t>0</w:t>
      </w:r>
    </w:p>
    <w:p w14:paraId="51306BBF" w14:textId="77777777" w:rsidR="00AD5DB7" w:rsidRPr="00DC73A0" w:rsidRDefault="00AD5DB7" w:rsidP="00677CC9">
      <w:pPr>
        <w:rPr>
          <w:rFonts w:cs="Arial"/>
          <w:bCs/>
          <w:i/>
          <w:sz w:val="18"/>
          <w:szCs w:val="18"/>
        </w:rPr>
      </w:pPr>
      <w:r w:rsidRPr="00DC73A0">
        <w:rPr>
          <w:rFonts w:cs="Arial"/>
          <w:b/>
          <w:color w:val="000000" w:themeColor="text1"/>
          <w:sz w:val="18"/>
          <w:szCs w:val="18"/>
        </w:rPr>
        <w:t>If yes</w:t>
      </w:r>
      <w:r w:rsidRPr="00DC73A0">
        <w:rPr>
          <w:rFonts w:cs="Arial"/>
          <w:color w:val="000000" w:themeColor="text1"/>
          <w:sz w:val="18"/>
          <w:szCs w:val="18"/>
        </w:rPr>
        <w:t xml:space="preserve">, </w:t>
      </w:r>
      <w:r w:rsidRPr="00DC73A0">
        <w:rPr>
          <w:rFonts w:cs="Arial"/>
          <w:b/>
          <w:sz w:val="18"/>
          <w:szCs w:val="18"/>
        </w:rPr>
        <w:t xml:space="preserve">does your EHR integrate the information contained in summary of care records received electronically (not eFax) without the need for manual entry?  </w:t>
      </w:r>
      <w:r w:rsidRPr="00DC73A0">
        <w:rPr>
          <w:rFonts w:cs="Arial"/>
          <w:i/>
          <w:sz w:val="18"/>
          <w:szCs w:val="18"/>
        </w:rPr>
        <w:t>This</w:t>
      </w:r>
      <w:r w:rsidR="003D43C6">
        <w:rPr>
          <w:rFonts w:cs="Arial"/>
          <w:i/>
          <w:sz w:val="18"/>
          <w:szCs w:val="18"/>
        </w:rPr>
        <w:t xml:space="preserve"> </w:t>
      </w:r>
      <w:r w:rsidRPr="00DC73A0">
        <w:rPr>
          <w:rFonts w:cs="Arial"/>
          <w:i/>
          <w:sz w:val="18"/>
          <w:szCs w:val="18"/>
        </w:rPr>
        <w:t xml:space="preserve">could be done using software to convert scanned documents </w:t>
      </w:r>
      <w:r w:rsidRPr="00DC73A0">
        <w:rPr>
          <w:rFonts w:cs="Arial"/>
          <w:bCs/>
          <w:i/>
          <w:sz w:val="18"/>
          <w:szCs w:val="18"/>
        </w:rPr>
        <w:t>into indexed, discrete data that can be integrated into EHR.</w:t>
      </w:r>
    </w:p>
    <w:p w14:paraId="49A26005"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18"/>
        </w:rPr>
        <w:sym w:font="Wingdings" w:char="F06F"/>
      </w:r>
      <w:r w:rsidRPr="00DC73A0">
        <w:rPr>
          <w:rFonts w:cs="Arial"/>
          <w:color w:val="000000" w:themeColor="text1"/>
          <w:sz w:val="18"/>
          <w:szCs w:val="18"/>
        </w:rPr>
        <w:t xml:space="preserve">Yes, routinely </w:t>
      </w:r>
      <w:r w:rsidRPr="00DC73A0">
        <w:rPr>
          <w:rFonts w:cs="Arial"/>
          <w:b/>
          <w:color w:val="7030A0"/>
          <w:sz w:val="24"/>
          <w:szCs w:val="32"/>
        </w:rPr>
        <w:t>13</w:t>
      </w:r>
      <w:r w:rsidRPr="00DC73A0">
        <w:rPr>
          <w:rFonts w:cs="Arial"/>
          <w:color w:val="000000" w:themeColor="text1"/>
          <w:sz w:val="32"/>
          <w:szCs w:val="18"/>
        </w:rPr>
        <w:sym w:font="Wingdings" w:char="F06F"/>
      </w:r>
      <w:r w:rsidRPr="00DC73A0">
        <w:rPr>
          <w:rFonts w:cs="Arial"/>
          <w:color w:val="000000" w:themeColor="text1"/>
          <w:sz w:val="18"/>
          <w:szCs w:val="18"/>
        </w:rPr>
        <w:t xml:space="preserve">Yes, but not routinely </w:t>
      </w:r>
      <w:r w:rsidRPr="00DC73A0">
        <w:rPr>
          <w:rFonts w:cs="Arial"/>
          <w:b/>
          <w:color w:val="7030A0"/>
          <w:sz w:val="24"/>
          <w:szCs w:val="32"/>
        </w:rPr>
        <w:t>28</w:t>
      </w:r>
      <w:r w:rsidRPr="00DC73A0">
        <w:rPr>
          <w:rFonts w:cs="Arial"/>
          <w:color w:val="000000" w:themeColor="text1"/>
          <w:sz w:val="32"/>
          <w:szCs w:val="18"/>
        </w:rPr>
        <w:sym w:font="Wingdings" w:char="F06F"/>
      </w:r>
      <w:r w:rsidRPr="00DC73A0">
        <w:rPr>
          <w:rFonts w:cs="Arial"/>
          <w:color w:val="000000" w:themeColor="text1"/>
          <w:sz w:val="18"/>
          <w:szCs w:val="18"/>
        </w:rPr>
        <w:t xml:space="preserve">No </w:t>
      </w:r>
      <w:r w:rsidRPr="00DC73A0">
        <w:rPr>
          <w:rFonts w:cs="Arial"/>
          <w:b/>
          <w:color w:val="7030A0"/>
          <w:sz w:val="24"/>
          <w:szCs w:val="32"/>
        </w:rPr>
        <w:t>9</w:t>
      </w:r>
      <w:r w:rsidRPr="00DC73A0">
        <w:rPr>
          <w:rFonts w:cs="Arial"/>
          <w:color w:val="000000" w:themeColor="text1"/>
          <w:sz w:val="32"/>
          <w:szCs w:val="18"/>
        </w:rPr>
        <w:sym w:font="Wingdings" w:char="F06F"/>
      </w:r>
      <w:r w:rsidRPr="00DC73A0">
        <w:rPr>
          <w:rFonts w:cs="Arial"/>
          <w:color w:val="000000" w:themeColor="text1"/>
          <w:sz w:val="18"/>
          <w:szCs w:val="18"/>
        </w:rPr>
        <w:t xml:space="preserve">Do not know </w:t>
      </w:r>
      <w:r w:rsidRPr="00DC73A0">
        <w:rPr>
          <w:rFonts w:cs="Arial"/>
          <w:b/>
          <w:color w:val="7030A0"/>
          <w:sz w:val="24"/>
          <w:szCs w:val="32"/>
        </w:rPr>
        <w:t>1</w:t>
      </w:r>
      <w:r w:rsidRPr="00DC73A0">
        <w:rPr>
          <w:rFonts w:cs="Arial"/>
          <w:color w:val="000000" w:themeColor="text1"/>
          <w:sz w:val="32"/>
          <w:szCs w:val="18"/>
        </w:rPr>
        <w:sym w:font="Wingdings" w:char="F06F"/>
      </w:r>
      <w:r w:rsidRPr="00DC73A0">
        <w:rPr>
          <w:rFonts w:cs="Arial"/>
          <w:color w:val="000000" w:themeColor="text1"/>
          <w:sz w:val="18"/>
          <w:szCs w:val="18"/>
        </w:rPr>
        <w:t xml:space="preserve">NA </w:t>
      </w:r>
      <w:r w:rsidRPr="00DC73A0">
        <w:rPr>
          <w:rFonts w:cs="Arial"/>
          <w:b/>
          <w:color w:val="7030A0"/>
          <w:sz w:val="24"/>
          <w:szCs w:val="32"/>
        </w:rPr>
        <w:t>0</w:t>
      </w:r>
    </w:p>
    <w:p w14:paraId="754A6D4A" w14:textId="77777777" w:rsidR="00AD5DB7" w:rsidRPr="00DC73A0" w:rsidRDefault="00AD5DB7" w:rsidP="00677CC9">
      <w:pPr>
        <w:rPr>
          <w:rFonts w:cs="Arial"/>
          <w:color w:val="000000" w:themeColor="text1"/>
          <w:sz w:val="18"/>
          <w:szCs w:val="18"/>
        </w:rPr>
      </w:pPr>
    </w:p>
    <w:p w14:paraId="434FA90B" w14:textId="77777777" w:rsidR="00AD5DB7" w:rsidRPr="00DC73A0" w:rsidRDefault="00AD5DB7" w:rsidP="00677CC9">
      <w:pPr>
        <w:rPr>
          <w:rFonts w:cs="Arial"/>
          <w:b/>
          <w:sz w:val="18"/>
        </w:rPr>
      </w:pPr>
      <w:r w:rsidRPr="00DC73A0">
        <w:rPr>
          <w:rFonts w:cs="Arial"/>
          <w:b/>
          <w:sz w:val="18"/>
        </w:rPr>
        <w:t>9a.    Do providers at your hospital routinely have necessary clinical information available electronically from</w:t>
      </w:r>
    </w:p>
    <w:p w14:paraId="6214D9E5" w14:textId="77777777" w:rsidR="00AD5DB7" w:rsidRPr="00DC73A0" w:rsidRDefault="00AD5DB7" w:rsidP="00677CC9">
      <w:pPr>
        <w:rPr>
          <w:rFonts w:cs="Arial"/>
          <w:b/>
          <w:sz w:val="18"/>
        </w:rPr>
      </w:pPr>
      <w:r w:rsidRPr="00DC73A0">
        <w:rPr>
          <w:rFonts w:cs="Arial"/>
          <w:b/>
          <w:sz w:val="18"/>
        </w:rPr>
        <w:t xml:space="preserve">         outside providers or sources when treating a patient that was seen by another health care provider/setting? </w:t>
      </w:r>
    </w:p>
    <w:tbl>
      <w:tblPr>
        <w:tblW w:w="4883" w:type="pct"/>
        <w:jc w:val="center"/>
        <w:tblLook w:val="04A0" w:firstRow="1" w:lastRow="0" w:firstColumn="1" w:lastColumn="0" w:noHBand="0" w:noVBand="1"/>
      </w:tblPr>
      <w:tblGrid>
        <w:gridCol w:w="2196"/>
        <w:gridCol w:w="1583"/>
        <w:gridCol w:w="5362"/>
      </w:tblGrid>
      <w:tr w:rsidR="00C26A29" w:rsidRPr="00DC73A0" w14:paraId="697A6788" w14:textId="77777777" w:rsidTr="00B77802">
        <w:trPr>
          <w:jc w:val="center"/>
        </w:trPr>
        <w:tc>
          <w:tcPr>
            <w:tcW w:w="1201" w:type="pct"/>
          </w:tcPr>
          <w:p w14:paraId="54F80A4B" w14:textId="77777777" w:rsidR="00AD5DB7" w:rsidRPr="00DC73A0" w:rsidRDefault="00AD5DB7" w:rsidP="00677CC9">
            <w:pPr>
              <w:rPr>
                <w:rFonts w:cs="Arial"/>
              </w:rPr>
            </w:pPr>
            <w:r w:rsidRPr="00DC73A0">
              <w:rPr>
                <w:rFonts w:cs="Arial"/>
                <w:color w:val="000000" w:themeColor="text1"/>
                <w:sz w:val="32"/>
                <w:szCs w:val="18"/>
              </w:rPr>
              <w:sym w:font="Wingdings" w:char="F06F"/>
            </w:r>
            <w:r w:rsidRPr="00DC73A0">
              <w:rPr>
                <w:rFonts w:cs="Arial"/>
                <w:bCs/>
                <w:color w:val="000000"/>
                <w:sz w:val="18"/>
                <w:szCs w:val="18"/>
                <w:shd w:val="clear" w:color="auto" w:fill="FFFFFF"/>
              </w:rPr>
              <w:t xml:space="preserve">Yes </w:t>
            </w:r>
            <w:r w:rsidRPr="00DC73A0">
              <w:rPr>
                <w:rFonts w:cs="Arial"/>
                <w:b/>
                <w:color w:val="7030A0"/>
                <w:szCs w:val="28"/>
              </w:rPr>
              <w:t xml:space="preserve">29 (27%)     </w:t>
            </w:r>
          </w:p>
        </w:tc>
        <w:tc>
          <w:tcPr>
            <w:tcW w:w="866" w:type="pct"/>
          </w:tcPr>
          <w:p w14:paraId="4AAFD2DC" w14:textId="77777777" w:rsidR="00AD5DB7" w:rsidRPr="00DC73A0" w:rsidRDefault="00AD5DB7" w:rsidP="00677CC9">
            <w:pPr>
              <w:rPr>
                <w:rFonts w:cs="Arial"/>
              </w:rPr>
            </w:pPr>
            <w:r w:rsidRPr="00DC73A0">
              <w:rPr>
                <w:rFonts w:cs="Arial"/>
                <w:color w:val="000000" w:themeColor="text1"/>
                <w:sz w:val="32"/>
                <w:szCs w:val="18"/>
              </w:rPr>
              <w:sym w:font="Wingdings" w:char="F06F"/>
            </w:r>
            <w:r w:rsidRPr="00DC73A0">
              <w:rPr>
                <w:rFonts w:cs="Arial"/>
                <w:bCs/>
                <w:color w:val="000000"/>
                <w:sz w:val="18"/>
                <w:szCs w:val="18"/>
                <w:shd w:val="clear" w:color="auto" w:fill="FFFFFF"/>
              </w:rPr>
              <w:t xml:space="preserve">No </w:t>
            </w:r>
            <w:r w:rsidRPr="00DC73A0">
              <w:rPr>
                <w:rFonts w:cs="Arial"/>
                <w:b/>
                <w:color w:val="7030A0"/>
                <w:szCs w:val="28"/>
              </w:rPr>
              <w:t>71</w:t>
            </w:r>
          </w:p>
        </w:tc>
        <w:tc>
          <w:tcPr>
            <w:tcW w:w="2933" w:type="pct"/>
          </w:tcPr>
          <w:p w14:paraId="5639262D" w14:textId="77777777" w:rsidR="00AD5DB7" w:rsidRPr="00DC73A0" w:rsidRDefault="00AD5DB7" w:rsidP="00677CC9">
            <w:pPr>
              <w:rPr>
                <w:rFonts w:cs="Arial"/>
              </w:rPr>
            </w:pPr>
            <w:r w:rsidRPr="00DC73A0">
              <w:rPr>
                <w:rFonts w:cs="Arial"/>
                <w:color w:val="000000" w:themeColor="text1"/>
                <w:sz w:val="32"/>
                <w:szCs w:val="18"/>
              </w:rPr>
              <w:sym w:font="Wingdings" w:char="F06F"/>
            </w:r>
            <w:r w:rsidRPr="00DC73A0">
              <w:rPr>
                <w:rFonts w:cs="Arial"/>
                <w:bCs/>
                <w:color w:val="000000"/>
                <w:sz w:val="18"/>
                <w:szCs w:val="18"/>
                <w:shd w:val="clear" w:color="auto" w:fill="FFFFFF"/>
              </w:rPr>
              <w:t xml:space="preserve">Do not know </w:t>
            </w:r>
            <w:r w:rsidRPr="00DC73A0">
              <w:rPr>
                <w:rFonts w:cs="Arial"/>
                <w:b/>
                <w:color w:val="7030A0"/>
                <w:szCs w:val="28"/>
              </w:rPr>
              <w:t>8</w:t>
            </w:r>
          </w:p>
        </w:tc>
      </w:tr>
    </w:tbl>
    <w:p w14:paraId="17E2CEC9" w14:textId="77777777" w:rsidR="00AD5DB7" w:rsidRPr="00DC73A0" w:rsidRDefault="00AD5DB7" w:rsidP="00677CC9">
      <w:pPr>
        <w:rPr>
          <w:rFonts w:cs="Arial"/>
          <w:b/>
          <w:sz w:val="18"/>
        </w:rPr>
      </w:pPr>
    </w:p>
    <w:p w14:paraId="7323AA97" w14:textId="77777777" w:rsidR="00AD5DB7" w:rsidRPr="00DC73A0" w:rsidRDefault="00AD5DB7" w:rsidP="00677CC9">
      <w:pPr>
        <w:rPr>
          <w:rFonts w:cs="Arial"/>
          <w:b/>
          <w:i/>
          <w:sz w:val="16"/>
        </w:rPr>
      </w:pPr>
      <w:r w:rsidRPr="00DC73A0">
        <w:rPr>
          <w:rFonts w:cs="Arial"/>
          <w:b/>
          <w:sz w:val="18"/>
        </w:rPr>
        <w:t xml:space="preserve">9b. Do providers at your hospital query electronically for patients’ health information (e.g. medications, outside encounters) from sources outside of your organization or hospital system?    </w:t>
      </w:r>
    </w:p>
    <w:tbl>
      <w:tblPr>
        <w:tblW w:w="4944" w:type="pct"/>
        <w:tblLook w:val="04A0" w:firstRow="1" w:lastRow="0" w:firstColumn="1" w:lastColumn="0" w:noHBand="0" w:noVBand="1"/>
      </w:tblPr>
      <w:tblGrid>
        <w:gridCol w:w="2305"/>
        <w:gridCol w:w="1584"/>
        <w:gridCol w:w="2902"/>
        <w:gridCol w:w="2464"/>
      </w:tblGrid>
      <w:tr w:rsidR="00C26A29" w:rsidRPr="00DC73A0" w14:paraId="5C36285D" w14:textId="77777777" w:rsidTr="00B77802">
        <w:tc>
          <w:tcPr>
            <w:tcW w:w="1245" w:type="pct"/>
          </w:tcPr>
          <w:p w14:paraId="3A545E30" w14:textId="77777777" w:rsidR="00AD5DB7" w:rsidRPr="00DC73A0" w:rsidRDefault="00AD5DB7" w:rsidP="00677CC9">
            <w:pPr>
              <w:rPr>
                <w:rFonts w:cs="Arial"/>
              </w:rPr>
            </w:pPr>
            <w:r w:rsidRPr="00DC73A0">
              <w:rPr>
                <w:rFonts w:cs="Arial"/>
                <w:color w:val="000000" w:themeColor="text1"/>
                <w:sz w:val="32"/>
                <w:szCs w:val="18"/>
              </w:rPr>
              <w:sym w:font="Wingdings" w:char="F06F"/>
            </w:r>
            <w:r w:rsidRPr="00DC73A0">
              <w:rPr>
                <w:rFonts w:cs="Arial"/>
                <w:bCs/>
                <w:color w:val="000000"/>
                <w:sz w:val="18"/>
                <w:szCs w:val="18"/>
                <w:shd w:val="clear" w:color="auto" w:fill="FFFFFF"/>
              </w:rPr>
              <w:t xml:space="preserve">Yes </w:t>
            </w:r>
            <w:r w:rsidRPr="00DC73A0">
              <w:rPr>
                <w:rFonts w:cs="Arial"/>
                <w:b/>
                <w:color w:val="7030A0"/>
                <w:szCs w:val="28"/>
              </w:rPr>
              <w:t>48 (44%)</w:t>
            </w:r>
          </w:p>
        </w:tc>
        <w:tc>
          <w:tcPr>
            <w:tcW w:w="856" w:type="pct"/>
          </w:tcPr>
          <w:p w14:paraId="51AE30AD" w14:textId="77777777" w:rsidR="00AD5DB7" w:rsidRPr="00DC73A0" w:rsidRDefault="00AD5DB7" w:rsidP="00677CC9">
            <w:pPr>
              <w:rPr>
                <w:rFonts w:cs="Arial"/>
              </w:rPr>
            </w:pPr>
            <w:r w:rsidRPr="00DC73A0">
              <w:rPr>
                <w:rFonts w:cs="Arial"/>
                <w:color w:val="000000" w:themeColor="text1"/>
                <w:sz w:val="32"/>
                <w:szCs w:val="18"/>
              </w:rPr>
              <w:sym w:font="Wingdings" w:char="F06F"/>
            </w:r>
            <w:r w:rsidRPr="00DC73A0">
              <w:rPr>
                <w:rFonts w:cs="Arial"/>
                <w:bCs/>
                <w:color w:val="000000"/>
                <w:sz w:val="18"/>
                <w:szCs w:val="18"/>
                <w:shd w:val="clear" w:color="auto" w:fill="FFFFFF"/>
              </w:rPr>
              <w:t xml:space="preserve">No </w:t>
            </w:r>
            <w:r w:rsidRPr="00DC73A0">
              <w:rPr>
                <w:rFonts w:cs="Arial"/>
                <w:b/>
                <w:color w:val="7030A0"/>
                <w:szCs w:val="28"/>
              </w:rPr>
              <w:t>41</w:t>
            </w:r>
          </w:p>
        </w:tc>
        <w:tc>
          <w:tcPr>
            <w:tcW w:w="1568" w:type="pct"/>
          </w:tcPr>
          <w:p w14:paraId="228E4380" w14:textId="77777777" w:rsidR="00AD5DB7" w:rsidRPr="00DC73A0" w:rsidRDefault="00AD5DB7" w:rsidP="00677CC9">
            <w:pPr>
              <w:rPr>
                <w:rFonts w:cs="Arial"/>
              </w:rPr>
            </w:pPr>
            <w:r w:rsidRPr="00DC73A0">
              <w:rPr>
                <w:rFonts w:cs="Arial"/>
                <w:color w:val="000000" w:themeColor="text1"/>
                <w:sz w:val="32"/>
                <w:szCs w:val="18"/>
              </w:rPr>
              <w:sym w:font="Wingdings" w:char="F06F"/>
            </w:r>
            <w:r w:rsidRPr="00DC73A0">
              <w:rPr>
                <w:rFonts w:cs="Arial"/>
                <w:bCs/>
                <w:color w:val="000000"/>
                <w:sz w:val="18"/>
                <w:szCs w:val="18"/>
                <w:shd w:val="clear" w:color="auto" w:fill="FFFFFF"/>
              </w:rPr>
              <w:t>No, don’t have capability</w:t>
            </w:r>
            <w:r w:rsidRPr="00DC73A0">
              <w:rPr>
                <w:rFonts w:cs="Arial"/>
                <w:b/>
                <w:color w:val="7030A0"/>
                <w:szCs w:val="28"/>
              </w:rPr>
              <w:t>14</w:t>
            </w:r>
          </w:p>
        </w:tc>
        <w:tc>
          <w:tcPr>
            <w:tcW w:w="1331" w:type="pct"/>
          </w:tcPr>
          <w:p w14:paraId="46C0597F" w14:textId="77777777" w:rsidR="00AD5DB7" w:rsidRPr="00DC73A0" w:rsidRDefault="00AD5DB7" w:rsidP="00677CC9">
            <w:pPr>
              <w:rPr>
                <w:rFonts w:cs="Arial"/>
              </w:rPr>
            </w:pPr>
            <w:r w:rsidRPr="00DC73A0">
              <w:rPr>
                <w:rFonts w:cs="Arial"/>
                <w:color w:val="000000" w:themeColor="text1"/>
                <w:sz w:val="32"/>
                <w:szCs w:val="18"/>
              </w:rPr>
              <w:sym w:font="Wingdings" w:char="F06F"/>
            </w:r>
            <w:r w:rsidRPr="00DC73A0">
              <w:rPr>
                <w:rFonts w:cs="Arial"/>
                <w:bCs/>
                <w:color w:val="000000"/>
                <w:sz w:val="18"/>
                <w:szCs w:val="18"/>
                <w:shd w:val="clear" w:color="auto" w:fill="FFFFFF"/>
              </w:rPr>
              <w:t xml:space="preserve">Do not know  </w:t>
            </w:r>
            <w:r w:rsidRPr="00DC73A0">
              <w:rPr>
                <w:rFonts w:cs="Arial"/>
                <w:b/>
                <w:color w:val="7030A0"/>
                <w:szCs w:val="28"/>
              </w:rPr>
              <w:t>4</w:t>
            </w:r>
          </w:p>
        </w:tc>
      </w:tr>
    </w:tbl>
    <w:p w14:paraId="24B75FB6" w14:textId="77777777" w:rsidR="00AD5DB7" w:rsidRPr="00DC73A0" w:rsidRDefault="00AD5DB7" w:rsidP="00677CC9">
      <w:pPr>
        <w:rPr>
          <w:rFonts w:cs="Arial"/>
          <w:b/>
          <w:sz w:val="18"/>
        </w:rPr>
      </w:pPr>
    </w:p>
    <w:p w14:paraId="29DFA07C" w14:textId="77777777" w:rsidR="00AD5DB7" w:rsidRPr="00DC73A0" w:rsidRDefault="00AD5DB7" w:rsidP="00677CC9">
      <w:pPr>
        <w:rPr>
          <w:rFonts w:cs="Arial"/>
          <w:b/>
          <w:sz w:val="18"/>
        </w:rPr>
      </w:pPr>
      <w:r w:rsidRPr="00DC73A0">
        <w:rPr>
          <w:rFonts w:cs="Arial"/>
          <w:b/>
          <w:sz w:val="18"/>
        </w:rPr>
        <w:t>10a. When a patient visits your Emergency Department (ED), do you routinely provide electronic notification to the</w:t>
      </w:r>
    </w:p>
    <w:p w14:paraId="031C86F3" w14:textId="77777777" w:rsidR="00AD5DB7" w:rsidRPr="00DC73A0" w:rsidRDefault="00AD5DB7" w:rsidP="00677CC9">
      <w:pPr>
        <w:rPr>
          <w:rFonts w:cs="Arial"/>
          <w:b/>
          <w:sz w:val="18"/>
        </w:rPr>
      </w:pPr>
      <w:r w:rsidRPr="00DC73A0">
        <w:rPr>
          <w:rFonts w:cs="Arial"/>
          <w:b/>
          <w:sz w:val="18"/>
        </w:rPr>
        <w:t xml:space="preserve">        patient’s primary care physician?   </w:t>
      </w:r>
    </w:p>
    <w:tbl>
      <w:tblPr>
        <w:tblW w:w="5000" w:type="pct"/>
        <w:tblLook w:val="04A0" w:firstRow="1" w:lastRow="0" w:firstColumn="1" w:lastColumn="0" w:noHBand="0" w:noVBand="1"/>
      </w:tblPr>
      <w:tblGrid>
        <w:gridCol w:w="2304"/>
        <w:gridCol w:w="1584"/>
        <w:gridCol w:w="2376"/>
        <w:gridCol w:w="3096"/>
      </w:tblGrid>
      <w:tr w:rsidR="00C26A29" w:rsidRPr="00DC73A0" w14:paraId="3D1E3982" w14:textId="77777777" w:rsidTr="00B77802">
        <w:tc>
          <w:tcPr>
            <w:tcW w:w="1231" w:type="pct"/>
          </w:tcPr>
          <w:p w14:paraId="7871B9D8" w14:textId="77777777" w:rsidR="00AD5DB7" w:rsidRPr="00DC73A0" w:rsidRDefault="00AD5DB7" w:rsidP="00677CC9">
            <w:pPr>
              <w:rPr>
                <w:rFonts w:cs="Arial"/>
              </w:rPr>
            </w:pPr>
            <w:r w:rsidRPr="00DC73A0">
              <w:rPr>
                <w:rFonts w:cs="Arial"/>
                <w:color w:val="000000" w:themeColor="text1"/>
                <w:sz w:val="32"/>
                <w:szCs w:val="18"/>
              </w:rPr>
              <w:lastRenderedPageBreak/>
              <w:sym w:font="Wingdings" w:char="F06F"/>
            </w:r>
            <w:r w:rsidRPr="00DC73A0">
              <w:rPr>
                <w:rFonts w:cs="Arial"/>
                <w:bCs/>
                <w:color w:val="000000"/>
                <w:sz w:val="18"/>
                <w:szCs w:val="18"/>
                <w:shd w:val="clear" w:color="auto" w:fill="FFFFFF"/>
              </w:rPr>
              <w:t xml:space="preserve">Yes </w:t>
            </w:r>
            <w:r w:rsidRPr="00DC73A0">
              <w:rPr>
                <w:rFonts w:cs="Arial"/>
                <w:b/>
                <w:color w:val="7030A0"/>
                <w:szCs w:val="28"/>
              </w:rPr>
              <w:t>69 (63%)</w:t>
            </w:r>
          </w:p>
        </w:tc>
        <w:tc>
          <w:tcPr>
            <w:tcW w:w="846" w:type="pct"/>
          </w:tcPr>
          <w:p w14:paraId="3DF37BB2" w14:textId="77777777" w:rsidR="00AD5DB7" w:rsidRPr="00DC73A0" w:rsidRDefault="00AD5DB7" w:rsidP="00677CC9">
            <w:pPr>
              <w:rPr>
                <w:rFonts w:cs="Arial"/>
              </w:rPr>
            </w:pPr>
            <w:r w:rsidRPr="00DC73A0">
              <w:rPr>
                <w:rFonts w:cs="Arial"/>
                <w:color w:val="000000" w:themeColor="text1"/>
                <w:sz w:val="32"/>
                <w:szCs w:val="18"/>
              </w:rPr>
              <w:sym w:font="Wingdings" w:char="F06F"/>
            </w:r>
            <w:r w:rsidRPr="00DC73A0">
              <w:rPr>
                <w:rFonts w:cs="Arial"/>
                <w:bCs/>
                <w:color w:val="000000"/>
                <w:sz w:val="18"/>
                <w:szCs w:val="18"/>
                <w:shd w:val="clear" w:color="auto" w:fill="FFFFFF"/>
              </w:rPr>
              <w:t xml:space="preserve">No </w:t>
            </w:r>
            <w:r w:rsidRPr="00DC73A0">
              <w:rPr>
                <w:rFonts w:cs="Arial"/>
                <w:b/>
                <w:color w:val="7030A0"/>
                <w:szCs w:val="28"/>
              </w:rPr>
              <w:t>34</w:t>
            </w:r>
          </w:p>
        </w:tc>
        <w:tc>
          <w:tcPr>
            <w:tcW w:w="1269" w:type="pct"/>
          </w:tcPr>
          <w:p w14:paraId="40DD3F8B" w14:textId="77777777" w:rsidR="00AD5DB7" w:rsidRPr="00DC73A0" w:rsidRDefault="00AD5DB7" w:rsidP="00677CC9">
            <w:pPr>
              <w:rPr>
                <w:rFonts w:cs="Arial"/>
                <w:color w:val="000000" w:themeColor="text1"/>
                <w:sz w:val="32"/>
                <w:szCs w:val="18"/>
              </w:rPr>
            </w:pPr>
            <w:r w:rsidRPr="00DC73A0">
              <w:rPr>
                <w:rFonts w:cs="Arial"/>
                <w:color w:val="000000" w:themeColor="text1"/>
                <w:sz w:val="32"/>
                <w:szCs w:val="18"/>
              </w:rPr>
              <w:sym w:font="Wingdings" w:char="F06F"/>
            </w:r>
            <w:r w:rsidRPr="00DC73A0">
              <w:rPr>
                <w:rFonts w:cs="Arial"/>
                <w:sz w:val="18"/>
              </w:rPr>
              <w:t xml:space="preserve"> Do Not Know </w:t>
            </w:r>
            <w:r w:rsidRPr="00DC73A0">
              <w:rPr>
                <w:rFonts w:cs="Arial"/>
                <w:b/>
                <w:color w:val="7030A0"/>
                <w:szCs w:val="28"/>
              </w:rPr>
              <w:t>4</w:t>
            </w:r>
          </w:p>
        </w:tc>
        <w:tc>
          <w:tcPr>
            <w:tcW w:w="1654" w:type="pct"/>
          </w:tcPr>
          <w:p w14:paraId="02DB9636" w14:textId="77777777" w:rsidR="00AD5DB7" w:rsidRPr="00DC73A0" w:rsidRDefault="00AD5DB7" w:rsidP="00677CC9">
            <w:pPr>
              <w:rPr>
                <w:rFonts w:cs="Arial"/>
                <w:color w:val="000000" w:themeColor="text1"/>
                <w:sz w:val="32"/>
                <w:szCs w:val="18"/>
              </w:rPr>
            </w:pPr>
            <w:r w:rsidRPr="00DC73A0">
              <w:rPr>
                <w:rFonts w:cs="Arial"/>
                <w:color w:val="000000" w:themeColor="text1"/>
                <w:sz w:val="32"/>
                <w:szCs w:val="18"/>
              </w:rPr>
              <w:sym w:font="Wingdings" w:char="F06F"/>
            </w:r>
            <w:r w:rsidRPr="00DC73A0">
              <w:rPr>
                <w:rFonts w:cs="Arial"/>
                <w:sz w:val="18"/>
              </w:rPr>
              <w:t xml:space="preserve"> Do Not Have ED </w:t>
            </w:r>
            <w:r w:rsidRPr="00DC73A0">
              <w:rPr>
                <w:rFonts w:cs="Arial"/>
                <w:b/>
                <w:color w:val="7030A0"/>
                <w:szCs w:val="28"/>
              </w:rPr>
              <w:t>0</w:t>
            </w:r>
          </w:p>
        </w:tc>
      </w:tr>
    </w:tbl>
    <w:p w14:paraId="4B910A4B" w14:textId="77777777" w:rsidR="00AD5DB7" w:rsidRPr="00DC73A0" w:rsidRDefault="00AD5DB7" w:rsidP="00677CC9">
      <w:pPr>
        <w:rPr>
          <w:rFonts w:cs="Arial"/>
          <w:b/>
          <w:sz w:val="18"/>
        </w:rPr>
      </w:pPr>
    </w:p>
    <w:p w14:paraId="1644B677" w14:textId="77777777" w:rsidR="00AD5DB7" w:rsidRPr="00DC73A0" w:rsidRDefault="00AD5DB7" w:rsidP="00677CC9">
      <w:pPr>
        <w:rPr>
          <w:rFonts w:cs="Arial"/>
          <w:b/>
          <w:sz w:val="18"/>
        </w:rPr>
      </w:pPr>
      <w:r w:rsidRPr="00DC73A0">
        <w:rPr>
          <w:rFonts w:cs="Arial"/>
          <w:b/>
          <w:sz w:val="18"/>
        </w:rPr>
        <w:t xml:space="preserve">10b. If yes, are electronic notifications provided to primary care physicians below? (Check </w:t>
      </w:r>
      <w:r w:rsidRPr="00DC73A0">
        <w:rPr>
          <w:rFonts w:cs="Arial"/>
          <w:b/>
          <w:i/>
          <w:sz w:val="18"/>
        </w:rPr>
        <w:t>all</w:t>
      </w:r>
      <w:r w:rsidRPr="00DC73A0">
        <w:rPr>
          <w:rFonts w:cs="Arial"/>
          <w:b/>
          <w:sz w:val="18"/>
        </w:rPr>
        <w:t xml:space="preserve"> that apply) </w:t>
      </w:r>
    </w:p>
    <w:tbl>
      <w:tblPr>
        <w:tblW w:w="4944" w:type="pct"/>
        <w:tblLook w:val="04A0" w:firstRow="1" w:lastRow="0" w:firstColumn="1" w:lastColumn="0" w:noHBand="0" w:noVBand="1"/>
      </w:tblPr>
      <w:tblGrid>
        <w:gridCol w:w="3800"/>
        <w:gridCol w:w="2815"/>
        <w:gridCol w:w="2640"/>
      </w:tblGrid>
      <w:tr w:rsidR="00553117" w:rsidRPr="00DC73A0" w14:paraId="4AA9D1BF" w14:textId="77777777" w:rsidTr="00B77802">
        <w:trPr>
          <w:trHeight w:val="457"/>
        </w:trPr>
        <w:tc>
          <w:tcPr>
            <w:tcW w:w="2053" w:type="pct"/>
          </w:tcPr>
          <w:p w14:paraId="6518B730" w14:textId="77777777" w:rsidR="00AD5DB7" w:rsidRPr="00DC73A0" w:rsidRDefault="00AD5DB7" w:rsidP="00677CC9">
            <w:pPr>
              <w:rPr>
                <w:rFonts w:cs="Arial"/>
                <w:color w:val="000000" w:themeColor="text1"/>
                <w:sz w:val="32"/>
                <w:szCs w:val="18"/>
              </w:rPr>
            </w:pPr>
            <w:r w:rsidRPr="00DC73A0">
              <w:rPr>
                <w:rFonts w:cs="Arial"/>
                <w:color w:val="000000" w:themeColor="text1"/>
                <w:sz w:val="32"/>
                <w:szCs w:val="18"/>
              </w:rPr>
              <w:sym w:font="Wingdings" w:char="F06F"/>
            </w:r>
            <w:r w:rsidRPr="00DC73A0">
              <w:rPr>
                <w:rFonts w:cs="Arial"/>
                <w:color w:val="000000" w:themeColor="text1"/>
                <w:sz w:val="18"/>
                <w:szCs w:val="18"/>
              </w:rPr>
              <w:t xml:space="preserve"> Inside System </w:t>
            </w:r>
            <w:r w:rsidRPr="00DC73A0">
              <w:rPr>
                <w:rFonts w:cs="Arial"/>
                <w:b/>
                <w:color w:val="7030A0"/>
                <w:szCs w:val="28"/>
              </w:rPr>
              <w:t>68 (98.6%)</w:t>
            </w:r>
          </w:p>
        </w:tc>
        <w:tc>
          <w:tcPr>
            <w:tcW w:w="1521" w:type="pct"/>
          </w:tcPr>
          <w:p w14:paraId="0038A2FA" w14:textId="77777777" w:rsidR="00AD5DB7" w:rsidRPr="00DC73A0" w:rsidRDefault="00AD5DB7" w:rsidP="00677CC9">
            <w:pPr>
              <w:rPr>
                <w:rFonts w:cs="Arial"/>
                <w:color w:val="000000" w:themeColor="text1"/>
                <w:sz w:val="32"/>
                <w:szCs w:val="18"/>
              </w:rPr>
            </w:pPr>
            <w:r w:rsidRPr="00DC73A0">
              <w:rPr>
                <w:rFonts w:cs="Arial"/>
                <w:color w:val="000000" w:themeColor="text1"/>
                <w:sz w:val="32"/>
                <w:szCs w:val="18"/>
              </w:rPr>
              <w:sym w:font="Wingdings" w:char="F06F"/>
            </w:r>
            <w:r w:rsidRPr="00DC73A0">
              <w:rPr>
                <w:rFonts w:cs="Arial"/>
                <w:color w:val="000000" w:themeColor="text1"/>
                <w:sz w:val="18"/>
                <w:szCs w:val="18"/>
              </w:rPr>
              <w:t xml:space="preserve"> Outside System </w:t>
            </w:r>
            <w:r w:rsidRPr="00DC73A0">
              <w:rPr>
                <w:rFonts w:cs="Arial"/>
                <w:b/>
                <w:color w:val="7030A0"/>
                <w:szCs w:val="28"/>
              </w:rPr>
              <w:t>36 (52%)</w:t>
            </w:r>
          </w:p>
        </w:tc>
        <w:tc>
          <w:tcPr>
            <w:tcW w:w="1426" w:type="pct"/>
          </w:tcPr>
          <w:p w14:paraId="17D111F0" w14:textId="77777777" w:rsidR="00AD5DB7" w:rsidRPr="00DC73A0" w:rsidRDefault="00AD5DB7" w:rsidP="00677CC9">
            <w:pPr>
              <w:rPr>
                <w:rFonts w:cs="Arial"/>
                <w:color w:val="000000" w:themeColor="text1"/>
                <w:sz w:val="32"/>
                <w:szCs w:val="18"/>
              </w:rPr>
            </w:pPr>
            <w:r w:rsidRPr="00DC73A0">
              <w:rPr>
                <w:rFonts w:cs="Arial"/>
                <w:color w:val="000000" w:themeColor="text1"/>
                <w:sz w:val="32"/>
                <w:szCs w:val="18"/>
              </w:rPr>
              <w:sym w:font="Wingdings" w:char="F06F"/>
            </w:r>
            <w:r w:rsidRPr="00DC73A0">
              <w:rPr>
                <w:rFonts w:cs="Arial"/>
                <w:color w:val="000000" w:themeColor="text1"/>
                <w:sz w:val="18"/>
                <w:szCs w:val="18"/>
              </w:rPr>
              <w:t xml:space="preserve"> Do Not Know </w:t>
            </w:r>
            <w:r w:rsidRPr="00DC73A0">
              <w:rPr>
                <w:rFonts w:cs="Arial"/>
                <w:b/>
                <w:color w:val="7030A0"/>
                <w:szCs w:val="28"/>
              </w:rPr>
              <w:t>0</w:t>
            </w:r>
          </w:p>
        </w:tc>
      </w:tr>
    </w:tbl>
    <w:p w14:paraId="6FE05F03" w14:textId="77777777" w:rsidR="00AD5DB7" w:rsidRPr="00DC73A0" w:rsidRDefault="00AD5DB7" w:rsidP="00677CC9">
      <w:pPr>
        <w:rPr>
          <w:rFonts w:cs="Arial"/>
          <w:b/>
          <w:sz w:val="18"/>
        </w:rPr>
      </w:pPr>
    </w:p>
    <w:p w14:paraId="0DA9E536" w14:textId="77777777" w:rsidR="00AD5DB7" w:rsidRPr="00DC73A0" w:rsidRDefault="00AD5DB7" w:rsidP="00677CC9">
      <w:pPr>
        <w:rPr>
          <w:rFonts w:cs="Arial"/>
          <w:b/>
          <w:sz w:val="18"/>
        </w:rPr>
      </w:pPr>
      <w:r w:rsidRPr="00DC73A0">
        <w:rPr>
          <w:rFonts w:cs="Arial"/>
          <w:b/>
          <w:sz w:val="18"/>
        </w:rPr>
        <w:t>11.  Please indicate your level of participation in a state, regional, and/or local health information exchange (HIE) or</w:t>
      </w:r>
    </w:p>
    <w:p w14:paraId="49CB0A7B" w14:textId="77777777" w:rsidR="00AD5DB7" w:rsidRPr="00DC73A0" w:rsidRDefault="00AD5DB7" w:rsidP="00677CC9">
      <w:pPr>
        <w:rPr>
          <w:rFonts w:cs="Arial"/>
          <w:b/>
          <w:sz w:val="18"/>
        </w:rPr>
      </w:pPr>
      <w:r w:rsidRPr="00DC73A0">
        <w:rPr>
          <w:rFonts w:cs="Arial"/>
          <w:b/>
          <w:sz w:val="18"/>
        </w:rPr>
        <w:t xml:space="preserve">       health information organization (HIO). </w:t>
      </w:r>
    </w:p>
    <w:p w14:paraId="0D5DDD90" w14:textId="77777777" w:rsidR="00AD5DB7" w:rsidRPr="00DC73A0" w:rsidRDefault="00AD5DB7" w:rsidP="00677CC9">
      <w:pPr>
        <w:rPr>
          <w:rFonts w:cs="Arial"/>
          <w:sz w:val="18"/>
          <w:szCs w:val="18"/>
        </w:rPr>
      </w:pPr>
      <w:r w:rsidRPr="00DC73A0">
        <w:rPr>
          <w:rFonts w:cs="Arial"/>
          <w:b/>
          <w:color w:val="7030A0"/>
          <w:szCs w:val="28"/>
        </w:rPr>
        <w:t>60 (55.0%)</w:t>
      </w:r>
      <w:r w:rsidRPr="00DC73A0">
        <w:rPr>
          <w:rFonts w:cs="Arial"/>
          <w:sz w:val="18"/>
          <w:szCs w:val="18"/>
        </w:rPr>
        <w:t>HIE/HIO is operational in my area and we are participating and actively exchanging data in at least one</w:t>
      </w:r>
    </w:p>
    <w:p w14:paraId="65099EB9" w14:textId="77777777" w:rsidR="00AD5DB7" w:rsidRPr="00DC73A0" w:rsidRDefault="00AD5DB7" w:rsidP="00677CC9">
      <w:pPr>
        <w:rPr>
          <w:rFonts w:cs="Arial"/>
          <w:sz w:val="18"/>
          <w:szCs w:val="18"/>
        </w:rPr>
      </w:pPr>
      <w:r w:rsidRPr="00DC73A0">
        <w:rPr>
          <w:rFonts w:cs="Arial"/>
          <w:sz w:val="18"/>
          <w:szCs w:val="18"/>
        </w:rPr>
        <w:t xml:space="preserve">      HIE/RHIO  </w:t>
      </w:r>
    </w:p>
    <w:p w14:paraId="3D1B0F00" w14:textId="77777777" w:rsidR="00AD5DB7" w:rsidRPr="00DC73A0" w:rsidRDefault="00AD5DB7" w:rsidP="00677CC9">
      <w:pPr>
        <w:rPr>
          <w:rFonts w:cs="Arial"/>
          <w:sz w:val="18"/>
          <w:szCs w:val="18"/>
        </w:rPr>
      </w:pPr>
      <w:r w:rsidRPr="00DC73A0">
        <w:rPr>
          <w:rFonts w:cs="Arial"/>
          <w:b/>
          <w:color w:val="7030A0"/>
          <w:szCs w:val="28"/>
        </w:rPr>
        <w:t>24 (22.0%)</w:t>
      </w:r>
      <w:r w:rsidRPr="00DC73A0">
        <w:rPr>
          <w:rFonts w:cs="Arial"/>
          <w:sz w:val="18"/>
          <w:szCs w:val="18"/>
        </w:rPr>
        <w:t xml:space="preserve">HIE/HIO is operational in my area but we are not participating   </w:t>
      </w:r>
    </w:p>
    <w:p w14:paraId="521B4D23" w14:textId="77777777" w:rsidR="00AD5DB7" w:rsidRPr="00DC73A0" w:rsidRDefault="00AD5DB7" w:rsidP="00677CC9">
      <w:pPr>
        <w:rPr>
          <w:rFonts w:cs="Arial"/>
          <w:sz w:val="18"/>
          <w:szCs w:val="18"/>
        </w:rPr>
      </w:pPr>
      <w:r w:rsidRPr="00DC73A0">
        <w:rPr>
          <w:rFonts w:cs="Arial"/>
          <w:b/>
          <w:color w:val="7030A0"/>
          <w:szCs w:val="28"/>
        </w:rPr>
        <w:t>20 (18.3%)</w:t>
      </w:r>
      <w:r w:rsidRPr="00DC73A0">
        <w:rPr>
          <w:rFonts w:cs="Arial"/>
          <w:sz w:val="18"/>
          <w:szCs w:val="18"/>
        </w:rPr>
        <w:t xml:space="preserve">HIE/HIO is not operational in my area  </w:t>
      </w:r>
    </w:p>
    <w:p w14:paraId="7C6B2542" w14:textId="77777777" w:rsidR="00AD5DB7" w:rsidRPr="00DC73A0" w:rsidRDefault="00AD5DB7" w:rsidP="00677CC9">
      <w:pPr>
        <w:rPr>
          <w:rFonts w:cs="Arial"/>
          <w:sz w:val="18"/>
          <w:szCs w:val="18"/>
        </w:rPr>
      </w:pPr>
      <w:r w:rsidRPr="00DC73A0">
        <w:rPr>
          <w:rFonts w:cs="Arial"/>
          <w:b/>
          <w:color w:val="7030A0"/>
          <w:szCs w:val="28"/>
        </w:rPr>
        <w:t xml:space="preserve">3 (2.8%) </w:t>
      </w:r>
      <w:r w:rsidRPr="00DC73A0">
        <w:rPr>
          <w:rFonts w:cs="Arial"/>
          <w:sz w:val="18"/>
          <w:szCs w:val="18"/>
        </w:rPr>
        <w:t xml:space="preserve">Do not know    </w:t>
      </w:r>
    </w:p>
    <w:p w14:paraId="3581443F" w14:textId="77777777" w:rsidR="00AD5DB7" w:rsidRPr="00DC73A0" w:rsidRDefault="00AD5DB7" w:rsidP="00677CC9">
      <w:pPr>
        <w:rPr>
          <w:rFonts w:cs="Arial"/>
          <w:b/>
          <w:sz w:val="18"/>
          <w:szCs w:val="18"/>
        </w:rPr>
      </w:pPr>
    </w:p>
    <w:p w14:paraId="3B23F4B0" w14:textId="77777777" w:rsidR="00AD5DB7" w:rsidRPr="00DC73A0" w:rsidRDefault="00AD5DB7" w:rsidP="00677CC9">
      <w:pPr>
        <w:rPr>
          <w:rFonts w:cs="Arial"/>
          <w:b/>
          <w:color w:val="000000" w:themeColor="text1"/>
          <w:sz w:val="18"/>
          <w:szCs w:val="18"/>
        </w:rPr>
      </w:pPr>
      <w:r w:rsidRPr="00DC73A0">
        <w:rPr>
          <w:rFonts w:cs="Arial"/>
          <w:b/>
          <w:sz w:val="18"/>
          <w:szCs w:val="18"/>
        </w:rPr>
        <w:t>12.  W</w:t>
      </w:r>
      <w:r w:rsidRPr="00DC73A0">
        <w:rPr>
          <w:rFonts w:cs="Arial"/>
          <w:b/>
          <w:color w:val="000000" w:themeColor="text1"/>
          <w:sz w:val="18"/>
          <w:szCs w:val="18"/>
        </w:rPr>
        <w:t xml:space="preserve">hich of the following issues has your hospital experienced when trying to electronically (not eFax) send, receive or find (query) patient health information to/from other </w:t>
      </w:r>
      <w:r w:rsidRPr="00DC73A0">
        <w:rPr>
          <w:rFonts w:cs="Arial"/>
          <w:b/>
          <w:sz w:val="18"/>
          <w:szCs w:val="18"/>
        </w:rPr>
        <w:t>care settings or organizations</w:t>
      </w:r>
      <w:r w:rsidRPr="00DC73A0">
        <w:rPr>
          <w:rFonts w:cs="Arial"/>
          <w:b/>
          <w:color w:val="000000" w:themeColor="text1"/>
          <w:sz w:val="18"/>
          <w:szCs w:val="18"/>
        </w:rPr>
        <w:t>?</w:t>
      </w:r>
    </w:p>
    <w:p w14:paraId="6D6EC892"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 xml:space="preserve">       (Check </w:t>
      </w:r>
      <w:r w:rsidRPr="00DC73A0">
        <w:rPr>
          <w:rFonts w:cs="Arial"/>
          <w:b/>
          <w:i/>
          <w:color w:val="000000" w:themeColor="text1"/>
          <w:sz w:val="18"/>
          <w:szCs w:val="18"/>
        </w:rPr>
        <w:t>all</w:t>
      </w:r>
      <w:r w:rsidRPr="00DC73A0">
        <w:rPr>
          <w:rFonts w:cs="Arial"/>
          <w:b/>
          <w:color w:val="000000" w:themeColor="text1"/>
          <w:sz w:val="18"/>
          <w:szCs w:val="18"/>
        </w:rPr>
        <w:t xml:space="preserve"> that apply)  </w:t>
      </w:r>
    </w:p>
    <w:p w14:paraId="4E117190" w14:textId="77777777" w:rsidR="00AD5DB7" w:rsidRPr="00DC73A0" w:rsidRDefault="00AD5DB7" w:rsidP="00677CC9">
      <w:pPr>
        <w:rPr>
          <w:rFonts w:cs="Arial"/>
          <w:color w:val="000000" w:themeColor="text1"/>
          <w:sz w:val="18"/>
          <w:szCs w:val="18"/>
        </w:rPr>
      </w:pPr>
      <w:r w:rsidRPr="00DC73A0">
        <w:rPr>
          <w:rFonts w:cs="Arial"/>
          <w:b/>
          <w:color w:val="7030A0"/>
          <w:szCs w:val="28"/>
        </w:rPr>
        <w:t xml:space="preserve">8 (7.3%) </w:t>
      </w:r>
      <w:r w:rsidRPr="00DC73A0">
        <w:rPr>
          <w:rFonts w:cs="Arial"/>
          <w:b/>
          <w:sz w:val="18"/>
          <w:szCs w:val="18"/>
        </w:rPr>
        <w:t>We lack the capability to electronically send patient health information to outside providers or other sources</w:t>
      </w:r>
    </w:p>
    <w:p w14:paraId="0E3E8A24" w14:textId="77777777" w:rsidR="00AD5DB7" w:rsidRPr="00DC73A0" w:rsidRDefault="00AD5DB7" w:rsidP="00677CC9">
      <w:pPr>
        <w:rPr>
          <w:rFonts w:cs="Arial"/>
          <w:color w:val="000000" w:themeColor="text1"/>
          <w:sz w:val="18"/>
          <w:szCs w:val="18"/>
        </w:rPr>
      </w:pPr>
      <w:r w:rsidRPr="00DC73A0">
        <w:rPr>
          <w:rFonts w:cs="Arial"/>
          <w:b/>
          <w:color w:val="7030A0"/>
          <w:szCs w:val="28"/>
        </w:rPr>
        <w:t>16 (14.7%)</w:t>
      </w:r>
      <w:r w:rsidRPr="00DC73A0">
        <w:rPr>
          <w:rFonts w:cs="Arial"/>
          <w:b/>
          <w:sz w:val="18"/>
          <w:szCs w:val="18"/>
        </w:rPr>
        <w:t>We lack the capability to electronically receive patient health information from outside providers or other sources</w:t>
      </w:r>
    </w:p>
    <w:p w14:paraId="10463EFA" w14:textId="77777777" w:rsidR="00AD5DB7" w:rsidRPr="00DC73A0" w:rsidRDefault="00AD5DB7" w:rsidP="00677CC9">
      <w:pPr>
        <w:rPr>
          <w:rFonts w:cs="Arial"/>
          <w:color w:val="000000" w:themeColor="text1"/>
          <w:sz w:val="18"/>
          <w:szCs w:val="18"/>
        </w:rPr>
      </w:pPr>
      <w:r w:rsidRPr="00DC73A0">
        <w:rPr>
          <w:rFonts w:cs="Arial"/>
          <w:b/>
          <w:color w:val="7030A0"/>
          <w:szCs w:val="28"/>
        </w:rPr>
        <w:t>55 (50.5%)</w:t>
      </w:r>
      <w:r w:rsidRPr="00DC73A0">
        <w:rPr>
          <w:rFonts w:cs="Arial"/>
          <w:b/>
          <w:sz w:val="18"/>
          <w:szCs w:val="18"/>
        </w:rPr>
        <w:t>Providers we would like to electronically send patient health information to do not have an EHR or other electronic system with capability to receive the information</w:t>
      </w:r>
    </w:p>
    <w:p w14:paraId="71EAC3A0" w14:textId="77777777" w:rsidR="00AD5DB7" w:rsidRPr="00DC73A0" w:rsidRDefault="00AD5DB7" w:rsidP="00677CC9">
      <w:pPr>
        <w:rPr>
          <w:rFonts w:cs="Arial"/>
          <w:color w:val="000000" w:themeColor="text1"/>
          <w:sz w:val="18"/>
          <w:szCs w:val="18"/>
        </w:rPr>
      </w:pPr>
      <w:r w:rsidRPr="00DC73A0">
        <w:rPr>
          <w:rFonts w:cs="Arial"/>
          <w:b/>
          <w:color w:val="7030A0"/>
          <w:szCs w:val="28"/>
        </w:rPr>
        <w:t>62 (56.9%)</w:t>
      </w:r>
      <w:r w:rsidRPr="00DC73A0">
        <w:rPr>
          <w:rFonts w:cs="Arial"/>
          <w:b/>
          <w:sz w:val="18"/>
          <w:szCs w:val="18"/>
        </w:rPr>
        <w:t>Providers we would like to electronically send patient health information to have an EHR; however, it often lacks the capability to receive the information</w:t>
      </w:r>
    </w:p>
    <w:p w14:paraId="565FC3EA" w14:textId="77777777" w:rsidR="00AD5DB7" w:rsidRPr="00DC73A0" w:rsidRDefault="00AD5DB7" w:rsidP="00677CC9">
      <w:pPr>
        <w:rPr>
          <w:rFonts w:cs="Arial"/>
          <w:color w:val="000000" w:themeColor="text1"/>
          <w:sz w:val="18"/>
          <w:szCs w:val="18"/>
        </w:rPr>
      </w:pPr>
      <w:r w:rsidRPr="00DC73A0">
        <w:rPr>
          <w:rFonts w:cs="Arial"/>
          <w:b/>
          <w:color w:val="7030A0"/>
          <w:szCs w:val="28"/>
        </w:rPr>
        <w:t>37 (33.9%)</w:t>
      </w:r>
      <w:r w:rsidRPr="00DC73A0">
        <w:rPr>
          <w:rFonts w:cs="Arial"/>
          <w:b/>
          <w:sz w:val="18"/>
          <w:szCs w:val="18"/>
        </w:rPr>
        <w:t>Many recipients of our electronic care summaries (e.g. CCDA) report that the information is not useful</w:t>
      </w:r>
    </w:p>
    <w:p w14:paraId="32EBCC57" w14:textId="77777777" w:rsidR="00AD5DB7" w:rsidRPr="00DC73A0" w:rsidRDefault="00AD5DB7" w:rsidP="00677CC9">
      <w:pPr>
        <w:rPr>
          <w:rFonts w:cs="Arial"/>
          <w:sz w:val="18"/>
          <w:szCs w:val="18"/>
        </w:rPr>
      </w:pPr>
      <w:r w:rsidRPr="00DC73A0">
        <w:rPr>
          <w:rFonts w:cs="Arial"/>
          <w:b/>
          <w:color w:val="7030A0"/>
          <w:szCs w:val="28"/>
        </w:rPr>
        <w:t>40 (36.7%)</w:t>
      </w:r>
      <w:r w:rsidRPr="00DC73A0">
        <w:rPr>
          <w:rFonts w:cs="Arial"/>
          <w:b/>
          <w:sz w:val="18"/>
          <w:szCs w:val="18"/>
        </w:rPr>
        <w:t>Cumbersome workflow to send (not eFax) the information from our EHR system</w:t>
      </w:r>
    </w:p>
    <w:p w14:paraId="1B0AE167" w14:textId="77777777" w:rsidR="00AD5DB7" w:rsidRPr="00DC73A0" w:rsidRDefault="00AD5DB7" w:rsidP="00677CC9">
      <w:pPr>
        <w:rPr>
          <w:rFonts w:cs="Arial"/>
          <w:color w:val="000000" w:themeColor="text1"/>
          <w:sz w:val="18"/>
          <w:szCs w:val="18"/>
        </w:rPr>
      </w:pPr>
      <w:r w:rsidRPr="00DC73A0">
        <w:rPr>
          <w:rFonts w:cs="Arial"/>
          <w:b/>
          <w:color w:val="7030A0"/>
          <w:szCs w:val="28"/>
        </w:rPr>
        <w:t>25 (22.9)</w:t>
      </w:r>
      <w:r w:rsidRPr="00DC73A0">
        <w:rPr>
          <w:rFonts w:cs="Arial"/>
          <w:b/>
          <w:sz w:val="18"/>
          <w:szCs w:val="18"/>
        </w:rPr>
        <w:t>Difficult to match or identify the correct patient between systems</w:t>
      </w:r>
    </w:p>
    <w:p w14:paraId="0B75DDF3" w14:textId="77777777" w:rsidR="00AD5DB7" w:rsidRPr="00DC73A0" w:rsidRDefault="00AD5DB7" w:rsidP="00677CC9">
      <w:pPr>
        <w:rPr>
          <w:rFonts w:cs="Arial"/>
          <w:color w:val="000000" w:themeColor="text1"/>
          <w:sz w:val="18"/>
          <w:szCs w:val="18"/>
        </w:rPr>
      </w:pPr>
      <w:r w:rsidRPr="00DC73A0">
        <w:rPr>
          <w:rFonts w:cs="Arial"/>
          <w:b/>
          <w:color w:val="7030A0"/>
          <w:szCs w:val="28"/>
        </w:rPr>
        <w:t>48 (44.0%)</w:t>
      </w:r>
      <w:r w:rsidRPr="00DC73A0">
        <w:rPr>
          <w:rFonts w:cs="Arial"/>
          <w:b/>
          <w:sz w:val="18"/>
          <w:szCs w:val="18"/>
        </w:rPr>
        <w:t>Difficult to locate the address of the provider to send the information (e.g. lack of provider directory)</w:t>
      </w:r>
    </w:p>
    <w:p w14:paraId="43D0693A" w14:textId="77777777" w:rsidR="00AD5DB7" w:rsidRPr="00DC73A0" w:rsidRDefault="00AD5DB7" w:rsidP="00677CC9">
      <w:pPr>
        <w:rPr>
          <w:rFonts w:cs="Arial"/>
          <w:color w:val="000000" w:themeColor="text1"/>
          <w:sz w:val="18"/>
          <w:szCs w:val="18"/>
        </w:rPr>
      </w:pPr>
      <w:r w:rsidRPr="00DC73A0">
        <w:rPr>
          <w:rFonts w:cs="Arial"/>
          <w:b/>
          <w:color w:val="7030A0"/>
          <w:szCs w:val="28"/>
        </w:rPr>
        <w:t>31 (28.4%)</w:t>
      </w:r>
      <w:r w:rsidRPr="00DC73A0">
        <w:rPr>
          <w:rFonts w:cs="Arial"/>
          <w:b/>
          <w:sz w:val="18"/>
          <w:szCs w:val="18"/>
        </w:rPr>
        <w:t>We have to pay additional costs to send/receive data with care settings/organizations outside our system</w:t>
      </w:r>
    </w:p>
    <w:p w14:paraId="2D61A785" w14:textId="77777777" w:rsidR="00AD5DB7" w:rsidRPr="00DC73A0" w:rsidRDefault="00AD5DB7" w:rsidP="00677CC9">
      <w:pPr>
        <w:rPr>
          <w:rFonts w:cs="Arial"/>
          <w:sz w:val="18"/>
          <w:szCs w:val="18"/>
        </w:rPr>
      </w:pPr>
      <w:r w:rsidRPr="00DC73A0">
        <w:rPr>
          <w:rFonts w:cs="Arial"/>
          <w:b/>
          <w:color w:val="7030A0"/>
          <w:szCs w:val="28"/>
        </w:rPr>
        <w:lastRenderedPageBreak/>
        <w:t>3 (2.8%)</w:t>
      </w:r>
      <w:r w:rsidRPr="00DC73A0">
        <w:rPr>
          <w:rFonts w:cs="Arial"/>
          <w:b/>
          <w:sz w:val="18"/>
          <w:szCs w:val="18"/>
        </w:rPr>
        <w:t xml:space="preserve"> We don’t typically share our patient data with care settings/organizations outside our system</w:t>
      </w:r>
    </w:p>
    <w:p w14:paraId="16645DCE" w14:textId="77777777" w:rsidR="00AD5DB7" w:rsidRPr="001B14A7" w:rsidRDefault="00AD5DB7" w:rsidP="00677CC9">
      <w:pPr>
        <w:rPr>
          <w:rFonts w:cs="Arial"/>
          <w:b/>
          <w:sz w:val="18"/>
          <w:szCs w:val="18"/>
        </w:rPr>
      </w:pPr>
      <w:r w:rsidRPr="001B14A7">
        <w:rPr>
          <w:rFonts w:cs="Arial"/>
          <w:b/>
          <w:i/>
          <w:color w:val="000000" w:themeColor="text1"/>
        </w:rPr>
        <w:t>EHR System and IT Vendors</w:t>
      </w:r>
    </w:p>
    <w:p w14:paraId="236F5C10"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13. Does your IT Department currently support an infrastructure for two factor authentication (e.g. tokens or</w:t>
      </w:r>
    </w:p>
    <w:p w14:paraId="022B9C72"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 xml:space="preserve">    biometrics)?   </w:t>
      </w:r>
    </w:p>
    <w:p w14:paraId="5E1D7197" w14:textId="77777777" w:rsidR="00AD5DB7" w:rsidRPr="00DC73A0" w:rsidRDefault="00AD5DB7" w:rsidP="00677CC9">
      <w:pPr>
        <w:rPr>
          <w:rFonts w:cs="Arial"/>
          <w:b/>
          <w:color w:val="000000" w:themeColor="text1"/>
          <w:sz w:val="18"/>
          <w:szCs w:val="18"/>
        </w:rPr>
      </w:pPr>
    </w:p>
    <w:p w14:paraId="2A9BA632" w14:textId="77777777" w:rsidR="00AD5DB7" w:rsidRPr="00DC73A0" w:rsidRDefault="00AD5DB7" w:rsidP="00677CC9">
      <w:pPr>
        <w:rPr>
          <w:rFonts w:cs="Arial"/>
          <w:color w:val="000000" w:themeColor="text1"/>
          <w:sz w:val="18"/>
          <w:szCs w:val="18"/>
        </w:rPr>
      </w:pPr>
      <w:r w:rsidRPr="00DC73A0">
        <w:rPr>
          <w:rFonts w:cs="Arial"/>
          <w:color w:val="000000" w:themeColor="text1"/>
          <w:sz w:val="18"/>
          <w:szCs w:val="18"/>
        </w:rPr>
        <w:tab/>
      </w:r>
      <w:r w:rsidRPr="00DC73A0">
        <w:rPr>
          <w:rFonts w:cs="Arial"/>
          <w:color w:val="000000" w:themeColor="text1"/>
          <w:sz w:val="32"/>
          <w:szCs w:val="32"/>
        </w:rPr>
        <w:sym w:font="Wingdings" w:char="F06F"/>
      </w:r>
      <w:r w:rsidRPr="00DC73A0">
        <w:rPr>
          <w:rFonts w:cs="Arial"/>
          <w:color w:val="000000" w:themeColor="text1"/>
          <w:sz w:val="18"/>
          <w:szCs w:val="18"/>
        </w:rPr>
        <w:t xml:space="preserve">Yes </w:t>
      </w:r>
      <w:r w:rsidRPr="001B14A7">
        <w:rPr>
          <w:rFonts w:cs="Arial"/>
          <w:b/>
          <w:color w:val="7030A0"/>
          <w:szCs w:val="28"/>
        </w:rPr>
        <w:t>59 (54.1%)</w:t>
      </w:r>
      <w:r w:rsidRPr="00DC73A0">
        <w:rPr>
          <w:rFonts w:cs="Arial"/>
          <w:color w:val="000000" w:themeColor="text1"/>
          <w:sz w:val="32"/>
          <w:szCs w:val="32"/>
        </w:rPr>
        <w:sym w:font="Wingdings" w:char="F06F"/>
      </w:r>
      <w:r w:rsidRPr="00DC73A0">
        <w:rPr>
          <w:rFonts w:cs="Arial"/>
          <w:color w:val="000000" w:themeColor="text1"/>
          <w:sz w:val="18"/>
          <w:szCs w:val="18"/>
        </w:rPr>
        <w:t xml:space="preserve"> No </w:t>
      </w:r>
      <w:r w:rsidRPr="001B14A7">
        <w:rPr>
          <w:rFonts w:cs="Arial"/>
          <w:b/>
          <w:color w:val="7030A0"/>
          <w:szCs w:val="28"/>
        </w:rPr>
        <w:t>48</w:t>
      </w:r>
      <w:r w:rsidRPr="00DC73A0">
        <w:rPr>
          <w:rFonts w:cs="Arial"/>
          <w:color w:val="000000" w:themeColor="text1"/>
          <w:sz w:val="32"/>
          <w:szCs w:val="32"/>
        </w:rPr>
        <w:sym w:font="Wingdings" w:char="F06F"/>
      </w:r>
      <w:r w:rsidRPr="00DC73A0">
        <w:rPr>
          <w:rFonts w:cs="Arial"/>
          <w:color w:val="000000" w:themeColor="text1"/>
          <w:sz w:val="18"/>
          <w:szCs w:val="18"/>
        </w:rPr>
        <w:t xml:space="preserve"> Do not know </w:t>
      </w:r>
      <w:r w:rsidRPr="001B14A7">
        <w:rPr>
          <w:rFonts w:cs="Arial"/>
          <w:b/>
          <w:color w:val="7030A0"/>
          <w:szCs w:val="28"/>
        </w:rPr>
        <w:t>2</w:t>
      </w:r>
      <w:r w:rsidR="001B14A7">
        <w:rPr>
          <w:rFonts w:cs="Arial"/>
          <w:b/>
          <w:color w:val="7030A0"/>
          <w:szCs w:val="28"/>
        </w:rPr>
        <w:tab/>
      </w:r>
    </w:p>
    <w:p w14:paraId="30438BB4"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14. Do you possess an EHR system that has been certified as meeting federal requirements for the hospital</w:t>
      </w:r>
    </w:p>
    <w:p w14:paraId="2A53536E"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 xml:space="preserve">      objectives of </w:t>
      </w:r>
      <w:r w:rsidR="00100684">
        <w:rPr>
          <w:rFonts w:cs="Arial"/>
          <w:b/>
          <w:color w:val="000000" w:themeColor="text1"/>
          <w:sz w:val="18"/>
          <w:szCs w:val="18"/>
        </w:rPr>
        <w:t>Meaningful Use</w:t>
      </w:r>
      <w:r w:rsidRPr="00DC73A0">
        <w:rPr>
          <w:rFonts w:cs="Arial"/>
          <w:b/>
          <w:color w:val="000000" w:themeColor="text1"/>
          <w:sz w:val="18"/>
          <w:szCs w:val="18"/>
        </w:rPr>
        <w:t xml:space="preserve">?    </w:t>
      </w:r>
    </w:p>
    <w:p w14:paraId="59B47109" w14:textId="77777777" w:rsidR="00AD5DB7" w:rsidRPr="00DC73A0" w:rsidRDefault="00AD5DB7" w:rsidP="00677CC9">
      <w:pPr>
        <w:rPr>
          <w:rFonts w:cs="Arial"/>
          <w:color w:val="000000" w:themeColor="text1"/>
          <w:sz w:val="18"/>
          <w:szCs w:val="18"/>
        </w:rPr>
      </w:pPr>
    </w:p>
    <w:p w14:paraId="7A614A72" w14:textId="77777777" w:rsidR="00AD5DB7" w:rsidRPr="00DC73A0" w:rsidRDefault="00AD5DB7" w:rsidP="00677CC9">
      <w:pPr>
        <w:rPr>
          <w:rFonts w:cs="Arial"/>
          <w:i/>
          <w:color w:val="000000" w:themeColor="text1"/>
          <w:sz w:val="18"/>
          <w:szCs w:val="18"/>
        </w:rPr>
      </w:pPr>
      <w:r w:rsidRPr="00DC73A0">
        <w:rPr>
          <w:rFonts w:cs="Arial"/>
          <w:color w:val="000000" w:themeColor="text1"/>
          <w:sz w:val="32"/>
          <w:szCs w:val="32"/>
        </w:rPr>
        <w:tab/>
      </w:r>
      <w:r w:rsidRPr="00DC73A0">
        <w:rPr>
          <w:rFonts w:cs="Arial"/>
          <w:color w:val="000000" w:themeColor="text1"/>
          <w:sz w:val="32"/>
          <w:szCs w:val="32"/>
        </w:rPr>
        <w:sym w:font="Wingdings" w:char="F06F"/>
      </w:r>
      <w:r w:rsidRPr="00DC73A0">
        <w:rPr>
          <w:rFonts w:cs="Arial"/>
          <w:color w:val="000000" w:themeColor="text1"/>
          <w:sz w:val="18"/>
          <w:szCs w:val="18"/>
        </w:rPr>
        <w:t xml:space="preserve">Yes </w:t>
      </w:r>
      <w:r w:rsidRPr="001B14A7">
        <w:rPr>
          <w:rFonts w:cs="Arial"/>
          <w:b/>
          <w:color w:val="7030A0"/>
          <w:szCs w:val="28"/>
        </w:rPr>
        <w:t>106 (97.2%)</w:t>
      </w:r>
      <w:r w:rsidRPr="00DC73A0">
        <w:rPr>
          <w:rFonts w:cs="Arial"/>
          <w:color w:val="000000" w:themeColor="text1"/>
          <w:sz w:val="32"/>
          <w:szCs w:val="32"/>
        </w:rPr>
        <w:sym w:font="Wingdings" w:char="F06F"/>
      </w:r>
      <w:r w:rsidRPr="00DC73A0">
        <w:rPr>
          <w:rFonts w:cs="Arial"/>
          <w:color w:val="000000" w:themeColor="text1"/>
          <w:sz w:val="18"/>
          <w:szCs w:val="18"/>
        </w:rPr>
        <w:t xml:space="preserve"> No</w:t>
      </w:r>
      <w:r w:rsidRPr="001B14A7">
        <w:rPr>
          <w:rFonts w:cs="Arial"/>
          <w:b/>
          <w:color w:val="7030A0"/>
          <w:szCs w:val="28"/>
        </w:rPr>
        <w:t>2</w:t>
      </w:r>
      <w:r w:rsidRPr="00DC73A0">
        <w:rPr>
          <w:rFonts w:cs="Arial"/>
          <w:color w:val="000000" w:themeColor="text1"/>
          <w:sz w:val="32"/>
          <w:szCs w:val="32"/>
        </w:rPr>
        <w:sym w:font="Wingdings" w:char="F06F"/>
      </w:r>
      <w:r w:rsidRPr="00DC73A0">
        <w:rPr>
          <w:rFonts w:cs="Arial"/>
          <w:color w:val="000000" w:themeColor="text1"/>
          <w:sz w:val="18"/>
          <w:szCs w:val="18"/>
        </w:rPr>
        <w:t xml:space="preserve"> Do not know</w:t>
      </w:r>
      <w:r w:rsidRPr="001B14A7">
        <w:rPr>
          <w:rFonts w:cs="Arial"/>
          <w:b/>
          <w:color w:val="7030A0"/>
          <w:szCs w:val="28"/>
        </w:rPr>
        <w:t>1</w:t>
      </w:r>
      <w:r w:rsidRPr="00DC73A0">
        <w:rPr>
          <w:rFonts w:cs="Arial"/>
          <w:color w:val="000000" w:themeColor="text1"/>
          <w:sz w:val="18"/>
          <w:szCs w:val="18"/>
        </w:rPr>
        <w:tab/>
      </w:r>
    </w:p>
    <w:p w14:paraId="0171F200"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 xml:space="preserve">15. On the whole, how would you describe your EMR/EHR system?    </w:t>
      </w:r>
    </w:p>
    <w:p w14:paraId="0B5DA3C6"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1B14A7">
        <w:rPr>
          <w:rFonts w:cs="Arial"/>
          <w:b/>
          <w:color w:val="7030A0"/>
          <w:szCs w:val="28"/>
        </w:rPr>
        <w:t>27 (24.8%)</w:t>
      </w:r>
      <w:r w:rsidRPr="00DC73A0">
        <w:rPr>
          <w:rFonts w:cs="Arial"/>
          <w:color w:val="000000" w:themeColor="text1"/>
          <w:sz w:val="18"/>
          <w:szCs w:val="18"/>
        </w:rPr>
        <w:t>A mix of products from different vendors</w:t>
      </w:r>
    </w:p>
    <w:p w14:paraId="22609822"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1B14A7">
        <w:rPr>
          <w:rFonts w:cs="Arial"/>
          <w:b/>
          <w:color w:val="7030A0"/>
          <w:szCs w:val="28"/>
        </w:rPr>
        <w:t>80 (73.4%)</w:t>
      </w:r>
      <w:r w:rsidRPr="00DC73A0">
        <w:rPr>
          <w:rFonts w:cs="Arial"/>
          <w:color w:val="000000" w:themeColor="text1"/>
          <w:sz w:val="18"/>
          <w:szCs w:val="18"/>
        </w:rPr>
        <w:t>Primarily one vendor</w:t>
      </w:r>
    </w:p>
    <w:p w14:paraId="6EB90DFA"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1B14A7">
        <w:rPr>
          <w:rFonts w:cs="Arial"/>
          <w:b/>
          <w:color w:val="7030A0"/>
          <w:szCs w:val="28"/>
        </w:rPr>
        <w:t>2</w:t>
      </w:r>
      <w:r w:rsidRPr="00DC73A0">
        <w:rPr>
          <w:rFonts w:cs="Arial"/>
          <w:color w:val="000000" w:themeColor="text1"/>
          <w:sz w:val="18"/>
          <w:szCs w:val="18"/>
        </w:rPr>
        <w:t xml:space="preserve">Self-developed </w:t>
      </w:r>
    </w:p>
    <w:p w14:paraId="4C5A2C2A" w14:textId="77777777" w:rsidR="00AD5DB7" w:rsidRPr="00DC73A0" w:rsidRDefault="00AD5DB7" w:rsidP="00677CC9">
      <w:pPr>
        <w:rPr>
          <w:rFonts w:cs="Arial"/>
          <w:color w:val="000000" w:themeColor="text1"/>
          <w:sz w:val="18"/>
          <w:szCs w:val="18"/>
        </w:rPr>
      </w:pPr>
    </w:p>
    <w:p w14:paraId="3A5D1E8D"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16a. Which vendor below provides your primary inpatient EMR/EHR system? (Please check only one)</w:t>
      </w:r>
    </w:p>
    <w:p w14:paraId="2169D227" w14:textId="77777777" w:rsidR="00AD5DB7" w:rsidRPr="00DC73A0" w:rsidRDefault="00AD5DB7" w:rsidP="00677CC9">
      <w:pPr>
        <w:rPr>
          <w:rFonts w:cs="Arial"/>
          <w:i/>
          <w:color w:val="000000" w:themeColor="text1"/>
          <w:sz w:val="18"/>
          <w:szCs w:val="18"/>
        </w:rPr>
      </w:pPr>
      <w:r w:rsidRPr="00DC73A0">
        <w:rPr>
          <w:rFonts w:cs="Arial"/>
          <w:i/>
          <w:color w:val="000000" w:themeColor="text1"/>
          <w:sz w:val="18"/>
          <w:szCs w:val="18"/>
        </w:rPr>
        <w:t xml:space="preserve">   “Primary” is defined as the system that is used for the largest number of patients or the system in which you have made</w:t>
      </w:r>
    </w:p>
    <w:p w14:paraId="73AFEE38" w14:textId="77777777" w:rsidR="00AD5DB7" w:rsidRPr="00DC73A0" w:rsidRDefault="00AD5DB7" w:rsidP="00677CC9">
      <w:pPr>
        <w:rPr>
          <w:rFonts w:cs="Arial"/>
          <w:color w:val="000000" w:themeColor="text1"/>
          <w:sz w:val="18"/>
          <w:szCs w:val="18"/>
        </w:rPr>
      </w:pPr>
      <w:r w:rsidRPr="00DC73A0">
        <w:rPr>
          <w:rFonts w:cs="Arial"/>
          <w:i/>
          <w:color w:val="000000" w:themeColor="text1"/>
          <w:sz w:val="18"/>
          <w:szCs w:val="18"/>
        </w:rPr>
        <w:t xml:space="preserve">    the single largest investment. Please answer based on vendor name rather than product. </w:t>
      </w:r>
    </w:p>
    <w:p w14:paraId="3F52C232" w14:textId="77777777" w:rsidR="00AD5DB7" w:rsidRPr="00DC73A0" w:rsidRDefault="00AD5DB7" w:rsidP="00677CC9">
      <w:pPr>
        <w:rPr>
          <w:rFonts w:cs="Arial"/>
          <w:i/>
          <w:color w:val="000000" w:themeColor="text1"/>
          <w:sz w:val="18"/>
          <w:szCs w:val="18"/>
        </w:rPr>
      </w:pPr>
      <w:r w:rsidRPr="00DC73A0">
        <w:rPr>
          <w:rFonts w:cs="Arial"/>
          <w:color w:val="000000" w:themeColor="text1"/>
          <w:sz w:val="32"/>
          <w:szCs w:val="32"/>
        </w:rPr>
        <w:sym w:font="Wingdings" w:char="F06F"/>
      </w:r>
      <w:r w:rsidRPr="00DC73A0">
        <w:rPr>
          <w:rFonts w:cs="Arial"/>
          <w:b/>
          <w:color w:val="7030A0"/>
          <w:sz w:val="28"/>
          <w:szCs w:val="28"/>
        </w:rPr>
        <w:t>7</w:t>
      </w:r>
      <w:r w:rsidRPr="00DC73A0">
        <w:rPr>
          <w:rFonts w:cs="Arial"/>
          <w:color w:val="000000" w:themeColor="text1"/>
          <w:sz w:val="18"/>
          <w:szCs w:val="18"/>
        </w:rPr>
        <w:t xml:space="preserve">Allscripts/Eclipsys </w:t>
      </w:r>
      <w:r w:rsidRPr="00DC73A0">
        <w:rPr>
          <w:rFonts w:cs="Arial"/>
          <w:color w:val="000000" w:themeColor="text1"/>
          <w:sz w:val="18"/>
          <w:szCs w:val="18"/>
        </w:rPr>
        <w:tab/>
      </w:r>
      <w:r w:rsidRPr="00DC73A0">
        <w:rPr>
          <w:rFonts w:cs="Arial"/>
          <w:color w:val="000000" w:themeColor="text1"/>
          <w:sz w:val="32"/>
          <w:szCs w:val="32"/>
        </w:rPr>
        <w:sym w:font="Wingdings" w:char="F06F"/>
      </w:r>
      <w:r w:rsidRPr="00DC73A0">
        <w:rPr>
          <w:rFonts w:cs="Arial"/>
          <w:b/>
          <w:color w:val="7030A0"/>
          <w:sz w:val="28"/>
          <w:szCs w:val="28"/>
        </w:rPr>
        <w:t xml:space="preserve">3 </w:t>
      </w:r>
      <w:r w:rsidRPr="00DC73A0">
        <w:rPr>
          <w:rFonts w:cs="Arial"/>
          <w:color w:val="000000" w:themeColor="text1"/>
          <w:sz w:val="18"/>
          <w:szCs w:val="18"/>
        </w:rPr>
        <w:t xml:space="preserve">CPSI </w:t>
      </w:r>
      <w:r w:rsidRPr="00DC73A0">
        <w:rPr>
          <w:rFonts w:cs="Arial"/>
          <w:color w:val="000000" w:themeColor="text1"/>
          <w:sz w:val="18"/>
          <w:szCs w:val="18"/>
        </w:rPr>
        <w:tab/>
      </w:r>
      <w:r w:rsidRPr="00DC73A0">
        <w:rPr>
          <w:rFonts w:cs="Arial"/>
          <w:color w:val="000000" w:themeColor="text1"/>
          <w:sz w:val="32"/>
          <w:szCs w:val="32"/>
        </w:rPr>
        <w:sym w:font="Wingdings" w:char="F06F"/>
      </w:r>
      <w:r w:rsidRPr="00DC73A0">
        <w:rPr>
          <w:rFonts w:cs="Arial"/>
          <w:b/>
          <w:color w:val="7030A0"/>
          <w:sz w:val="28"/>
          <w:szCs w:val="28"/>
        </w:rPr>
        <w:t>11</w:t>
      </w:r>
      <w:r w:rsidRPr="00DC73A0">
        <w:rPr>
          <w:rFonts w:cs="Arial"/>
          <w:color w:val="000000" w:themeColor="text1"/>
          <w:sz w:val="18"/>
          <w:szCs w:val="18"/>
        </w:rPr>
        <w:t xml:space="preserve">(10.1)Cerner </w:t>
      </w:r>
      <w:r w:rsidRPr="00DC73A0">
        <w:rPr>
          <w:rFonts w:cs="Arial"/>
          <w:color w:val="000000" w:themeColor="text1"/>
          <w:sz w:val="18"/>
          <w:szCs w:val="18"/>
        </w:rPr>
        <w:tab/>
      </w:r>
      <w:r w:rsidRPr="00DC73A0">
        <w:rPr>
          <w:rFonts w:cs="Arial"/>
          <w:color w:val="000000" w:themeColor="text1"/>
          <w:sz w:val="32"/>
          <w:szCs w:val="32"/>
        </w:rPr>
        <w:sym w:font="Wingdings" w:char="F06F"/>
      </w:r>
      <w:r w:rsidRPr="00DC73A0">
        <w:rPr>
          <w:rFonts w:cs="Arial"/>
          <w:b/>
          <w:color w:val="7030A0"/>
          <w:sz w:val="28"/>
          <w:szCs w:val="28"/>
        </w:rPr>
        <w:t xml:space="preserve">19 </w:t>
      </w:r>
      <w:r w:rsidRPr="00DC73A0">
        <w:rPr>
          <w:rFonts w:cs="Arial"/>
          <w:color w:val="000000" w:themeColor="text1"/>
          <w:sz w:val="18"/>
          <w:szCs w:val="18"/>
        </w:rPr>
        <w:t>(17.4%)NextGen</w:t>
      </w:r>
    </w:p>
    <w:p w14:paraId="64F0C8B6"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DC73A0">
        <w:rPr>
          <w:rFonts w:cs="Arial"/>
          <w:b/>
          <w:color w:val="7030A0"/>
          <w:sz w:val="28"/>
          <w:szCs w:val="28"/>
        </w:rPr>
        <w:t>23</w:t>
      </w:r>
      <w:r w:rsidRPr="00DC73A0">
        <w:rPr>
          <w:rFonts w:cs="Arial"/>
          <w:color w:val="000000" w:themeColor="text1"/>
          <w:sz w:val="18"/>
          <w:szCs w:val="18"/>
        </w:rPr>
        <w:t xml:space="preserve"> (21.1%)Epic</w:t>
      </w:r>
      <w:r w:rsidRPr="00DC73A0">
        <w:rPr>
          <w:rFonts w:cs="Arial"/>
          <w:color w:val="000000" w:themeColor="text1"/>
          <w:sz w:val="18"/>
          <w:szCs w:val="18"/>
        </w:rPr>
        <w:tab/>
      </w:r>
      <w:r w:rsidRPr="00DC73A0">
        <w:rPr>
          <w:rFonts w:cs="Arial"/>
          <w:color w:val="000000" w:themeColor="text1"/>
          <w:sz w:val="32"/>
          <w:szCs w:val="32"/>
        </w:rPr>
        <w:sym w:font="Wingdings" w:char="F06F"/>
      </w:r>
      <w:r w:rsidRPr="00DC73A0">
        <w:rPr>
          <w:rFonts w:cs="Arial"/>
          <w:b/>
          <w:color w:val="7030A0"/>
          <w:sz w:val="28"/>
          <w:szCs w:val="28"/>
        </w:rPr>
        <w:t>2</w:t>
      </w:r>
      <w:r w:rsidRPr="00DC73A0">
        <w:rPr>
          <w:rFonts w:cs="Arial"/>
          <w:color w:val="000000" w:themeColor="text1"/>
          <w:sz w:val="18"/>
          <w:szCs w:val="18"/>
        </w:rPr>
        <w:t xml:space="preserve">GE </w:t>
      </w:r>
      <w:r w:rsidRPr="00DC73A0">
        <w:rPr>
          <w:rFonts w:cs="Arial"/>
          <w:color w:val="000000" w:themeColor="text1"/>
          <w:sz w:val="18"/>
          <w:szCs w:val="18"/>
        </w:rPr>
        <w:tab/>
      </w:r>
      <w:r w:rsidRPr="00DC73A0">
        <w:rPr>
          <w:rFonts w:cs="Arial"/>
          <w:color w:val="000000" w:themeColor="text1"/>
          <w:sz w:val="32"/>
          <w:szCs w:val="32"/>
        </w:rPr>
        <w:sym w:font="Wingdings" w:char="F06F"/>
      </w:r>
      <w:r w:rsidRPr="00DC73A0">
        <w:rPr>
          <w:rFonts w:cs="Arial"/>
          <w:b/>
          <w:color w:val="7030A0"/>
          <w:sz w:val="28"/>
          <w:szCs w:val="28"/>
        </w:rPr>
        <w:t>24</w:t>
      </w:r>
      <w:r w:rsidRPr="00DC73A0">
        <w:rPr>
          <w:rFonts w:cs="Arial"/>
          <w:color w:val="000000" w:themeColor="text1"/>
          <w:sz w:val="18"/>
          <w:szCs w:val="18"/>
        </w:rPr>
        <w:t xml:space="preserve"> (22.0%) HMS </w:t>
      </w:r>
      <w:r w:rsidRPr="00DC73A0">
        <w:rPr>
          <w:rFonts w:cs="Arial"/>
          <w:color w:val="000000" w:themeColor="text1"/>
          <w:sz w:val="18"/>
          <w:szCs w:val="18"/>
        </w:rPr>
        <w:tab/>
      </w:r>
      <w:r w:rsidRPr="00DC73A0">
        <w:rPr>
          <w:rFonts w:cs="Arial"/>
          <w:color w:val="000000" w:themeColor="text1"/>
          <w:sz w:val="32"/>
          <w:szCs w:val="32"/>
        </w:rPr>
        <w:sym w:font="Wingdings" w:char="F06F"/>
      </w:r>
      <w:r w:rsidRPr="00DC73A0">
        <w:rPr>
          <w:rFonts w:cs="Arial"/>
          <w:b/>
          <w:color w:val="7030A0"/>
          <w:sz w:val="28"/>
          <w:szCs w:val="28"/>
        </w:rPr>
        <w:t>1</w:t>
      </w:r>
      <w:r w:rsidRPr="00DC73A0">
        <w:rPr>
          <w:rFonts w:cs="Arial"/>
          <w:color w:val="000000" w:themeColor="text1"/>
          <w:sz w:val="18"/>
          <w:szCs w:val="18"/>
        </w:rPr>
        <w:t>Healthland</w:t>
      </w:r>
      <w:r w:rsidRPr="00DC73A0">
        <w:rPr>
          <w:rFonts w:cs="Arial"/>
          <w:color w:val="000000" w:themeColor="text1"/>
          <w:sz w:val="18"/>
          <w:szCs w:val="18"/>
        </w:rPr>
        <w:tab/>
      </w:r>
    </w:p>
    <w:p w14:paraId="0450D213"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DC73A0">
        <w:rPr>
          <w:rFonts w:cs="Arial"/>
          <w:b/>
          <w:color w:val="7030A0"/>
          <w:sz w:val="28"/>
          <w:szCs w:val="28"/>
        </w:rPr>
        <w:t xml:space="preserve">1 </w:t>
      </w:r>
      <w:r w:rsidRPr="00DC73A0">
        <w:rPr>
          <w:rFonts w:cs="Arial"/>
          <w:color w:val="000000" w:themeColor="text1"/>
          <w:sz w:val="18"/>
          <w:szCs w:val="18"/>
        </w:rPr>
        <w:t xml:space="preserve">McKesson </w:t>
      </w:r>
      <w:r w:rsidRPr="00DC73A0">
        <w:rPr>
          <w:rFonts w:cs="Arial"/>
          <w:color w:val="000000" w:themeColor="text1"/>
          <w:sz w:val="18"/>
          <w:szCs w:val="18"/>
        </w:rPr>
        <w:tab/>
      </w:r>
      <w:r w:rsidRPr="00DC73A0">
        <w:rPr>
          <w:rFonts w:cs="Arial"/>
          <w:color w:val="000000" w:themeColor="text1"/>
          <w:sz w:val="18"/>
          <w:szCs w:val="18"/>
        </w:rPr>
        <w:tab/>
      </w:r>
      <w:r w:rsidRPr="00DC73A0">
        <w:rPr>
          <w:rFonts w:cs="Arial"/>
          <w:color w:val="000000" w:themeColor="text1"/>
          <w:sz w:val="32"/>
          <w:szCs w:val="32"/>
        </w:rPr>
        <w:sym w:font="Wingdings" w:char="F06F"/>
      </w:r>
      <w:r w:rsidRPr="00DC73A0">
        <w:rPr>
          <w:rFonts w:cs="Arial"/>
          <w:b/>
          <w:color w:val="7030A0"/>
          <w:sz w:val="28"/>
          <w:szCs w:val="28"/>
        </w:rPr>
        <w:t>4</w:t>
      </w:r>
      <w:r w:rsidRPr="00DC73A0">
        <w:rPr>
          <w:rFonts w:cs="Arial"/>
          <w:color w:val="000000" w:themeColor="text1"/>
          <w:sz w:val="18"/>
          <w:szCs w:val="18"/>
        </w:rPr>
        <w:t>Meditech</w:t>
      </w:r>
      <w:r w:rsidRPr="00DC73A0">
        <w:rPr>
          <w:rFonts w:cs="Arial"/>
          <w:color w:val="000000" w:themeColor="text1"/>
          <w:sz w:val="18"/>
          <w:szCs w:val="18"/>
        </w:rPr>
        <w:tab/>
      </w:r>
      <w:r w:rsidRPr="00DC73A0">
        <w:rPr>
          <w:rFonts w:cs="Arial"/>
          <w:color w:val="000000" w:themeColor="text1"/>
          <w:sz w:val="32"/>
          <w:szCs w:val="32"/>
        </w:rPr>
        <w:sym w:font="Wingdings" w:char="F06F"/>
      </w:r>
      <w:r w:rsidRPr="00DC73A0">
        <w:rPr>
          <w:rFonts w:cs="Arial"/>
          <w:b/>
          <w:color w:val="7030A0"/>
          <w:sz w:val="28"/>
          <w:szCs w:val="28"/>
        </w:rPr>
        <w:t>0</w:t>
      </w:r>
      <w:r w:rsidRPr="00DC73A0">
        <w:rPr>
          <w:rFonts w:cs="Arial"/>
          <w:color w:val="000000" w:themeColor="text1"/>
          <w:sz w:val="18"/>
          <w:szCs w:val="18"/>
        </w:rPr>
        <w:t>QuadraMed</w:t>
      </w:r>
      <w:r w:rsidRPr="00DC73A0">
        <w:rPr>
          <w:rFonts w:cs="Arial"/>
          <w:color w:val="000000" w:themeColor="text1"/>
          <w:sz w:val="32"/>
          <w:szCs w:val="32"/>
        </w:rPr>
        <w:sym w:font="Wingdings" w:char="F06F"/>
      </w:r>
      <w:r w:rsidRPr="00DC73A0">
        <w:rPr>
          <w:rFonts w:cs="Arial"/>
          <w:b/>
          <w:color w:val="7030A0"/>
          <w:sz w:val="28"/>
          <w:szCs w:val="28"/>
        </w:rPr>
        <w:t xml:space="preserve">2 </w:t>
      </w:r>
      <w:proofErr w:type="spellStart"/>
      <w:r w:rsidRPr="00DC73A0">
        <w:rPr>
          <w:rFonts w:cs="Arial"/>
          <w:color w:val="000000" w:themeColor="text1"/>
          <w:sz w:val="18"/>
          <w:szCs w:val="18"/>
        </w:rPr>
        <w:t>Vitera</w:t>
      </w:r>
      <w:proofErr w:type="spellEnd"/>
      <w:r w:rsidRPr="00DC73A0">
        <w:rPr>
          <w:rFonts w:cs="Arial"/>
          <w:color w:val="000000" w:themeColor="text1"/>
          <w:sz w:val="18"/>
          <w:szCs w:val="18"/>
        </w:rPr>
        <w:t>/Greenway</w:t>
      </w:r>
    </w:p>
    <w:p w14:paraId="2B97E238"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DC73A0">
        <w:rPr>
          <w:rFonts w:cs="Arial"/>
          <w:b/>
          <w:color w:val="7030A0"/>
          <w:sz w:val="28"/>
          <w:szCs w:val="28"/>
        </w:rPr>
        <w:t xml:space="preserve">9 </w:t>
      </w:r>
      <w:r w:rsidRPr="00DC73A0">
        <w:rPr>
          <w:rFonts w:cs="Arial"/>
          <w:color w:val="000000" w:themeColor="text1"/>
          <w:sz w:val="18"/>
          <w:szCs w:val="18"/>
        </w:rPr>
        <w:t xml:space="preserve">(8.3%)Siemens </w:t>
      </w:r>
      <w:r w:rsidRPr="00DC73A0">
        <w:rPr>
          <w:rFonts w:cs="Arial"/>
          <w:color w:val="000000" w:themeColor="text1"/>
          <w:sz w:val="18"/>
          <w:szCs w:val="18"/>
        </w:rPr>
        <w:tab/>
      </w:r>
      <w:r w:rsidRPr="00DC73A0">
        <w:rPr>
          <w:rFonts w:cs="Arial"/>
          <w:color w:val="000000" w:themeColor="text1"/>
          <w:sz w:val="18"/>
          <w:szCs w:val="18"/>
        </w:rPr>
        <w:tab/>
      </w:r>
      <w:r w:rsidRPr="00DC73A0">
        <w:rPr>
          <w:rFonts w:cs="Arial"/>
          <w:color w:val="000000" w:themeColor="text1"/>
          <w:sz w:val="32"/>
          <w:szCs w:val="32"/>
        </w:rPr>
        <w:sym w:font="Wingdings" w:char="F06F"/>
      </w:r>
      <w:r w:rsidRPr="00DC73A0">
        <w:rPr>
          <w:rFonts w:cs="Arial"/>
          <w:b/>
          <w:color w:val="7030A0"/>
          <w:sz w:val="28"/>
          <w:szCs w:val="28"/>
        </w:rPr>
        <w:t xml:space="preserve">1 </w:t>
      </w:r>
      <w:r w:rsidRPr="00DC73A0">
        <w:rPr>
          <w:rFonts w:cs="Arial"/>
          <w:color w:val="000000" w:themeColor="text1"/>
          <w:sz w:val="18"/>
          <w:szCs w:val="18"/>
        </w:rPr>
        <w:t xml:space="preserve">Self-developed     </w:t>
      </w:r>
    </w:p>
    <w:p w14:paraId="7CCE4479"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DC73A0">
        <w:rPr>
          <w:rFonts w:cs="Arial"/>
          <w:b/>
          <w:color w:val="7030A0"/>
          <w:sz w:val="28"/>
          <w:szCs w:val="28"/>
        </w:rPr>
        <w:t>2</w:t>
      </w:r>
      <w:r w:rsidRPr="00DC73A0">
        <w:rPr>
          <w:rFonts w:cs="Arial"/>
          <w:color w:val="000000" w:themeColor="text1"/>
          <w:sz w:val="18"/>
          <w:szCs w:val="18"/>
        </w:rPr>
        <w:t xml:space="preserve">eClinical Works </w:t>
      </w:r>
    </w:p>
    <w:p w14:paraId="1025D6C3"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DC73A0">
        <w:rPr>
          <w:rFonts w:cs="Arial"/>
          <w:b/>
          <w:color w:val="7030A0"/>
          <w:sz w:val="28"/>
          <w:szCs w:val="28"/>
        </w:rPr>
        <w:t xml:space="preserve">0 </w:t>
      </w:r>
      <w:r w:rsidRPr="00DC73A0">
        <w:rPr>
          <w:rFonts w:cs="Arial"/>
          <w:color w:val="000000" w:themeColor="text1"/>
          <w:sz w:val="18"/>
          <w:szCs w:val="18"/>
        </w:rPr>
        <w:t>Would prefer not to disclose</w:t>
      </w:r>
    </w:p>
    <w:p w14:paraId="16ACB39C" w14:textId="77777777" w:rsidR="00AD5DB7" w:rsidRPr="00DC73A0" w:rsidRDefault="00AD5DB7" w:rsidP="00677CC9">
      <w:pPr>
        <w:rPr>
          <w:rFonts w:cs="Arial"/>
          <w:b/>
          <w:sz w:val="18"/>
        </w:rPr>
      </w:pPr>
      <w:r w:rsidRPr="00DC73A0">
        <w:rPr>
          <w:rFonts w:cs="Arial"/>
          <w:b/>
          <w:color w:val="000000" w:themeColor="text1"/>
          <w:sz w:val="18"/>
          <w:szCs w:val="18"/>
        </w:rPr>
        <w:t xml:space="preserve">16b. </w:t>
      </w:r>
      <w:r w:rsidRPr="00DC73A0">
        <w:rPr>
          <w:rFonts w:cs="Arial"/>
          <w:b/>
          <w:sz w:val="18"/>
        </w:rPr>
        <w:t>Do you use the same primary inpatient EHR/EMR system vendor (noted above) for your primary outpatient</w:t>
      </w:r>
    </w:p>
    <w:p w14:paraId="7A73270F" w14:textId="77777777" w:rsidR="00AD5DB7" w:rsidRPr="00DC73A0" w:rsidRDefault="00AD5DB7" w:rsidP="00677CC9">
      <w:pPr>
        <w:rPr>
          <w:rFonts w:cs="Arial"/>
          <w:i/>
          <w:color w:val="000000" w:themeColor="text1"/>
          <w:sz w:val="18"/>
          <w:szCs w:val="18"/>
        </w:rPr>
      </w:pPr>
      <w:r w:rsidRPr="00DC73A0">
        <w:rPr>
          <w:rFonts w:cs="Arial"/>
          <w:b/>
          <w:sz w:val="18"/>
        </w:rPr>
        <w:lastRenderedPageBreak/>
        <w:t xml:space="preserve">  EMR/EHR system? </w:t>
      </w:r>
      <w:r w:rsidRPr="00DC73A0">
        <w:rPr>
          <w:rFonts w:cs="Arial"/>
          <w:i/>
          <w:color w:val="000000" w:themeColor="text1"/>
          <w:sz w:val="18"/>
          <w:szCs w:val="18"/>
        </w:rPr>
        <w:t xml:space="preserve">“Primary” is defined as the system that is used for the largest number of patients or the system </w:t>
      </w:r>
    </w:p>
    <w:p w14:paraId="2EAE5DEA" w14:textId="77777777" w:rsidR="00AD5DB7" w:rsidRPr="00DC73A0" w:rsidRDefault="00AD5DB7" w:rsidP="00677CC9">
      <w:pPr>
        <w:rPr>
          <w:rFonts w:cs="Arial"/>
          <w:i/>
          <w:color w:val="000000" w:themeColor="text1"/>
          <w:sz w:val="18"/>
          <w:szCs w:val="18"/>
        </w:rPr>
      </w:pPr>
      <w:r w:rsidRPr="00DC73A0">
        <w:rPr>
          <w:rFonts w:cs="Arial"/>
          <w:i/>
          <w:color w:val="000000" w:themeColor="text1"/>
          <w:sz w:val="18"/>
          <w:szCs w:val="18"/>
        </w:rPr>
        <w:t xml:space="preserve">in which you have made  the single largest investment. Please answer based on vendor name rather than product. </w:t>
      </w:r>
    </w:p>
    <w:p w14:paraId="7255B066" w14:textId="77777777" w:rsidR="00AD5DB7" w:rsidRPr="00DC73A0" w:rsidRDefault="00AD5DB7" w:rsidP="00677CC9">
      <w:pPr>
        <w:rPr>
          <w:rFonts w:cs="Arial"/>
          <w:b/>
          <w:sz w:val="18"/>
        </w:rPr>
      </w:pPr>
      <w:r w:rsidRPr="00DC73A0">
        <w:rPr>
          <w:rFonts w:cs="Arial"/>
          <w:color w:val="000000" w:themeColor="text1"/>
          <w:sz w:val="32"/>
          <w:szCs w:val="32"/>
        </w:rPr>
        <w:tab/>
      </w:r>
      <w:r w:rsidRPr="00DC73A0">
        <w:rPr>
          <w:rFonts w:cs="Arial"/>
          <w:color w:val="000000" w:themeColor="text1"/>
          <w:sz w:val="32"/>
          <w:szCs w:val="32"/>
        </w:rPr>
        <w:tab/>
      </w:r>
      <w:r w:rsidRPr="00DC73A0">
        <w:rPr>
          <w:rFonts w:cs="Arial"/>
          <w:color w:val="000000" w:themeColor="text1"/>
          <w:sz w:val="32"/>
          <w:szCs w:val="32"/>
        </w:rPr>
        <w:tab/>
      </w:r>
      <w:r w:rsidRPr="00DC73A0">
        <w:rPr>
          <w:rFonts w:cs="Arial"/>
          <w:color w:val="000000" w:themeColor="text1"/>
          <w:sz w:val="32"/>
          <w:szCs w:val="32"/>
        </w:rPr>
        <w:sym w:font="Wingdings" w:char="F06F"/>
      </w:r>
      <w:r w:rsidRPr="001B14A7">
        <w:rPr>
          <w:rFonts w:cs="Arial"/>
          <w:b/>
          <w:color w:val="7030A0"/>
          <w:szCs w:val="28"/>
        </w:rPr>
        <w:t>45 (41.3%)</w:t>
      </w:r>
      <w:r w:rsidRPr="00DC73A0">
        <w:rPr>
          <w:rFonts w:cs="Arial"/>
          <w:b/>
          <w:sz w:val="18"/>
        </w:rPr>
        <w:t>Yes</w:t>
      </w:r>
      <w:r w:rsidRPr="00DC73A0">
        <w:rPr>
          <w:rFonts w:cs="Arial"/>
          <w:b/>
          <w:sz w:val="18"/>
        </w:rPr>
        <w:tab/>
      </w:r>
      <w:r w:rsidRPr="00DC73A0">
        <w:rPr>
          <w:rFonts w:cs="Arial"/>
          <w:b/>
          <w:sz w:val="18"/>
        </w:rPr>
        <w:tab/>
      </w:r>
      <w:r w:rsidRPr="00DC73A0">
        <w:rPr>
          <w:rFonts w:cs="Arial"/>
          <w:color w:val="000000" w:themeColor="text1"/>
          <w:sz w:val="32"/>
          <w:szCs w:val="32"/>
        </w:rPr>
        <w:sym w:font="Wingdings" w:char="F06F"/>
      </w:r>
      <w:r w:rsidRPr="001B14A7">
        <w:rPr>
          <w:rFonts w:cs="Arial"/>
          <w:b/>
          <w:color w:val="7030A0"/>
          <w:szCs w:val="28"/>
        </w:rPr>
        <w:t>61</w:t>
      </w:r>
      <w:r w:rsidRPr="00DC73A0">
        <w:rPr>
          <w:rFonts w:cs="Arial"/>
          <w:b/>
          <w:sz w:val="18"/>
        </w:rPr>
        <w:t xml:space="preserve">No      </w:t>
      </w:r>
      <w:r w:rsidRPr="00DC73A0">
        <w:rPr>
          <w:rFonts w:cs="Arial"/>
          <w:b/>
          <w:sz w:val="18"/>
        </w:rPr>
        <w:tab/>
      </w:r>
      <w:r w:rsidRPr="00DC73A0">
        <w:rPr>
          <w:rFonts w:cs="Arial"/>
          <w:color w:val="000000" w:themeColor="text1"/>
          <w:sz w:val="32"/>
          <w:szCs w:val="32"/>
        </w:rPr>
        <w:sym w:font="Wingdings" w:char="F06F"/>
      </w:r>
      <w:r w:rsidRPr="001B14A7">
        <w:rPr>
          <w:rFonts w:cs="Arial"/>
          <w:b/>
          <w:color w:val="7030A0"/>
          <w:szCs w:val="28"/>
        </w:rPr>
        <w:t>0</w:t>
      </w:r>
      <w:r w:rsidRPr="00DC73A0">
        <w:rPr>
          <w:rFonts w:cs="Arial"/>
          <w:b/>
          <w:sz w:val="18"/>
        </w:rPr>
        <w:t>Do not Know</w:t>
      </w:r>
      <w:r w:rsidRPr="00DC73A0">
        <w:rPr>
          <w:rFonts w:cs="Arial"/>
          <w:b/>
          <w:sz w:val="18"/>
        </w:rPr>
        <w:tab/>
      </w:r>
      <w:r w:rsidRPr="00DC73A0">
        <w:rPr>
          <w:rFonts w:cs="Arial"/>
          <w:color w:val="000000" w:themeColor="text1"/>
          <w:sz w:val="32"/>
          <w:szCs w:val="32"/>
        </w:rPr>
        <w:sym w:font="Wingdings" w:char="F06F"/>
      </w:r>
      <w:r w:rsidRPr="001B14A7">
        <w:rPr>
          <w:rFonts w:cs="Arial"/>
          <w:b/>
          <w:color w:val="7030A0"/>
          <w:szCs w:val="28"/>
        </w:rPr>
        <w:t>4</w:t>
      </w:r>
      <w:r w:rsidRPr="00DC73A0">
        <w:rPr>
          <w:rFonts w:cs="Arial"/>
          <w:b/>
          <w:sz w:val="18"/>
        </w:rPr>
        <w:t>NA</w:t>
      </w:r>
    </w:p>
    <w:p w14:paraId="5C5D2374" w14:textId="77777777" w:rsidR="00AD5DB7" w:rsidRPr="00DC73A0" w:rsidRDefault="00AD5DB7" w:rsidP="00677CC9">
      <w:pPr>
        <w:rPr>
          <w:rFonts w:cs="Arial"/>
          <w:b/>
          <w:color w:val="000000" w:themeColor="text1"/>
          <w:sz w:val="18"/>
          <w:szCs w:val="18"/>
        </w:rPr>
      </w:pPr>
      <w:r w:rsidRPr="00DC73A0">
        <w:rPr>
          <w:rFonts w:cs="Arial"/>
          <w:b/>
          <w:sz w:val="18"/>
        </w:rPr>
        <w:t xml:space="preserve">17. Which vendor(s) </w:t>
      </w:r>
      <w:r w:rsidRPr="00DC73A0">
        <w:rPr>
          <w:rFonts w:cs="Arial"/>
          <w:b/>
          <w:color w:val="000000" w:themeColor="text1"/>
          <w:sz w:val="18"/>
          <w:szCs w:val="18"/>
        </w:rPr>
        <w:t xml:space="preserve">below does your hospital directly use to electronically exchange patient health information? </w:t>
      </w:r>
    </w:p>
    <w:p w14:paraId="7C25F047" w14:textId="77777777" w:rsidR="00AD5DB7" w:rsidRPr="00DC73A0" w:rsidRDefault="00AD5DB7" w:rsidP="00677CC9">
      <w:pPr>
        <w:rPr>
          <w:rFonts w:cs="Arial"/>
          <w:b/>
          <w:sz w:val="16"/>
          <w:szCs w:val="18"/>
        </w:rPr>
      </w:pPr>
      <w:r w:rsidRPr="00DC73A0">
        <w:rPr>
          <w:rFonts w:cs="Arial"/>
          <w:color w:val="000000" w:themeColor="text1"/>
          <w:sz w:val="32"/>
          <w:szCs w:val="32"/>
        </w:rPr>
        <w:sym w:font="Wingdings" w:char="F06F"/>
      </w:r>
      <w:r w:rsidRPr="00DC73A0">
        <w:rPr>
          <w:rFonts w:cs="Arial"/>
          <w:b/>
          <w:color w:val="7030A0"/>
          <w:sz w:val="28"/>
          <w:szCs w:val="28"/>
        </w:rPr>
        <w:t>49</w:t>
      </w:r>
      <w:r w:rsidRPr="00DC73A0">
        <w:rPr>
          <w:rFonts w:cs="Arial"/>
          <w:b/>
          <w:sz w:val="18"/>
        </w:rPr>
        <w:t>The same system as our primary inpatient EMR/EHR system (noted above)</w:t>
      </w:r>
    </w:p>
    <w:p w14:paraId="567FDD83" w14:textId="77777777" w:rsidR="00AD5DB7" w:rsidRPr="00DC73A0" w:rsidRDefault="00AD5DB7" w:rsidP="00677CC9">
      <w:pPr>
        <w:rPr>
          <w:rFonts w:cs="Arial"/>
          <w:i/>
          <w:sz w:val="18"/>
          <w:szCs w:val="18"/>
        </w:rPr>
      </w:pPr>
      <w:r w:rsidRPr="00DC73A0">
        <w:rPr>
          <w:rFonts w:cs="Arial"/>
          <w:sz w:val="32"/>
          <w:szCs w:val="32"/>
        </w:rPr>
        <w:sym w:font="Wingdings" w:char="F06F"/>
      </w:r>
      <w:r w:rsidRPr="00DC73A0">
        <w:rPr>
          <w:rFonts w:cs="Arial"/>
          <w:b/>
          <w:color w:val="7030A0"/>
          <w:sz w:val="28"/>
          <w:szCs w:val="28"/>
        </w:rPr>
        <w:t>0</w:t>
      </w:r>
      <w:r w:rsidRPr="00DC73A0">
        <w:rPr>
          <w:rFonts w:cs="Arial"/>
          <w:b/>
          <w:sz w:val="18"/>
          <w:szCs w:val="18"/>
        </w:rPr>
        <w:t>MedFX</w:t>
      </w:r>
      <w:r w:rsidRPr="00DC73A0">
        <w:rPr>
          <w:rFonts w:cs="Arial"/>
          <w:sz w:val="18"/>
          <w:szCs w:val="18"/>
        </w:rPr>
        <w:tab/>
      </w:r>
      <w:r w:rsidRPr="00DC73A0">
        <w:rPr>
          <w:rFonts w:cs="Arial"/>
          <w:sz w:val="32"/>
          <w:szCs w:val="32"/>
        </w:rPr>
        <w:sym w:font="Wingdings" w:char="F06F"/>
      </w:r>
      <w:r w:rsidRPr="00DC73A0">
        <w:rPr>
          <w:rFonts w:cs="Arial"/>
          <w:b/>
          <w:color w:val="7030A0"/>
          <w:sz w:val="28"/>
          <w:szCs w:val="28"/>
        </w:rPr>
        <w:t>0</w:t>
      </w:r>
      <w:r w:rsidRPr="00DC73A0">
        <w:rPr>
          <w:rFonts w:cs="Arial"/>
          <w:b/>
          <w:sz w:val="18"/>
          <w:szCs w:val="18"/>
        </w:rPr>
        <w:t>Intersystems</w:t>
      </w:r>
      <w:r w:rsidRPr="00DC73A0">
        <w:rPr>
          <w:rFonts w:cs="Arial"/>
          <w:sz w:val="18"/>
          <w:szCs w:val="18"/>
        </w:rPr>
        <w:tab/>
      </w:r>
      <w:r w:rsidRPr="00DC73A0">
        <w:rPr>
          <w:rFonts w:cs="Arial"/>
          <w:sz w:val="32"/>
          <w:szCs w:val="32"/>
        </w:rPr>
        <w:sym w:font="Wingdings" w:char="F06F"/>
      </w:r>
      <w:r w:rsidRPr="00DC73A0">
        <w:rPr>
          <w:rFonts w:cs="Arial"/>
          <w:b/>
          <w:color w:val="7030A0"/>
          <w:sz w:val="28"/>
          <w:szCs w:val="28"/>
        </w:rPr>
        <w:t>0</w:t>
      </w:r>
      <w:r w:rsidRPr="00DC73A0">
        <w:rPr>
          <w:rFonts w:cs="Arial"/>
          <w:b/>
          <w:sz w:val="18"/>
          <w:szCs w:val="18"/>
        </w:rPr>
        <w:t>Harris</w:t>
      </w:r>
      <w:r w:rsidRPr="00DC73A0">
        <w:rPr>
          <w:rFonts w:cs="Arial"/>
          <w:sz w:val="18"/>
          <w:szCs w:val="18"/>
        </w:rPr>
        <w:tab/>
      </w:r>
      <w:r w:rsidRPr="00DC73A0">
        <w:rPr>
          <w:rFonts w:cs="Arial"/>
          <w:sz w:val="32"/>
          <w:szCs w:val="32"/>
        </w:rPr>
        <w:sym w:font="Wingdings" w:char="F06F"/>
      </w:r>
      <w:r w:rsidRPr="00DC73A0">
        <w:rPr>
          <w:rFonts w:cs="Arial"/>
          <w:b/>
          <w:color w:val="7030A0"/>
          <w:sz w:val="28"/>
          <w:szCs w:val="28"/>
        </w:rPr>
        <w:t>26</w:t>
      </w:r>
      <w:r w:rsidRPr="00DC73A0">
        <w:rPr>
          <w:rFonts w:cs="Arial"/>
          <w:b/>
          <w:sz w:val="18"/>
          <w:szCs w:val="18"/>
        </w:rPr>
        <w:t>Surescripts</w:t>
      </w:r>
    </w:p>
    <w:p w14:paraId="0261BF0A" w14:textId="77777777" w:rsidR="00AD5DB7" w:rsidRPr="00DC73A0" w:rsidRDefault="00AD5DB7" w:rsidP="00677CC9">
      <w:pPr>
        <w:rPr>
          <w:rFonts w:cs="Arial"/>
          <w:sz w:val="18"/>
          <w:szCs w:val="18"/>
        </w:rPr>
      </w:pPr>
      <w:r w:rsidRPr="00DC73A0">
        <w:rPr>
          <w:rFonts w:cs="Arial"/>
          <w:sz w:val="32"/>
          <w:szCs w:val="32"/>
        </w:rPr>
        <w:sym w:font="Wingdings" w:char="F06F"/>
      </w:r>
      <w:r w:rsidRPr="00DC73A0">
        <w:rPr>
          <w:rFonts w:cs="Arial"/>
          <w:b/>
          <w:color w:val="7030A0"/>
          <w:sz w:val="28"/>
          <w:szCs w:val="28"/>
        </w:rPr>
        <w:t>7</w:t>
      </w:r>
      <w:r w:rsidRPr="00DC73A0">
        <w:rPr>
          <w:rFonts w:cs="Arial"/>
          <w:b/>
          <w:sz w:val="18"/>
          <w:szCs w:val="18"/>
        </w:rPr>
        <w:t>Medicity</w:t>
      </w:r>
      <w:r w:rsidRPr="00DC73A0">
        <w:rPr>
          <w:rFonts w:cs="Arial"/>
          <w:sz w:val="18"/>
          <w:szCs w:val="18"/>
        </w:rPr>
        <w:tab/>
      </w:r>
      <w:r w:rsidRPr="00DC73A0">
        <w:rPr>
          <w:rFonts w:cs="Arial"/>
          <w:sz w:val="18"/>
          <w:szCs w:val="18"/>
        </w:rPr>
        <w:tab/>
      </w:r>
      <w:r w:rsidRPr="00DC73A0">
        <w:rPr>
          <w:rFonts w:cs="Arial"/>
          <w:sz w:val="32"/>
          <w:szCs w:val="32"/>
        </w:rPr>
        <w:sym w:font="Wingdings" w:char="F06F"/>
      </w:r>
      <w:r w:rsidRPr="00DC73A0">
        <w:rPr>
          <w:rFonts w:cs="Arial"/>
          <w:b/>
          <w:color w:val="7030A0"/>
          <w:sz w:val="28"/>
          <w:szCs w:val="28"/>
        </w:rPr>
        <w:t>1</w:t>
      </w:r>
      <w:r w:rsidRPr="00DC73A0">
        <w:rPr>
          <w:rFonts w:cs="Arial"/>
          <w:b/>
          <w:sz w:val="18"/>
          <w:szCs w:val="18"/>
        </w:rPr>
        <w:t>Truven Analytics</w:t>
      </w:r>
      <w:r w:rsidRPr="00DC73A0">
        <w:rPr>
          <w:rFonts w:cs="Arial"/>
          <w:sz w:val="18"/>
          <w:szCs w:val="18"/>
        </w:rPr>
        <w:tab/>
      </w:r>
      <w:r w:rsidRPr="00DC73A0">
        <w:rPr>
          <w:rFonts w:cs="Arial"/>
          <w:sz w:val="32"/>
          <w:szCs w:val="32"/>
        </w:rPr>
        <w:sym w:font="Wingdings" w:char="F06F"/>
      </w:r>
      <w:r w:rsidRPr="00DC73A0">
        <w:rPr>
          <w:rFonts w:cs="Arial"/>
          <w:b/>
          <w:color w:val="7030A0"/>
          <w:sz w:val="28"/>
          <w:szCs w:val="28"/>
        </w:rPr>
        <w:t>11</w:t>
      </w:r>
      <w:r w:rsidRPr="00DC73A0">
        <w:rPr>
          <w:rFonts w:cs="Arial"/>
          <w:b/>
          <w:sz w:val="18"/>
          <w:szCs w:val="18"/>
        </w:rPr>
        <w:t>Mirth</w:t>
      </w:r>
      <w:r w:rsidRPr="00DC73A0">
        <w:rPr>
          <w:rFonts w:cs="Arial"/>
          <w:sz w:val="18"/>
          <w:szCs w:val="18"/>
        </w:rPr>
        <w:tab/>
      </w:r>
      <w:r w:rsidRPr="00DC73A0">
        <w:rPr>
          <w:rFonts w:cs="Arial"/>
          <w:sz w:val="32"/>
          <w:szCs w:val="32"/>
        </w:rPr>
        <w:sym w:font="Wingdings" w:char="F06F"/>
      </w:r>
      <w:r w:rsidRPr="00DC73A0">
        <w:rPr>
          <w:rFonts w:cs="Arial"/>
          <w:b/>
          <w:color w:val="7030A0"/>
          <w:sz w:val="28"/>
          <w:szCs w:val="28"/>
        </w:rPr>
        <w:t>13</w:t>
      </w:r>
      <w:r w:rsidRPr="00DC73A0">
        <w:rPr>
          <w:rFonts w:cs="Arial"/>
          <w:b/>
          <w:sz w:val="18"/>
          <w:szCs w:val="18"/>
        </w:rPr>
        <w:t>Relay Health</w:t>
      </w:r>
      <w:r w:rsidRPr="00DC73A0">
        <w:rPr>
          <w:rFonts w:cs="Arial"/>
          <w:sz w:val="18"/>
          <w:szCs w:val="18"/>
        </w:rPr>
        <w:tab/>
      </w:r>
    </w:p>
    <w:p w14:paraId="7AEA8AF1" w14:textId="77777777" w:rsidR="00AD5DB7" w:rsidRPr="00DC73A0" w:rsidRDefault="00AD5DB7" w:rsidP="00677CC9">
      <w:pPr>
        <w:rPr>
          <w:rFonts w:cs="Arial"/>
          <w:sz w:val="18"/>
          <w:szCs w:val="18"/>
        </w:rPr>
      </w:pPr>
      <w:r w:rsidRPr="00DC73A0">
        <w:rPr>
          <w:rFonts w:cs="Arial"/>
          <w:sz w:val="32"/>
          <w:szCs w:val="32"/>
        </w:rPr>
        <w:sym w:font="Wingdings" w:char="F06F"/>
      </w:r>
      <w:r w:rsidRPr="00DC73A0">
        <w:rPr>
          <w:rFonts w:cs="Arial"/>
          <w:b/>
          <w:color w:val="7030A0"/>
          <w:sz w:val="28"/>
          <w:szCs w:val="28"/>
        </w:rPr>
        <w:t xml:space="preserve">9 </w:t>
      </w:r>
      <w:r w:rsidRPr="00DC73A0">
        <w:rPr>
          <w:rFonts w:cs="Arial"/>
          <w:b/>
          <w:sz w:val="18"/>
          <w:szCs w:val="18"/>
        </w:rPr>
        <w:t>Orion  Health</w:t>
      </w:r>
      <w:r w:rsidRPr="00DC73A0">
        <w:rPr>
          <w:rFonts w:cs="Arial"/>
          <w:sz w:val="18"/>
          <w:szCs w:val="18"/>
        </w:rPr>
        <w:tab/>
      </w:r>
      <w:r w:rsidRPr="00DC73A0">
        <w:rPr>
          <w:rFonts w:cs="Arial"/>
          <w:sz w:val="32"/>
          <w:szCs w:val="32"/>
        </w:rPr>
        <w:sym w:font="Wingdings" w:char="F06F"/>
      </w:r>
      <w:r w:rsidRPr="00DC73A0">
        <w:rPr>
          <w:rFonts w:cs="Arial"/>
          <w:b/>
          <w:color w:val="7030A0"/>
          <w:sz w:val="28"/>
          <w:szCs w:val="28"/>
        </w:rPr>
        <w:t xml:space="preserve">3 </w:t>
      </w:r>
      <w:proofErr w:type="spellStart"/>
      <w:r w:rsidRPr="00DC73A0">
        <w:rPr>
          <w:rFonts w:cs="Arial"/>
          <w:b/>
          <w:sz w:val="18"/>
          <w:szCs w:val="18"/>
        </w:rPr>
        <w:t>Alare</w:t>
      </w:r>
      <w:proofErr w:type="spellEnd"/>
      <w:r w:rsidRPr="00DC73A0">
        <w:rPr>
          <w:rFonts w:cs="Arial"/>
          <w:sz w:val="18"/>
          <w:szCs w:val="18"/>
        </w:rPr>
        <w:tab/>
      </w:r>
      <w:r w:rsidRPr="00DC73A0">
        <w:rPr>
          <w:rFonts w:cs="Arial"/>
          <w:sz w:val="32"/>
          <w:szCs w:val="32"/>
        </w:rPr>
        <w:sym w:font="Wingdings" w:char="F06F"/>
      </w:r>
      <w:r w:rsidRPr="00DC73A0">
        <w:rPr>
          <w:rFonts w:cs="Arial"/>
          <w:b/>
          <w:color w:val="7030A0"/>
          <w:sz w:val="28"/>
          <w:szCs w:val="28"/>
        </w:rPr>
        <w:t>2</w:t>
      </w:r>
      <w:r w:rsidRPr="00DC73A0">
        <w:rPr>
          <w:rFonts w:cs="Arial"/>
          <w:b/>
          <w:sz w:val="18"/>
          <w:szCs w:val="18"/>
        </w:rPr>
        <w:t>Care Evolution</w:t>
      </w:r>
      <w:r w:rsidRPr="00DC73A0">
        <w:rPr>
          <w:rFonts w:cs="Arial"/>
          <w:sz w:val="32"/>
          <w:szCs w:val="32"/>
        </w:rPr>
        <w:sym w:font="Wingdings" w:char="F06F"/>
      </w:r>
      <w:r w:rsidRPr="00DC73A0">
        <w:rPr>
          <w:rFonts w:cs="Arial"/>
          <w:b/>
          <w:color w:val="7030A0"/>
          <w:sz w:val="28"/>
          <w:szCs w:val="28"/>
        </w:rPr>
        <w:t xml:space="preserve">1 </w:t>
      </w:r>
      <w:proofErr w:type="spellStart"/>
      <w:r w:rsidRPr="00DC73A0">
        <w:rPr>
          <w:rFonts w:cs="Arial"/>
          <w:b/>
          <w:sz w:val="18"/>
          <w:szCs w:val="18"/>
        </w:rPr>
        <w:t>Optom</w:t>
      </w:r>
      <w:proofErr w:type="spellEnd"/>
      <w:r w:rsidRPr="00DC73A0">
        <w:rPr>
          <w:rFonts w:cs="Arial"/>
          <w:b/>
          <w:sz w:val="18"/>
          <w:szCs w:val="18"/>
        </w:rPr>
        <w:t>/Axolotl</w:t>
      </w:r>
    </w:p>
    <w:p w14:paraId="12E1351E" w14:textId="77777777" w:rsidR="00AD5DB7" w:rsidRPr="00DC73A0" w:rsidRDefault="00AD5DB7" w:rsidP="00677CC9">
      <w:pPr>
        <w:rPr>
          <w:rFonts w:cs="Arial"/>
          <w:sz w:val="18"/>
          <w:szCs w:val="18"/>
        </w:rPr>
      </w:pPr>
      <w:r w:rsidRPr="00DC73A0">
        <w:rPr>
          <w:rFonts w:cs="Arial"/>
          <w:sz w:val="32"/>
          <w:szCs w:val="32"/>
        </w:rPr>
        <w:sym w:font="Wingdings" w:char="F06F"/>
      </w:r>
      <w:r w:rsidRPr="00DC73A0">
        <w:rPr>
          <w:rFonts w:cs="Arial"/>
          <w:b/>
          <w:color w:val="7030A0"/>
          <w:sz w:val="28"/>
          <w:szCs w:val="28"/>
        </w:rPr>
        <w:t>1</w:t>
      </w:r>
      <w:r w:rsidRPr="00DC73A0">
        <w:rPr>
          <w:rFonts w:cs="Arial"/>
          <w:b/>
          <w:sz w:val="18"/>
          <w:szCs w:val="18"/>
        </w:rPr>
        <w:t xml:space="preserve">IBM </w:t>
      </w:r>
      <w:r w:rsidRPr="00DC73A0">
        <w:rPr>
          <w:rFonts w:cs="Arial"/>
          <w:sz w:val="18"/>
          <w:szCs w:val="18"/>
        </w:rPr>
        <w:tab/>
      </w:r>
      <w:r w:rsidRPr="00DC73A0">
        <w:rPr>
          <w:rFonts w:cs="Arial"/>
          <w:sz w:val="18"/>
          <w:szCs w:val="18"/>
        </w:rPr>
        <w:tab/>
      </w:r>
      <w:r w:rsidRPr="00DC73A0">
        <w:rPr>
          <w:rFonts w:cs="Arial"/>
          <w:sz w:val="32"/>
          <w:szCs w:val="32"/>
        </w:rPr>
        <w:sym w:font="Wingdings" w:char="F06F"/>
      </w:r>
      <w:proofErr w:type="spellStart"/>
      <w:r w:rsidRPr="00DC73A0">
        <w:rPr>
          <w:rFonts w:cs="Arial"/>
          <w:b/>
          <w:sz w:val="18"/>
          <w:szCs w:val="18"/>
        </w:rPr>
        <w:t>Covinst</w:t>
      </w:r>
      <w:proofErr w:type="spellEnd"/>
      <w:r w:rsidRPr="00DC73A0">
        <w:rPr>
          <w:rFonts w:cs="Arial"/>
          <w:sz w:val="18"/>
          <w:szCs w:val="18"/>
        </w:rPr>
        <w:tab/>
      </w:r>
      <w:r w:rsidRPr="00DC73A0">
        <w:rPr>
          <w:rFonts w:cs="Arial"/>
          <w:sz w:val="18"/>
          <w:szCs w:val="18"/>
        </w:rPr>
        <w:tab/>
      </w:r>
      <w:r w:rsidRPr="00DC73A0">
        <w:rPr>
          <w:rFonts w:cs="Arial"/>
          <w:sz w:val="32"/>
          <w:szCs w:val="32"/>
        </w:rPr>
        <w:sym w:font="Wingdings" w:char="F06F"/>
      </w:r>
      <w:r w:rsidRPr="00DC73A0">
        <w:rPr>
          <w:rFonts w:cs="Arial"/>
          <w:b/>
          <w:color w:val="7030A0"/>
          <w:sz w:val="28"/>
          <w:szCs w:val="28"/>
        </w:rPr>
        <w:t>0</w:t>
      </w:r>
      <w:r w:rsidRPr="00DC73A0">
        <w:rPr>
          <w:rFonts w:cs="Arial"/>
          <w:b/>
          <w:sz w:val="18"/>
          <w:szCs w:val="18"/>
        </w:rPr>
        <w:t>Sandlot</w:t>
      </w:r>
      <w:r w:rsidRPr="00DC73A0">
        <w:rPr>
          <w:rFonts w:cs="Arial"/>
          <w:sz w:val="18"/>
          <w:szCs w:val="18"/>
        </w:rPr>
        <w:tab/>
      </w:r>
      <w:r w:rsidRPr="00DC73A0">
        <w:rPr>
          <w:rFonts w:cs="Arial"/>
          <w:sz w:val="32"/>
          <w:szCs w:val="32"/>
        </w:rPr>
        <w:sym w:font="Wingdings" w:char="F06F"/>
      </w:r>
      <w:r w:rsidRPr="00DC73A0">
        <w:rPr>
          <w:rFonts w:cs="Arial"/>
          <w:b/>
          <w:color w:val="7030A0"/>
          <w:sz w:val="28"/>
          <w:szCs w:val="28"/>
        </w:rPr>
        <w:t>1</w:t>
      </w:r>
      <w:r w:rsidRPr="00DC73A0">
        <w:rPr>
          <w:rFonts w:cs="Arial"/>
          <w:b/>
          <w:sz w:val="18"/>
          <w:szCs w:val="18"/>
        </w:rPr>
        <w:t>ICA</w:t>
      </w:r>
    </w:p>
    <w:p w14:paraId="64BF8A27" w14:textId="77777777" w:rsidR="00AD5DB7" w:rsidRPr="00DC73A0" w:rsidRDefault="00AD5DB7" w:rsidP="00677CC9">
      <w:pPr>
        <w:rPr>
          <w:rFonts w:cs="Arial"/>
          <w:sz w:val="18"/>
          <w:szCs w:val="18"/>
        </w:rPr>
      </w:pPr>
      <w:r w:rsidRPr="00DC73A0">
        <w:rPr>
          <w:rFonts w:cs="Arial"/>
          <w:sz w:val="32"/>
          <w:szCs w:val="32"/>
        </w:rPr>
        <w:sym w:font="Wingdings" w:char="F06F"/>
      </w:r>
      <w:r w:rsidRPr="00DC73A0">
        <w:rPr>
          <w:rFonts w:cs="Arial"/>
          <w:b/>
          <w:color w:val="7030A0"/>
          <w:sz w:val="28"/>
          <w:szCs w:val="28"/>
        </w:rPr>
        <w:t>0</w:t>
      </w:r>
      <w:r w:rsidRPr="00DC73A0">
        <w:rPr>
          <w:rFonts w:cs="Arial"/>
          <w:b/>
          <w:sz w:val="18"/>
          <w:szCs w:val="18"/>
        </w:rPr>
        <w:t>Browsersoft</w:t>
      </w:r>
      <w:r w:rsidRPr="00DC73A0">
        <w:rPr>
          <w:rFonts w:cs="Arial"/>
          <w:sz w:val="18"/>
          <w:szCs w:val="18"/>
        </w:rPr>
        <w:tab/>
      </w:r>
      <w:r w:rsidRPr="00DC73A0">
        <w:rPr>
          <w:rFonts w:cs="Arial"/>
          <w:sz w:val="32"/>
          <w:szCs w:val="32"/>
        </w:rPr>
        <w:sym w:font="Wingdings" w:char="F06F"/>
      </w:r>
      <w:r w:rsidRPr="00DC73A0">
        <w:rPr>
          <w:rFonts w:cs="Arial"/>
          <w:b/>
          <w:color w:val="7030A0"/>
          <w:sz w:val="28"/>
          <w:szCs w:val="28"/>
        </w:rPr>
        <w:t>4</w:t>
      </w:r>
      <w:r w:rsidRPr="00DC73A0">
        <w:rPr>
          <w:rFonts w:cs="Arial"/>
          <w:b/>
          <w:sz w:val="18"/>
          <w:szCs w:val="18"/>
        </w:rPr>
        <w:t>Microsoft</w:t>
      </w:r>
      <w:r w:rsidRPr="00DC73A0">
        <w:rPr>
          <w:rFonts w:cs="Arial"/>
          <w:sz w:val="18"/>
          <w:szCs w:val="18"/>
        </w:rPr>
        <w:tab/>
      </w:r>
      <w:r w:rsidRPr="00DC73A0">
        <w:rPr>
          <w:rFonts w:cs="Arial"/>
          <w:sz w:val="32"/>
          <w:szCs w:val="32"/>
        </w:rPr>
        <w:sym w:font="Wingdings" w:char="F06F"/>
      </w:r>
      <w:r w:rsidRPr="00DC73A0">
        <w:rPr>
          <w:rFonts w:cs="Arial"/>
          <w:b/>
          <w:color w:val="7030A0"/>
          <w:sz w:val="28"/>
          <w:szCs w:val="28"/>
        </w:rPr>
        <w:t>2</w:t>
      </w:r>
      <w:r w:rsidRPr="00DC73A0">
        <w:rPr>
          <w:rFonts w:cs="Arial"/>
          <w:b/>
          <w:sz w:val="18"/>
          <w:szCs w:val="18"/>
        </w:rPr>
        <w:t>Certify Data Systems</w:t>
      </w:r>
      <w:r w:rsidRPr="00DC73A0">
        <w:rPr>
          <w:rFonts w:cs="Arial"/>
          <w:sz w:val="18"/>
          <w:szCs w:val="18"/>
        </w:rPr>
        <w:tab/>
      </w:r>
    </w:p>
    <w:p w14:paraId="2323D43C" w14:textId="77777777" w:rsidR="00AD5DB7" w:rsidRPr="00DC73A0" w:rsidRDefault="00AD5DB7" w:rsidP="00677CC9">
      <w:pPr>
        <w:rPr>
          <w:rFonts w:cs="Arial"/>
          <w:sz w:val="18"/>
          <w:szCs w:val="18"/>
        </w:rPr>
      </w:pPr>
      <w:r w:rsidRPr="00DC73A0">
        <w:rPr>
          <w:rFonts w:cs="Arial"/>
          <w:sz w:val="32"/>
          <w:szCs w:val="32"/>
        </w:rPr>
        <w:sym w:font="Wingdings" w:char="F06F"/>
      </w:r>
      <w:r w:rsidRPr="001B14A7">
        <w:rPr>
          <w:rFonts w:cs="Arial"/>
          <w:b/>
          <w:color w:val="7030A0"/>
          <w:szCs w:val="28"/>
        </w:rPr>
        <w:t>6</w:t>
      </w:r>
      <w:r w:rsidRPr="00DC73A0">
        <w:rPr>
          <w:rFonts w:cs="Arial"/>
          <w:b/>
          <w:sz w:val="18"/>
          <w:szCs w:val="18"/>
        </w:rPr>
        <w:t>Do not exchange patient health information electronically</w:t>
      </w:r>
    </w:p>
    <w:p w14:paraId="3091C203" w14:textId="77777777" w:rsidR="00AD5DB7" w:rsidRPr="00DC73A0" w:rsidRDefault="00AD5DB7" w:rsidP="00677CC9">
      <w:pPr>
        <w:rPr>
          <w:rFonts w:cs="Arial"/>
          <w:sz w:val="18"/>
          <w:szCs w:val="18"/>
        </w:rPr>
      </w:pPr>
      <w:r w:rsidRPr="00DC73A0">
        <w:rPr>
          <w:rFonts w:cs="Arial"/>
          <w:sz w:val="32"/>
          <w:szCs w:val="32"/>
        </w:rPr>
        <w:sym w:font="Wingdings" w:char="F06F"/>
      </w:r>
      <w:r w:rsidRPr="001B14A7">
        <w:rPr>
          <w:rFonts w:cs="Arial"/>
          <w:b/>
          <w:color w:val="7030A0"/>
          <w:szCs w:val="28"/>
        </w:rPr>
        <w:t>1</w:t>
      </w:r>
      <w:r w:rsidRPr="00DC73A0">
        <w:rPr>
          <w:rFonts w:cs="Arial"/>
          <w:b/>
          <w:sz w:val="18"/>
          <w:szCs w:val="18"/>
        </w:rPr>
        <w:t>Would prefer not to disclose</w:t>
      </w:r>
    </w:p>
    <w:p w14:paraId="62CCBA1D" w14:textId="77777777" w:rsidR="00AD5DB7" w:rsidRPr="00DC73A0" w:rsidRDefault="00AD5DB7" w:rsidP="00677CC9">
      <w:pPr>
        <w:rPr>
          <w:rFonts w:cs="Arial"/>
          <w:sz w:val="18"/>
          <w:szCs w:val="18"/>
        </w:rPr>
      </w:pPr>
      <w:r w:rsidRPr="00DC73A0">
        <w:rPr>
          <w:rFonts w:cs="Arial"/>
          <w:sz w:val="32"/>
          <w:szCs w:val="32"/>
        </w:rPr>
        <w:sym w:font="Wingdings" w:char="F06F"/>
      </w:r>
      <w:r w:rsidRPr="001B14A7">
        <w:rPr>
          <w:rFonts w:cs="Arial"/>
          <w:b/>
          <w:color w:val="7030A0"/>
          <w:szCs w:val="28"/>
        </w:rPr>
        <w:t>34</w:t>
      </w:r>
      <w:r w:rsidRPr="00DC73A0">
        <w:rPr>
          <w:rFonts w:cs="Arial"/>
          <w:b/>
          <w:sz w:val="18"/>
          <w:szCs w:val="18"/>
        </w:rPr>
        <w:t>Other (please specify)</w:t>
      </w:r>
      <w:r w:rsidR="001B14A7">
        <w:rPr>
          <w:rFonts w:cs="Arial"/>
          <w:sz w:val="18"/>
          <w:szCs w:val="18"/>
        </w:rPr>
        <w:t>(see below)</w:t>
      </w:r>
    </w:p>
    <w:tbl>
      <w:tblPr>
        <w:tblW w:w="818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812407" w:rsidRPr="00DC73A0" w14:paraId="004FD32F" w14:textId="77777777" w:rsidTr="001B14A7">
        <w:trPr>
          <w:cantSplit/>
        </w:trPr>
        <w:tc>
          <w:tcPr>
            <w:tcW w:w="3182" w:type="dxa"/>
            <w:gridSpan w:val="2"/>
            <w:tcBorders>
              <w:top w:val="single" w:sz="16" w:space="0" w:color="000000"/>
              <w:left w:val="single" w:sz="16" w:space="0" w:color="000000"/>
              <w:bottom w:val="single" w:sz="16" w:space="0" w:color="000000"/>
              <w:right w:val="nil"/>
            </w:tcBorders>
            <w:shd w:val="clear" w:color="auto" w:fill="FFFFFF"/>
          </w:tcPr>
          <w:p w14:paraId="630CE03F" w14:textId="77777777" w:rsidR="00AD5DB7" w:rsidRPr="00DC73A0" w:rsidRDefault="00AD5DB7" w:rsidP="00366747">
            <w:pPr>
              <w:rPr>
                <w:rFonts w:cs="Arial"/>
                <w:b/>
                <w:color w:val="000000" w:themeColor="text1"/>
                <w:sz w:val="18"/>
                <w:szCs w:val="18"/>
              </w:rPr>
            </w:pPr>
          </w:p>
        </w:tc>
        <w:tc>
          <w:tcPr>
            <w:tcW w:w="1147" w:type="dxa"/>
            <w:tcBorders>
              <w:top w:val="single" w:sz="16" w:space="0" w:color="000000"/>
              <w:left w:val="single" w:sz="16" w:space="0" w:color="000000"/>
              <w:bottom w:val="single" w:sz="16" w:space="0" w:color="000000"/>
            </w:tcBorders>
            <w:shd w:val="clear" w:color="auto" w:fill="FFFFFF"/>
          </w:tcPr>
          <w:p w14:paraId="0003B871"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Frequency</w:t>
            </w:r>
          </w:p>
        </w:tc>
        <w:tc>
          <w:tcPr>
            <w:tcW w:w="1009" w:type="dxa"/>
            <w:tcBorders>
              <w:top w:val="single" w:sz="16" w:space="0" w:color="000000"/>
              <w:bottom w:val="single" w:sz="16" w:space="0" w:color="000000"/>
            </w:tcBorders>
            <w:shd w:val="clear" w:color="auto" w:fill="FFFFFF"/>
          </w:tcPr>
          <w:p w14:paraId="29C77B94"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Percent</w:t>
            </w:r>
          </w:p>
        </w:tc>
        <w:tc>
          <w:tcPr>
            <w:tcW w:w="1377" w:type="dxa"/>
            <w:tcBorders>
              <w:top w:val="single" w:sz="16" w:space="0" w:color="000000"/>
              <w:bottom w:val="single" w:sz="16" w:space="0" w:color="000000"/>
            </w:tcBorders>
            <w:shd w:val="clear" w:color="auto" w:fill="FFFFFF"/>
          </w:tcPr>
          <w:p w14:paraId="64DC9CE7"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14:paraId="7E7C4429"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Cumulative Percent</w:t>
            </w:r>
          </w:p>
        </w:tc>
      </w:tr>
      <w:tr w:rsidR="00812407" w:rsidRPr="00DC73A0" w14:paraId="3FF1C973" w14:textId="77777777" w:rsidTr="001B14A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11654FF9"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Valid</w:t>
            </w:r>
          </w:p>
        </w:tc>
        <w:tc>
          <w:tcPr>
            <w:tcW w:w="2448" w:type="dxa"/>
            <w:tcBorders>
              <w:top w:val="single" w:sz="16" w:space="0" w:color="000000"/>
              <w:left w:val="nil"/>
              <w:bottom w:val="nil"/>
              <w:right w:val="single" w:sz="16" w:space="0" w:color="000000"/>
            </w:tcBorders>
            <w:shd w:val="clear" w:color="auto" w:fill="FFFFFF"/>
            <w:vAlign w:val="center"/>
          </w:tcPr>
          <w:p w14:paraId="76B9C924" w14:textId="77777777" w:rsidR="00AD5DB7" w:rsidRPr="00DC73A0" w:rsidRDefault="00AD5DB7" w:rsidP="00366747">
            <w:pPr>
              <w:rPr>
                <w:rFonts w:cs="Arial"/>
                <w:b/>
                <w:color w:val="000000" w:themeColor="text1"/>
                <w:sz w:val="18"/>
                <w:szCs w:val="18"/>
              </w:rPr>
            </w:pPr>
          </w:p>
        </w:tc>
        <w:tc>
          <w:tcPr>
            <w:tcW w:w="1147" w:type="dxa"/>
            <w:tcBorders>
              <w:top w:val="single" w:sz="16" w:space="0" w:color="000000"/>
              <w:left w:val="single" w:sz="16" w:space="0" w:color="000000"/>
              <w:bottom w:val="nil"/>
            </w:tcBorders>
            <w:shd w:val="clear" w:color="auto" w:fill="FFFFFF"/>
            <w:vAlign w:val="center"/>
          </w:tcPr>
          <w:p w14:paraId="50664F70"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76</w:t>
            </w:r>
          </w:p>
        </w:tc>
        <w:tc>
          <w:tcPr>
            <w:tcW w:w="1009" w:type="dxa"/>
            <w:tcBorders>
              <w:top w:val="single" w:sz="16" w:space="0" w:color="000000"/>
              <w:bottom w:val="nil"/>
            </w:tcBorders>
            <w:shd w:val="clear" w:color="auto" w:fill="FFFFFF"/>
            <w:vAlign w:val="center"/>
          </w:tcPr>
          <w:p w14:paraId="0002542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69.7</w:t>
            </w:r>
          </w:p>
        </w:tc>
        <w:tc>
          <w:tcPr>
            <w:tcW w:w="1377" w:type="dxa"/>
            <w:tcBorders>
              <w:top w:val="single" w:sz="16" w:space="0" w:color="000000"/>
              <w:bottom w:val="nil"/>
            </w:tcBorders>
            <w:shd w:val="clear" w:color="auto" w:fill="FFFFFF"/>
            <w:vAlign w:val="center"/>
          </w:tcPr>
          <w:p w14:paraId="7464300A"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69.7</w:t>
            </w:r>
          </w:p>
        </w:tc>
        <w:tc>
          <w:tcPr>
            <w:tcW w:w="1469" w:type="dxa"/>
            <w:tcBorders>
              <w:top w:val="single" w:sz="16" w:space="0" w:color="000000"/>
              <w:bottom w:val="nil"/>
              <w:right w:val="single" w:sz="16" w:space="0" w:color="000000"/>
            </w:tcBorders>
            <w:shd w:val="clear" w:color="auto" w:fill="FFFFFF"/>
            <w:vAlign w:val="center"/>
          </w:tcPr>
          <w:p w14:paraId="4293ECD7"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69.7</w:t>
            </w:r>
          </w:p>
        </w:tc>
      </w:tr>
      <w:tr w:rsidR="00812407" w:rsidRPr="00DC73A0" w14:paraId="5AACF89C"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9CA1659"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18C81872" w14:textId="77777777" w:rsidR="00AD5DB7" w:rsidRPr="00DC73A0" w:rsidRDefault="00AD5DB7" w:rsidP="00366747">
            <w:pPr>
              <w:rPr>
                <w:rFonts w:cs="Arial"/>
                <w:b/>
                <w:color w:val="000000" w:themeColor="text1"/>
                <w:sz w:val="18"/>
                <w:szCs w:val="18"/>
              </w:rPr>
            </w:pPr>
            <w:proofErr w:type="spellStart"/>
            <w:r w:rsidRPr="00DC73A0">
              <w:rPr>
                <w:rFonts w:cs="Arial"/>
                <w:b/>
                <w:color w:val="000000" w:themeColor="text1"/>
                <w:sz w:val="18"/>
                <w:szCs w:val="18"/>
              </w:rPr>
              <w:t>Caradigm</w:t>
            </w:r>
            <w:proofErr w:type="spellEnd"/>
          </w:p>
        </w:tc>
        <w:tc>
          <w:tcPr>
            <w:tcW w:w="1147" w:type="dxa"/>
            <w:tcBorders>
              <w:top w:val="nil"/>
              <w:left w:val="single" w:sz="16" w:space="0" w:color="000000"/>
              <w:bottom w:val="nil"/>
            </w:tcBorders>
            <w:shd w:val="clear" w:color="auto" w:fill="FFFFFF"/>
            <w:vAlign w:val="center"/>
          </w:tcPr>
          <w:p w14:paraId="4F5E8529"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78275520"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17F9A7A9"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5FA1BBC2"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70.6</w:t>
            </w:r>
          </w:p>
        </w:tc>
      </w:tr>
      <w:tr w:rsidR="00812407" w:rsidRPr="00DC73A0" w14:paraId="684026ED"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8CA7188"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497247B8"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Clinical Connect</w:t>
            </w:r>
          </w:p>
        </w:tc>
        <w:tc>
          <w:tcPr>
            <w:tcW w:w="1147" w:type="dxa"/>
            <w:tcBorders>
              <w:top w:val="nil"/>
              <w:left w:val="single" w:sz="16" w:space="0" w:color="000000"/>
              <w:bottom w:val="nil"/>
            </w:tcBorders>
            <w:shd w:val="clear" w:color="auto" w:fill="FFFFFF"/>
            <w:vAlign w:val="center"/>
          </w:tcPr>
          <w:p w14:paraId="40364B77"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7DF9E41A"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76B0AB69"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72ACBF9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71.6</w:t>
            </w:r>
          </w:p>
        </w:tc>
      </w:tr>
      <w:tr w:rsidR="00812407" w:rsidRPr="00DC73A0" w14:paraId="77E14235"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0224F28"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3F436B14"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Clinical Connect HIE</w:t>
            </w:r>
          </w:p>
        </w:tc>
        <w:tc>
          <w:tcPr>
            <w:tcW w:w="1147" w:type="dxa"/>
            <w:tcBorders>
              <w:top w:val="nil"/>
              <w:left w:val="single" w:sz="16" w:space="0" w:color="000000"/>
              <w:bottom w:val="nil"/>
            </w:tcBorders>
            <w:shd w:val="clear" w:color="auto" w:fill="FFFFFF"/>
            <w:vAlign w:val="center"/>
          </w:tcPr>
          <w:p w14:paraId="186FA4ED"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4</w:t>
            </w:r>
          </w:p>
        </w:tc>
        <w:tc>
          <w:tcPr>
            <w:tcW w:w="1009" w:type="dxa"/>
            <w:tcBorders>
              <w:top w:val="nil"/>
              <w:bottom w:val="nil"/>
            </w:tcBorders>
            <w:shd w:val="clear" w:color="auto" w:fill="FFFFFF"/>
            <w:vAlign w:val="center"/>
          </w:tcPr>
          <w:p w14:paraId="0E16E4FA"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3.7</w:t>
            </w:r>
          </w:p>
        </w:tc>
        <w:tc>
          <w:tcPr>
            <w:tcW w:w="1377" w:type="dxa"/>
            <w:tcBorders>
              <w:top w:val="nil"/>
              <w:bottom w:val="nil"/>
            </w:tcBorders>
            <w:shd w:val="clear" w:color="auto" w:fill="FFFFFF"/>
            <w:vAlign w:val="center"/>
          </w:tcPr>
          <w:p w14:paraId="1F5B0C3C"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3.7</w:t>
            </w:r>
          </w:p>
        </w:tc>
        <w:tc>
          <w:tcPr>
            <w:tcW w:w="1469" w:type="dxa"/>
            <w:tcBorders>
              <w:top w:val="nil"/>
              <w:bottom w:val="nil"/>
              <w:right w:val="single" w:sz="16" w:space="0" w:color="000000"/>
            </w:tcBorders>
            <w:shd w:val="clear" w:color="auto" w:fill="FFFFFF"/>
            <w:vAlign w:val="center"/>
          </w:tcPr>
          <w:p w14:paraId="02F1233B"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75.2</w:t>
            </w:r>
          </w:p>
        </w:tc>
      </w:tr>
      <w:tr w:rsidR="00812407" w:rsidRPr="00DC73A0" w14:paraId="2DD1F928"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7B5D8CE"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364B1075" w14:textId="77777777" w:rsidR="00AD5DB7" w:rsidRPr="00DC73A0" w:rsidRDefault="00AD5DB7" w:rsidP="00366747">
            <w:pPr>
              <w:rPr>
                <w:rFonts w:cs="Arial"/>
                <w:b/>
                <w:color w:val="000000" w:themeColor="text1"/>
                <w:sz w:val="18"/>
                <w:szCs w:val="18"/>
              </w:rPr>
            </w:pPr>
            <w:proofErr w:type="spellStart"/>
            <w:r w:rsidRPr="00DC73A0">
              <w:rPr>
                <w:rFonts w:cs="Arial"/>
                <w:b/>
                <w:color w:val="000000" w:themeColor="text1"/>
                <w:sz w:val="18"/>
                <w:szCs w:val="18"/>
              </w:rPr>
              <w:t>DrFirst</w:t>
            </w:r>
            <w:proofErr w:type="spellEnd"/>
            <w:r w:rsidRPr="00DC73A0">
              <w:rPr>
                <w:rFonts w:cs="Arial"/>
                <w:b/>
                <w:color w:val="000000" w:themeColor="text1"/>
                <w:sz w:val="18"/>
                <w:szCs w:val="18"/>
              </w:rPr>
              <w:t>, Secure Exchange Solutions</w:t>
            </w:r>
          </w:p>
        </w:tc>
        <w:tc>
          <w:tcPr>
            <w:tcW w:w="1147" w:type="dxa"/>
            <w:tcBorders>
              <w:top w:val="nil"/>
              <w:left w:val="single" w:sz="16" w:space="0" w:color="000000"/>
              <w:bottom w:val="nil"/>
            </w:tcBorders>
            <w:shd w:val="clear" w:color="auto" w:fill="FFFFFF"/>
            <w:vAlign w:val="center"/>
          </w:tcPr>
          <w:p w14:paraId="78C32620"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719AA0B8"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54149FDD"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3645C637"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76.1</w:t>
            </w:r>
          </w:p>
        </w:tc>
      </w:tr>
      <w:tr w:rsidR="00812407" w:rsidRPr="00DC73A0" w14:paraId="280E4A11"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B5050D1"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0339413D"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HSX</w:t>
            </w:r>
          </w:p>
        </w:tc>
        <w:tc>
          <w:tcPr>
            <w:tcW w:w="1147" w:type="dxa"/>
            <w:tcBorders>
              <w:top w:val="nil"/>
              <w:left w:val="single" w:sz="16" w:space="0" w:color="000000"/>
              <w:bottom w:val="nil"/>
            </w:tcBorders>
            <w:shd w:val="clear" w:color="auto" w:fill="FFFFFF"/>
            <w:vAlign w:val="center"/>
          </w:tcPr>
          <w:p w14:paraId="4688766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7C345FC8"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004B7C3D"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6AE9D7F2"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77.1</w:t>
            </w:r>
          </w:p>
        </w:tc>
      </w:tr>
      <w:tr w:rsidR="00812407" w:rsidRPr="00DC73A0" w14:paraId="5AD38B21"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73C264C"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69960D52"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Iatric</w:t>
            </w:r>
          </w:p>
        </w:tc>
        <w:tc>
          <w:tcPr>
            <w:tcW w:w="1147" w:type="dxa"/>
            <w:tcBorders>
              <w:top w:val="nil"/>
              <w:left w:val="single" w:sz="16" w:space="0" w:color="000000"/>
              <w:bottom w:val="nil"/>
            </w:tcBorders>
            <w:shd w:val="clear" w:color="auto" w:fill="FFFFFF"/>
            <w:vAlign w:val="center"/>
          </w:tcPr>
          <w:p w14:paraId="3C89E937"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2</w:t>
            </w:r>
          </w:p>
        </w:tc>
        <w:tc>
          <w:tcPr>
            <w:tcW w:w="1009" w:type="dxa"/>
            <w:tcBorders>
              <w:top w:val="nil"/>
              <w:bottom w:val="nil"/>
            </w:tcBorders>
            <w:shd w:val="clear" w:color="auto" w:fill="FFFFFF"/>
            <w:vAlign w:val="center"/>
          </w:tcPr>
          <w:p w14:paraId="11C4C870"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1.8</w:t>
            </w:r>
          </w:p>
        </w:tc>
        <w:tc>
          <w:tcPr>
            <w:tcW w:w="1377" w:type="dxa"/>
            <w:tcBorders>
              <w:top w:val="nil"/>
              <w:bottom w:val="nil"/>
            </w:tcBorders>
            <w:shd w:val="clear" w:color="auto" w:fill="FFFFFF"/>
            <w:vAlign w:val="center"/>
          </w:tcPr>
          <w:p w14:paraId="454A21EA"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1.8</w:t>
            </w:r>
          </w:p>
        </w:tc>
        <w:tc>
          <w:tcPr>
            <w:tcW w:w="1469" w:type="dxa"/>
            <w:tcBorders>
              <w:top w:val="nil"/>
              <w:bottom w:val="nil"/>
              <w:right w:val="single" w:sz="16" w:space="0" w:color="000000"/>
            </w:tcBorders>
            <w:shd w:val="clear" w:color="auto" w:fill="FFFFFF"/>
            <w:vAlign w:val="center"/>
          </w:tcPr>
          <w:p w14:paraId="4803F4C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78.9</w:t>
            </w:r>
          </w:p>
        </w:tc>
      </w:tr>
      <w:tr w:rsidR="00812407" w:rsidRPr="00DC73A0" w14:paraId="54F2FD06"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08D5A57"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49CF7DEB"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Infor</w:t>
            </w:r>
          </w:p>
        </w:tc>
        <w:tc>
          <w:tcPr>
            <w:tcW w:w="1147" w:type="dxa"/>
            <w:tcBorders>
              <w:top w:val="nil"/>
              <w:left w:val="single" w:sz="16" w:space="0" w:color="000000"/>
              <w:bottom w:val="nil"/>
            </w:tcBorders>
            <w:shd w:val="clear" w:color="auto" w:fill="FFFFFF"/>
            <w:vAlign w:val="center"/>
          </w:tcPr>
          <w:p w14:paraId="381E70B2"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2</w:t>
            </w:r>
          </w:p>
        </w:tc>
        <w:tc>
          <w:tcPr>
            <w:tcW w:w="1009" w:type="dxa"/>
            <w:tcBorders>
              <w:top w:val="nil"/>
              <w:bottom w:val="nil"/>
            </w:tcBorders>
            <w:shd w:val="clear" w:color="auto" w:fill="FFFFFF"/>
            <w:vAlign w:val="center"/>
          </w:tcPr>
          <w:p w14:paraId="02D6372E"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1.8</w:t>
            </w:r>
          </w:p>
        </w:tc>
        <w:tc>
          <w:tcPr>
            <w:tcW w:w="1377" w:type="dxa"/>
            <w:tcBorders>
              <w:top w:val="nil"/>
              <w:bottom w:val="nil"/>
            </w:tcBorders>
            <w:shd w:val="clear" w:color="auto" w:fill="FFFFFF"/>
            <w:vAlign w:val="center"/>
          </w:tcPr>
          <w:p w14:paraId="6F0FA35E"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1.8</w:t>
            </w:r>
          </w:p>
        </w:tc>
        <w:tc>
          <w:tcPr>
            <w:tcW w:w="1469" w:type="dxa"/>
            <w:tcBorders>
              <w:top w:val="nil"/>
              <w:bottom w:val="nil"/>
              <w:right w:val="single" w:sz="16" w:space="0" w:color="000000"/>
            </w:tcBorders>
            <w:shd w:val="clear" w:color="auto" w:fill="FFFFFF"/>
            <w:vAlign w:val="center"/>
          </w:tcPr>
          <w:p w14:paraId="45FB4E2D"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80.7</w:t>
            </w:r>
          </w:p>
        </w:tc>
      </w:tr>
      <w:tr w:rsidR="00812407" w:rsidRPr="00DC73A0" w14:paraId="1F7E4632"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8E19F82"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52B0E6E9"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KeyHIE</w:t>
            </w:r>
          </w:p>
        </w:tc>
        <w:tc>
          <w:tcPr>
            <w:tcW w:w="1147" w:type="dxa"/>
            <w:tcBorders>
              <w:top w:val="nil"/>
              <w:left w:val="single" w:sz="16" w:space="0" w:color="000000"/>
              <w:bottom w:val="nil"/>
            </w:tcBorders>
            <w:shd w:val="clear" w:color="auto" w:fill="FFFFFF"/>
            <w:vAlign w:val="center"/>
          </w:tcPr>
          <w:p w14:paraId="67976AA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36E4A6F3"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7CE576EA"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0A0FE985"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81.7</w:t>
            </w:r>
          </w:p>
        </w:tc>
      </w:tr>
      <w:tr w:rsidR="00812407" w:rsidRPr="00DC73A0" w14:paraId="772739AC"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A57AC74"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207FB223" w14:textId="77777777" w:rsidR="00AD5DB7" w:rsidRPr="00DC73A0" w:rsidRDefault="00AD5DB7" w:rsidP="00366747">
            <w:pPr>
              <w:rPr>
                <w:rFonts w:cs="Arial"/>
                <w:b/>
                <w:color w:val="000000" w:themeColor="text1"/>
                <w:sz w:val="18"/>
                <w:szCs w:val="18"/>
              </w:rPr>
            </w:pPr>
            <w:proofErr w:type="spellStart"/>
            <w:r w:rsidRPr="00DC73A0">
              <w:rPr>
                <w:rFonts w:cs="Arial"/>
                <w:b/>
                <w:color w:val="000000" w:themeColor="text1"/>
                <w:sz w:val="18"/>
                <w:szCs w:val="18"/>
              </w:rPr>
              <w:t>MedAllies</w:t>
            </w:r>
            <w:proofErr w:type="spellEnd"/>
          </w:p>
        </w:tc>
        <w:tc>
          <w:tcPr>
            <w:tcW w:w="1147" w:type="dxa"/>
            <w:tcBorders>
              <w:top w:val="nil"/>
              <w:left w:val="single" w:sz="16" w:space="0" w:color="000000"/>
              <w:bottom w:val="nil"/>
            </w:tcBorders>
            <w:shd w:val="clear" w:color="auto" w:fill="FFFFFF"/>
            <w:vAlign w:val="center"/>
          </w:tcPr>
          <w:p w14:paraId="5DE1B3F1"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2</w:t>
            </w:r>
          </w:p>
        </w:tc>
        <w:tc>
          <w:tcPr>
            <w:tcW w:w="1009" w:type="dxa"/>
            <w:tcBorders>
              <w:top w:val="nil"/>
              <w:bottom w:val="nil"/>
            </w:tcBorders>
            <w:shd w:val="clear" w:color="auto" w:fill="FFFFFF"/>
            <w:vAlign w:val="center"/>
          </w:tcPr>
          <w:p w14:paraId="36C10C7A"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1.8</w:t>
            </w:r>
          </w:p>
        </w:tc>
        <w:tc>
          <w:tcPr>
            <w:tcW w:w="1377" w:type="dxa"/>
            <w:tcBorders>
              <w:top w:val="nil"/>
              <w:bottom w:val="nil"/>
            </w:tcBorders>
            <w:shd w:val="clear" w:color="auto" w:fill="FFFFFF"/>
            <w:vAlign w:val="center"/>
          </w:tcPr>
          <w:p w14:paraId="27087BB0"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1.8</w:t>
            </w:r>
          </w:p>
        </w:tc>
        <w:tc>
          <w:tcPr>
            <w:tcW w:w="1469" w:type="dxa"/>
            <w:tcBorders>
              <w:top w:val="nil"/>
              <w:bottom w:val="nil"/>
              <w:right w:val="single" w:sz="16" w:space="0" w:color="000000"/>
            </w:tcBorders>
            <w:shd w:val="clear" w:color="auto" w:fill="FFFFFF"/>
            <w:vAlign w:val="center"/>
          </w:tcPr>
          <w:p w14:paraId="0B7DE0D6"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83.5</w:t>
            </w:r>
          </w:p>
        </w:tc>
      </w:tr>
      <w:tr w:rsidR="00812407" w:rsidRPr="00DC73A0" w14:paraId="1CC02DEA"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6DC63B6"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3FEA0A12" w14:textId="77777777" w:rsidR="00AD5DB7" w:rsidRPr="00DC73A0" w:rsidRDefault="00AD5DB7" w:rsidP="00366747">
            <w:pPr>
              <w:rPr>
                <w:rFonts w:cs="Arial"/>
                <w:b/>
                <w:color w:val="000000" w:themeColor="text1"/>
                <w:sz w:val="18"/>
                <w:szCs w:val="18"/>
              </w:rPr>
            </w:pPr>
            <w:proofErr w:type="spellStart"/>
            <w:r w:rsidRPr="00DC73A0">
              <w:rPr>
                <w:rFonts w:cs="Arial"/>
                <w:b/>
                <w:color w:val="000000" w:themeColor="text1"/>
                <w:sz w:val="18"/>
                <w:szCs w:val="18"/>
              </w:rPr>
              <w:t>MedAllies</w:t>
            </w:r>
            <w:proofErr w:type="spellEnd"/>
            <w:r w:rsidRPr="00DC73A0">
              <w:rPr>
                <w:rFonts w:cs="Arial"/>
                <w:b/>
                <w:color w:val="000000" w:themeColor="text1"/>
                <w:sz w:val="18"/>
                <w:szCs w:val="18"/>
              </w:rPr>
              <w:t>, KeyHIE</w:t>
            </w:r>
          </w:p>
        </w:tc>
        <w:tc>
          <w:tcPr>
            <w:tcW w:w="1147" w:type="dxa"/>
            <w:tcBorders>
              <w:top w:val="nil"/>
              <w:left w:val="single" w:sz="16" w:space="0" w:color="000000"/>
              <w:bottom w:val="nil"/>
            </w:tcBorders>
            <w:shd w:val="clear" w:color="auto" w:fill="FFFFFF"/>
            <w:vAlign w:val="center"/>
          </w:tcPr>
          <w:p w14:paraId="10911CEC"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2A0F4F0B"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28583383"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5ABCEC40"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84.4</w:t>
            </w:r>
          </w:p>
        </w:tc>
      </w:tr>
      <w:tr w:rsidR="00812407" w:rsidRPr="00DC73A0" w14:paraId="54573B3A"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3AE3B9C"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1E317BBB" w14:textId="77777777" w:rsidR="00AD5DB7" w:rsidRPr="00DC73A0" w:rsidRDefault="00AD5DB7" w:rsidP="00366747">
            <w:pPr>
              <w:rPr>
                <w:rFonts w:cs="Arial"/>
                <w:b/>
                <w:color w:val="000000" w:themeColor="text1"/>
                <w:sz w:val="18"/>
                <w:szCs w:val="18"/>
              </w:rPr>
            </w:pPr>
            <w:proofErr w:type="spellStart"/>
            <w:r w:rsidRPr="00DC73A0">
              <w:rPr>
                <w:rFonts w:cs="Arial"/>
                <w:b/>
                <w:color w:val="000000" w:themeColor="text1"/>
                <w:sz w:val="18"/>
                <w:szCs w:val="18"/>
              </w:rPr>
              <w:t>Medhost</w:t>
            </w:r>
            <w:proofErr w:type="spellEnd"/>
          </w:p>
        </w:tc>
        <w:tc>
          <w:tcPr>
            <w:tcW w:w="1147" w:type="dxa"/>
            <w:tcBorders>
              <w:top w:val="nil"/>
              <w:left w:val="single" w:sz="16" w:space="0" w:color="000000"/>
              <w:bottom w:val="nil"/>
            </w:tcBorders>
            <w:shd w:val="clear" w:color="auto" w:fill="FFFFFF"/>
            <w:vAlign w:val="center"/>
          </w:tcPr>
          <w:p w14:paraId="6B648747"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0AA6A08A"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3569776B"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2A1720E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85.3</w:t>
            </w:r>
          </w:p>
        </w:tc>
      </w:tr>
      <w:tr w:rsidR="00812407" w:rsidRPr="00DC73A0" w14:paraId="5D869D31"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1880812"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4AAA78E0"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Meditech LSS/MPM</w:t>
            </w:r>
          </w:p>
        </w:tc>
        <w:tc>
          <w:tcPr>
            <w:tcW w:w="1147" w:type="dxa"/>
            <w:tcBorders>
              <w:top w:val="nil"/>
              <w:left w:val="single" w:sz="16" w:space="0" w:color="000000"/>
              <w:bottom w:val="nil"/>
            </w:tcBorders>
            <w:shd w:val="clear" w:color="auto" w:fill="FFFFFF"/>
            <w:vAlign w:val="center"/>
          </w:tcPr>
          <w:p w14:paraId="08EBF727"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5F755B79"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344315A9"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0CA2D308"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86.2</w:t>
            </w:r>
          </w:p>
        </w:tc>
      </w:tr>
      <w:tr w:rsidR="00812407" w:rsidRPr="00DC73A0" w14:paraId="4C868B38"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0493EFD"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65022FB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Mobile MD</w:t>
            </w:r>
          </w:p>
        </w:tc>
        <w:tc>
          <w:tcPr>
            <w:tcW w:w="1147" w:type="dxa"/>
            <w:tcBorders>
              <w:top w:val="nil"/>
              <w:left w:val="single" w:sz="16" w:space="0" w:color="000000"/>
              <w:bottom w:val="nil"/>
            </w:tcBorders>
            <w:shd w:val="clear" w:color="auto" w:fill="FFFFFF"/>
            <w:vAlign w:val="center"/>
          </w:tcPr>
          <w:p w14:paraId="1FEEA94D"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3</w:t>
            </w:r>
          </w:p>
        </w:tc>
        <w:tc>
          <w:tcPr>
            <w:tcW w:w="1009" w:type="dxa"/>
            <w:tcBorders>
              <w:top w:val="nil"/>
              <w:bottom w:val="nil"/>
            </w:tcBorders>
            <w:shd w:val="clear" w:color="auto" w:fill="FFFFFF"/>
            <w:vAlign w:val="center"/>
          </w:tcPr>
          <w:p w14:paraId="21E1AC91"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2.8</w:t>
            </w:r>
          </w:p>
        </w:tc>
        <w:tc>
          <w:tcPr>
            <w:tcW w:w="1377" w:type="dxa"/>
            <w:tcBorders>
              <w:top w:val="nil"/>
              <w:bottom w:val="nil"/>
            </w:tcBorders>
            <w:shd w:val="clear" w:color="auto" w:fill="FFFFFF"/>
            <w:vAlign w:val="center"/>
          </w:tcPr>
          <w:p w14:paraId="69A5F5FD"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2.8</w:t>
            </w:r>
          </w:p>
        </w:tc>
        <w:tc>
          <w:tcPr>
            <w:tcW w:w="1469" w:type="dxa"/>
            <w:tcBorders>
              <w:top w:val="nil"/>
              <w:bottom w:val="nil"/>
              <w:right w:val="single" w:sz="16" w:space="0" w:color="000000"/>
            </w:tcBorders>
            <w:shd w:val="clear" w:color="auto" w:fill="FFFFFF"/>
            <w:vAlign w:val="center"/>
          </w:tcPr>
          <w:p w14:paraId="1EDAD769"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89.0</w:t>
            </w:r>
          </w:p>
        </w:tc>
      </w:tr>
      <w:tr w:rsidR="00812407" w:rsidRPr="00DC73A0" w14:paraId="44C3C493"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097C666"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39A315D7" w14:textId="77777777" w:rsidR="00AD5DB7" w:rsidRPr="00DC73A0" w:rsidRDefault="00AD5DB7" w:rsidP="00366747">
            <w:pPr>
              <w:rPr>
                <w:rFonts w:cs="Arial"/>
                <w:b/>
                <w:color w:val="000000" w:themeColor="text1"/>
                <w:sz w:val="18"/>
                <w:szCs w:val="18"/>
              </w:rPr>
            </w:pPr>
            <w:proofErr w:type="spellStart"/>
            <w:r w:rsidRPr="00DC73A0">
              <w:rPr>
                <w:rFonts w:cs="Arial"/>
                <w:b/>
                <w:color w:val="000000" w:themeColor="text1"/>
                <w:sz w:val="18"/>
                <w:szCs w:val="18"/>
              </w:rPr>
              <w:t>MobileMD</w:t>
            </w:r>
            <w:proofErr w:type="spellEnd"/>
          </w:p>
        </w:tc>
        <w:tc>
          <w:tcPr>
            <w:tcW w:w="1147" w:type="dxa"/>
            <w:tcBorders>
              <w:top w:val="nil"/>
              <w:left w:val="single" w:sz="16" w:space="0" w:color="000000"/>
              <w:bottom w:val="nil"/>
            </w:tcBorders>
            <w:shd w:val="clear" w:color="auto" w:fill="FFFFFF"/>
            <w:vAlign w:val="center"/>
          </w:tcPr>
          <w:p w14:paraId="4089AA54"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7C582E74"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5DFB2574"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06D8C32A"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89.9</w:t>
            </w:r>
          </w:p>
        </w:tc>
      </w:tr>
      <w:tr w:rsidR="00812407" w:rsidRPr="00DC73A0" w14:paraId="41F00A70"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5591C96"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66AA7085" w14:textId="77777777" w:rsidR="00AD5DB7" w:rsidRPr="00DC73A0" w:rsidRDefault="00AD5DB7" w:rsidP="00366747">
            <w:pPr>
              <w:rPr>
                <w:rFonts w:cs="Arial"/>
                <w:b/>
                <w:color w:val="000000" w:themeColor="text1"/>
                <w:sz w:val="18"/>
                <w:szCs w:val="18"/>
              </w:rPr>
            </w:pPr>
            <w:proofErr w:type="spellStart"/>
            <w:r w:rsidRPr="00DC73A0">
              <w:rPr>
                <w:rFonts w:cs="Arial"/>
                <w:b/>
                <w:color w:val="000000" w:themeColor="text1"/>
                <w:sz w:val="18"/>
                <w:szCs w:val="18"/>
              </w:rPr>
              <w:t>OpenLink</w:t>
            </w:r>
            <w:proofErr w:type="spellEnd"/>
          </w:p>
        </w:tc>
        <w:tc>
          <w:tcPr>
            <w:tcW w:w="1147" w:type="dxa"/>
            <w:tcBorders>
              <w:top w:val="nil"/>
              <w:left w:val="single" w:sz="16" w:space="0" w:color="000000"/>
              <w:bottom w:val="nil"/>
            </w:tcBorders>
            <w:shd w:val="clear" w:color="auto" w:fill="FFFFFF"/>
            <w:vAlign w:val="center"/>
          </w:tcPr>
          <w:p w14:paraId="33AB89D7"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2</w:t>
            </w:r>
          </w:p>
        </w:tc>
        <w:tc>
          <w:tcPr>
            <w:tcW w:w="1009" w:type="dxa"/>
            <w:tcBorders>
              <w:top w:val="nil"/>
              <w:bottom w:val="nil"/>
            </w:tcBorders>
            <w:shd w:val="clear" w:color="auto" w:fill="FFFFFF"/>
            <w:vAlign w:val="center"/>
          </w:tcPr>
          <w:p w14:paraId="56D3C9AE"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1.8</w:t>
            </w:r>
          </w:p>
        </w:tc>
        <w:tc>
          <w:tcPr>
            <w:tcW w:w="1377" w:type="dxa"/>
            <w:tcBorders>
              <w:top w:val="nil"/>
              <w:bottom w:val="nil"/>
            </w:tcBorders>
            <w:shd w:val="clear" w:color="auto" w:fill="FFFFFF"/>
            <w:vAlign w:val="center"/>
          </w:tcPr>
          <w:p w14:paraId="15ED0A7B"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1.8</w:t>
            </w:r>
          </w:p>
        </w:tc>
        <w:tc>
          <w:tcPr>
            <w:tcW w:w="1469" w:type="dxa"/>
            <w:tcBorders>
              <w:top w:val="nil"/>
              <w:bottom w:val="nil"/>
              <w:right w:val="single" w:sz="16" w:space="0" w:color="000000"/>
            </w:tcBorders>
            <w:shd w:val="clear" w:color="auto" w:fill="FFFFFF"/>
            <w:vAlign w:val="center"/>
          </w:tcPr>
          <w:p w14:paraId="41B7C43C"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91.7</w:t>
            </w:r>
          </w:p>
        </w:tc>
      </w:tr>
      <w:tr w:rsidR="00812407" w:rsidRPr="00DC73A0" w14:paraId="11BDA016"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0CD3FF5"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4D1B689A" w14:textId="77777777" w:rsidR="00AD5DB7" w:rsidRPr="00DC73A0" w:rsidRDefault="00AD5DB7" w:rsidP="00366747">
            <w:pPr>
              <w:rPr>
                <w:rFonts w:cs="Arial"/>
                <w:b/>
                <w:color w:val="000000" w:themeColor="text1"/>
                <w:sz w:val="18"/>
                <w:szCs w:val="18"/>
              </w:rPr>
            </w:pPr>
            <w:proofErr w:type="spellStart"/>
            <w:r w:rsidRPr="00DC73A0">
              <w:rPr>
                <w:rFonts w:cs="Arial"/>
                <w:b/>
                <w:color w:val="000000" w:themeColor="text1"/>
                <w:sz w:val="18"/>
                <w:szCs w:val="18"/>
              </w:rPr>
              <w:t>OpenLink</w:t>
            </w:r>
            <w:proofErr w:type="spellEnd"/>
            <w:r w:rsidRPr="00DC73A0">
              <w:rPr>
                <w:rFonts w:cs="Arial"/>
                <w:b/>
                <w:color w:val="000000" w:themeColor="text1"/>
                <w:sz w:val="18"/>
                <w:szCs w:val="18"/>
              </w:rPr>
              <w:t xml:space="preserve">, </w:t>
            </w:r>
            <w:proofErr w:type="spellStart"/>
            <w:r w:rsidRPr="00DC73A0">
              <w:rPr>
                <w:rFonts w:cs="Arial"/>
                <w:b/>
                <w:color w:val="000000" w:themeColor="text1"/>
                <w:sz w:val="18"/>
                <w:szCs w:val="18"/>
              </w:rPr>
              <w:t>eGate</w:t>
            </w:r>
            <w:proofErr w:type="spellEnd"/>
          </w:p>
        </w:tc>
        <w:tc>
          <w:tcPr>
            <w:tcW w:w="1147" w:type="dxa"/>
            <w:tcBorders>
              <w:top w:val="nil"/>
              <w:left w:val="single" w:sz="16" w:space="0" w:color="000000"/>
              <w:bottom w:val="nil"/>
            </w:tcBorders>
            <w:shd w:val="clear" w:color="auto" w:fill="FFFFFF"/>
            <w:vAlign w:val="center"/>
          </w:tcPr>
          <w:p w14:paraId="2F88CA8A"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2DCEEDD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76884067"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641B98B1"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92.7</w:t>
            </w:r>
          </w:p>
        </w:tc>
      </w:tr>
      <w:tr w:rsidR="00812407" w:rsidRPr="00DC73A0" w14:paraId="3AEE5E35"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2B3210B"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1D076D8D"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Par8o</w:t>
            </w:r>
          </w:p>
        </w:tc>
        <w:tc>
          <w:tcPr>
            <w:tcW w:w="1147" w:type="dxa"/>
            <w:tcBorders>
              <w:top w:val="nil"/>
              <w:left w:val="single" w:sz="16" w:space="0" w:color="000000"/>
              <w:bottom w:val="nil"/>
            </w:tcBorders>
            <w:shd w:val="clear" w:color="auto" w:fill="FFFFFF"/>
            <w:vAlign w:val="center"/>
          </w:tcPr>
          <w:p w14:paraId="410289CC"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196D2D34"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0C6BF26B"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243FB423"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93.6</w:t>
            </w:r>
          </w:p>
        </w:tc>
      </w:tr>
      <w:tr w:rsidR="00812407" w:rsidRPr="00DC73A0" w14:paraId="106FF567"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5A0F9A2"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6B95A8A5"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PAR8O</w:t>
            </w:r>
          </w:p>
        </w:tc>
        <w:tc>
          <w:tcPr>
            <w:tcW w:w="1147" w:type="dxa"/>
            <w:tcBorders>
              <w:top w:val="nil"/>
              <w:left w:val="single" w:sz="16" w:space="0" w:color="000000"/>
              <w:bottom w:val="nil"/>
            </w:tcBorders>
            <w:shd w:val="clear" w:color="auto" w:fill="FFFFFF"/>
            <w:vAlign w:val="center"/>
          </w:tcPr>
          <w:p w14:paraId="6773B840"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5D706842"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3C5C933A"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4688FD73"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94.5</w:t>
            </w:r>
          </w:p>
        </w:tc>
      </w:tr>
      <w:tr w:rsidR="00812407" w:rsidRPr="00DC73A0" w14:paraId="52770D07"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22634FB"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7ECB3C60"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Secure Exchange Solutions</w:t>
            </w:r>
          </w:p>
        </w:tc>
        <w:tc>
          <w:tcPr>
            <w:tcW w:w="1147" w:type="dxa"/>
            <w:tcBorders>
              <w:top w:val="nil"/>
              <w:left w:val="single" w:sz="16" w:space="0" w:color="000000"/>
              <w:bottom w:val="nil"/>
            </w:tcBorders>
            <w:shd w:val="clear" w:color="auto" w:fill="FFFFFF"/>
            <w:vAlign w:val="center"/>
          </w:tcPr>
          <w:p w14:paraId="55D81BB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5</w:t>
            </w:r>
          </w:p>
        </w:tc>
        <w:tc>
          <w:tcPr>
            <w:tcW w:w="1009" w:type="dxa"/>
            <w:tcBorders>
              <w:top w:val="nil"/>
              <w:bottom w:val="nil"/>
            </w:tcBorders>
            <w:shd w:val="clear" w:color="auto" w:fill="FFFFFF"/>
            <w:vAlign w:val="center"/>
          </w:tcPr>
          <w:p w14:paraId="5EAD4560"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4.6</w:t>
            </w:r>
          </w:p>
        </w:tc>
        <w:tc>
          <w:tcPr>
            <w:tcW w:w="1377" w:type="dxa"/>
            <w:tcBorders>
              <w:top w:val="nil"/>
              <w:bottom w:val="nil"/>
            </w:tcBorders>
            <w:shd w:val="clear" w:color="auto" w:fill="FFFFFF"/>
            <w:vAlign w:val="center"/>
          </w:tcPr>
          <w:p w14:paraId="384B6FA8"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4.6</w:t>
            </w:r>
          </w:p>
        </w:tc>
        <w:tc>
          <w:tcPr>
            <w:tcW w:w="1469" w:type="dxa"/>
            <w:tcBorders>
              <w:top w:val="nil"/>
              <w:bottom w:val="nil"/>
              <w:right w:val="single" w:sz="16" w:space="0" w:color="000000"/>
            </w:tcBorders>
            <w:shd w:val="clear" w:color="auto" w:fill="FFFFFF"/>
            <w:vAlign w:val="center"/>
          </w:tcPr>
          <w:p w14:paraId="41075C91"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99.1</w:t>
            </w:r>
          </w:p>
        </w:tc>
      </w:tr>
      <w:tr w:rsidR="00812407" w:rsidRPr="00DC73A0" w14:paraId="3415C265"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C3BA407" w14:textId="77777777" w:rsidR="00AD5DB7" w:rsidRPr="00DC73A0" w:rsidRDefault="00AD5DB7" w:rsidP="00366747">
            <w:pPr>
              <w:rPr>
                <w:rFonts w:cs="Arial"/>
                <w:b/>
                <w:color w:val="000000" w:themeColor="text1"/>
                <w:sz w:val="18"/>
                <w:szCs w:val="18"/>
              </w:rPr>
            </w:pPr>
          </w:p>
        </w:tc>
        <w:tc>
          <w:tcPr>
            <w:tcW w:w="2448" w:type="dxa"/>
            <w:tcBorders>
              <w:top w:val="nil"/>
              <w:left w:val="nil"/>
              <w:bottom w:val="nil"/>
              <w:right w:val="single" w:sz="16" w:space="0" w:color="000000"/>
            </w:tcBorders>
            <w:shd w:val="clear" w:color="auto" w:fill="FFFFFF"/>
            <w:vAlign w:val="center"/>
          </w:tcPr>
          <w:p w14:paraId="57107C41"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 xml:space="preserve">Siemens </w:t>
            </w:r>
            <w:proofErr w:type="spellStart"/>
            <w:r w:rsidRPr="00DC73A0">
              <w:rPr>
                <w:rFonts w:cs="Arial"/>
                <w:b/>
                <w:color w:val="000000" w:themeColor="text1"/>
                <w:sz w:val="18"/>
                <w:szCs w:val="18"/>
              </w:rPr>
              <w:t>MobileMD</w:t>
            </w:r>
            <w:proofErr w:type="spellEnd"/>
          </w:p>
        </w:tc>
        <w:tc>
          <w:tcPr>
            <w:tcW w:w="1147" w:type="dxa"/>
            <w:tcBorders>
              <w:top w:val="nil"/>
              <w:left w:val="single" w:sz="16" w:space="0" w:color="000000"/>
              <w:bottom w:val="nil"/>
            </w:tcBorders>
            <w:shd w:val="clear" w:color="auto" w:fill="FFFFFF"/>
            <w:vAlign w:val="center"/>
          </w:tcPr>
          <w:p w14:paraId="2E7BB00B"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w:t>
            </w:r>
          </w:p>
        </w:tc>
        <w:tc>
          <w:tcPr>
            <w:tcW w:w="1009" w:type="dxa"/>
            <w:tcBorders>
              <w:top w:val="nil"/>
              <w:bottom w:val="nil"/>
            </w:tcBorders>
            <w:shd w:val="clear" w:color="auto" w:fill="FFFFFF"/>
            <w:vAlign w:val="center"/>
          </w:tcPr>
          <w:p w14:paraId="5A1D5516"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377" w:type="dxa"/>
            <w:tcBorders>
              <w:top w:val="nil"/>
              <w:bottom w:val="nil"/>
            </w:tcBorders>
            <w:shd w:val="clear" w:color="auto" w:fill="FFFFFF"/>
            <w:vAlign w:val="center"/>
          </w:tcPr>
          <w:p w14:paraId="32560496"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.9</w:t>
            </w:r>
          </w:p>
        </w:tc>
        <w:tc>
          <w:tcPr>
            <w:tcW w:w="1469" w:type="dxa"/>
            <w:tcBorders>
              <w:top w:val="nil"/>
              <w:bottom w:val="nil"/>
              <w:right w:val="single" w:sz="16" w:space="0" w:color="000000"/>
            </w:tcBorders>
            <w:shd w:val="clear" w:color="auto" w:fill="FFFFFF"/>
            <w:vAlign w:val="center"/>
          </w:tcPr>
          <w:p w14:paraId="28FAAEE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100.0</w:t>
            </w:r>
          </w:p>
        </w:tc>
      </w:tr>
      <w:tr w:rsidR="00812407" w:rsidRPr="00DC73A0" w14:paraId="7A532C6A" w14:textId="77777777" w:rsidTr="001B14A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1CF5FAD" w14:textId="77777777" w:rsidR="00AD5DB7" w:rsidRPr="00DC73A0" w:rsidRDefault="00AD5DB7" w:rsidP="00366747">
            <w:pPr>
              <w:rPr>
                <w:rFonts w:cs="Arial"/>
                <w:b/>
                <w:color w:val="000000" w:themeColor="text1"/>
                <w:sz w:val="18"/>
                <w:szCs w:val="18"/>
              </w:rPr>
            </w:pPr>
          </w:p>
        </w:tc>
        <w:tc>
          <w:tcPr>
            <w:tcW w:w="2448" w:type="dxa"/>
            <w:tcBorders>
              <w:top w:val="nil"/>
              <w:left w:val="nil"/>
              <w:bottom w:val="single" w:sz="16" w:space="0" w:color="000000"/>
              <w:right w:val="single" w:sz="16" w:space="0" w:color="000000"/>
            </w:tcBorders>
            <w:shd w:val="clear" w:color="auto" w:fill="FFFFFF"/>
            <w:vAlign w:val="center"/>
          </w:tcPr>
          <w:p w14:paraId="4B965886"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Total</w:t>
            </w:r>
          </w:p>
        </w:tc>
        <w:tc>
          <w:tcPr>
            <w:tcW w:w="1147" w:type="dxa"/>
            <w:tcBorders>
              <w:top w:val="nil"/>
              <w:left w:val="single" w:sz="16" w:space="0" w:color="000000"/>
              <w:bottom w:val="single" w:sz="16" w:space="0" w:color="000000"/>
            </w:tcBorders>
            <w:shd w:val="clear" w:color="auto" w:fill="FFFFFF"/>
            <w:vAlign w:val="center"/>
          </w:tcPr>
          <w:p w14:paraId="61CEDD00"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109</w:t>
            </w:r>
          </w:p>
        </w:tc>
        <w:tc>
          <w:tcPr>
            <w:tcW w:w="1009" w:type="dxa"/>
            <w:tcBorders>
              <w:top w:val="nil"/>
              <w:bottom w:val="single" w:sz="16" w:space="0" w:color="000000"/>
            </w:tcBorders>
            <w:shd w:val="clear" w:color="auto" w:fill="FFFFFF"/>
            <w:vAlign w:val="center"/>
          </w:tcPr>
          <w:p w14:paraId="58013E69"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100.0</w:t>
            </w:r>
          </w:p>
        </w:tc>
        <w:tc>
          <w:tcPr>
            <w:tcW w:w="1377" w:type="dxa"/>
            <w:tcBorders>
              <w:top w:val="nil"/>
              <w:bottom w:val="single" w:sz="16" w:space="0" w:color="000000"/>
            </w:tcBorders>
            <w:shd w:val="clear" w:color="auto" w:fill="FFFFFF"/>
            <w:vAlign w:val="center"/>
          </w:tcPr>
          <w:p w14:paraId="42C4342F" w14:textId="77777777" w:rsidR="00AD5DB7" w:rsidRPr="00DC73A0" w:rsidRDefault="00AD5DB7" w:rsidP="00366747">
            <w:pPr>
              <w:rPr>
                <w:rFonts w:cs="Arial"/>
                <w:b/>
                <w:color w:val="000000" w:themeColor="text1"/>
                <w:sz w:val="18"/>
                <w:szCs w:val="18"/>
              </w:rPr>
            </w:pPr>
            <w:r w:rsidRPr="00DC73A0">
              <w:rPr>
                <w:rFonts w:cs="Arial"/>
                <w:b/>
                <w:color w:val="000000" w:themeColor="text1"/>
                <w:sz w:val="18"/>
                <w:szCs w:val="18"/>
              </w:rPr>
              <w:t>100.0</w:t>
            </w:r>
          </w:p>
        </w:tc>
        <w:tc>
          <w:tcPr>
            <w:tcW w:w="1469" w:type="dxa"/>
            <w:tcBorders>
              <w:top w:val="nil"/>
              <w:bottom w:val="single" w:sz="16" w:space="0" w:color="000000"/>
              <w:right w:val="single" w:sz="16" w:space="0" w:color="000000"/>
            </w:tcBorders>
            <w:shd w:val="clear" w:color="auto" w:fill="FFFFFF"/>
          </w:tcPr>
          <w:p w14:paraId="7C12DA71" w14:textId="77777777" w:rsidR="00AD5DB7" w:rsidRPr="00DC73A0" w:rsidRDefault="00AD5DB7" w:rsidP="00366747">
            <w:pPr>
              <w:rPr>
                <w:rFonts w:cs="Arial"/>
                <w:b/>
                <w:color w:val="000000" w:themeColor="text1"/>
                <w:sz w:val="18"/>
                <w:szCs w:val="18"/>
              </w:rPr>
            </w:pPr>
          </w:p>
        </w:tc>
      </w:tr>
    </w:tbl>
    <w:p w14:paraId="63DBD904" w14:textId="77777777" w:rsidR="00AD5DB7" w:rsidRPr="00DC73A0" w:rsidRDefault="00AD5DB7" w:rsidP="00366747">
      <w:pPr>
        <w:rPr>
          <w:rFonts w:cs="Arial"/>
          <w:b/>
          <w:color w:val="000000" w:themeColor="text1"/>
          <w:sz w:val="18"/>
          <w:szCs w:val="18"/>
        </w:rPr>
      </w:pPr>
    </w:p>
    <w:p w14:paraId="042147B2"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 xml:space="preserve">18. What changes, if any, are you planning for your primary inpatient EMR/EHR system within the next 18 months? </w:t>
      </w:r>
    </w:p>
    <w:p w14:paraId="0BC837F5"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 xml:space="preserve"> (Check </w:t>
      </w:r>
      <w:r w:rsidRPr="00DC73A0">
        <w:rPr>
          <w:rFonts w:cs="Arial"/>
          <w:b/>
          <w:i/>
          <w:color w:val="000000" w:themeColor="text1"/>
          <w:sz w:val="18"/>
          <w:szCs w:val="18"/>
        </w:rPr>
        <w:t>all</w:t>
      </w:r>
      <w:r w:rsidRPr="00DC73A0">
        <w:rPr>
          <w:rFonts w:cs="Arial"/>
          <w:b/>
          <w:color w:val="000000" w:themeColor="text1"/>
          <w:sz w:val="18"/>
          <w:szCs w:val="18"/>
        </w:rPr>
        <w:t xml:space="preserve"> that apply)  </w:t>
      </w:r>
    </w:p>
    <w:p w14:paraId="1B175FA3"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7820C6">
        <w:rPr>
          <w:rFonts w:cs="Arial"/>
          <w:b/>
          <w:color w:val="7030A0"/>
          <w:szCs w:val="28"/>
        </w:rPr>
        <w:t xml:space="preserve">2 (1.8%) </w:t>
      </w:r>
      <w:r w:rsidRPr="00DC73A0">
        <w:rPr>
          <w:rFonts w:cs="Arial"/>
          <w:b/>
          <w:sz w:val="18"/>
          <w:szCs w:val="18"/>
        </w:rPr>
        <w:t>Initial deployment</w:t>
      </w:r>
    </w:p>
    <w:p w14:paraId="6ABCBB71" w14:textId="77777777" w:rsidR="00AD5DB7" w:rsidRPr="00DC73A0" w:rsidRDefault="00AD5DB7" w:rsidP="00677CC9">
      <w:pPr>
        <w:rPr>
          <w:rFonts w:cs="Arial"/>
          <w:color w:val="000000" w:themeColor="text1"/>
        </w:rPr>
      </w:pPr>
      <w:r w:rsidRPr="00DC73A0">
        <w:rPr>
          <w:rFonts w:cs="Arial"/>
          <w:color w:val="000000" w:themeColor="text1"/>
          <w:sz w:val="32"/>
          <w:szCs w:val="32"/>
        </w:rPr>
        <w:sym w:font="Wingdings" w:char="F06F"/>
      </w:r>
      <w:r w:rsidRPr="007820C6">
        <w:rPr>
          <w:rFonts w:cs="Arial"/>
          <w:b/>
          <w:color w:val="7030A0"/>
          <w:szCs w:val="28"/>
        </w:rPr>
        <w:t xml:space="preserve">38 (34.9%) </w:t>
      </w:r>
      <w:r w:rsidRPr="00DC73A0">
        <w:rPr>
          <w:rFonts w:cs="Arial"/>
          <w:b/>
          <w:sz w:val="18"/>
          <w:szCs w:val="18"/>
        </w:rPr>
        <w:t>Major change in vendor</w:t>
      </w:r>
    </w:p>
    <w:p w14:paraId="656FC5F9"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7820C6">
        <w:rPr>
          <w:rFonts w:cs="Arial"/>
          <w:b/>
          <w:color w:val="7030A0"/>
          <w:szCs w:val="28"/>
        </w:rPr>
        <w:t xml:space="preserve">2 (1.8%) </w:t>
      </w:r>
      <w:r w:rsidRPr="00DC73A0">
        <w:rPr>
          <w:rFonts w:cs="Arial"/>
          <w:b/>
          <w:sz w:val="18"/>
          <w:szCs w:val="18"/>
        </w:rPr>
        <w:t>Change from enterprise architecture to best-of-breed</w:t>
      </w:r>
    </w:p>
    <w:p w14:paraId="0C0ADF31" w14:textId="77777777" w:rsidR="00AD5DB7" w:rsidRPr="00DC73A0" w:rsidRDefault="00AD5DB7" w:rsidP="00677CC9">
      <w:pPr>
        <w:rPr>
          <w:rFonts w:cs="Arial"/>
          <w:b/>
          <w:color w:val="7030A0"/>
        </w:rPr>
      </w:pPr>
      <w:r w:rsidRPr="00DC73A0">
        <w:rPr>
          <w:rFonts w:cs="Arial"/>
          <w:color w:val="000000" w:themeColor="text1"/>
          <w:sz w:val="32"/>
          <w:szCs w:val="32"/>
        </w:rPr>
        <w:sym w:font="Wingdings" w:char="F06F"/>
      </w:r>
      <w:r w:rsidRPr="007820C6">
        <w:rPr>
          <w:rFonts w:cs="Arial"/>
          <w:b/>
          <w:color w:val="7030A0"/>
          <w:szCs w:val="28"/>
        </w:rPr>
        <w:t xml:space="preserve">13 (11.9) </w:t>
      </w:r>
      <w:r w:rsidRPr="00DC73A0">
        <w:rPr>
          <w:rFonts w:cs="Arial"/>
          <w:b/>
          <w:sz w:val="18"/>
          <w:szCs w:val="18"/>
        </w:rPr>
        <w:t>Change from best-of-breed to enterprise architecture</w:t>
      </w:r>
    </w:p>
    <w:p w14:paraId="18210656" w14:textId="77777777" w:rsidR="00AD5DB7" w:rsidRPr="00DC73A0" w:rsidRDefault="00AD5DB7" w:rsidP="00677CC9">
      <w:pPr>
        <w:rPr>
          <w:rFonts w:cs="Arial"/>
          <w:color w:val="000000" w:themeColor="text1"/>
        </w:rPr>
      </w:pPr>
      <w:r w:rsidRPr="00DC73A0">
        <w:rPr>
          <w:rFonts w:cs="Arial"/>
          <w:color w:val="000000" w:themeColor="text1"/>
          <w:sz w:val="32"/>
          <w:szCs w:val="32"/>
        </w:rPr>
        <w:sym w:font="Wingdings" w:char="F06F"/>
      </w:r>
      <w:r w:rsidRPr="007820C6">
        <w:rPr>
          <w:rFonts w:cs="Arial"/>
          <w:b/>
          <w:color w:val="7030A0"/>
          <w:szCs w:val="28"/>
        </w:rPr>
        <w:t xml:space="preserve">39 (35.8%) </w:t>
      </w:r>
      <w:r w:rsidRPr="00DC73A0">
        <w:rPr>
          <w:rFonts w:cs="Arial"/>
          <w:b/>
          <w:sz w:val="18"/>
          <w:szCs w:val="18"/>
        </w:rPr>
        <w:t>Significant additional functionalities</w:t>
      </w:r>
    </w:p>
    <w:p w14:paraId="45FCD92C" w14:textId="77777777" w:rsidR="00AD5DB7" w:rsidRPr="00DC73A0" w:rsidRDefault="00AD5DB7" w:rsidP="00677CC9">
      <w:pPr>
        <w:rPr>
          <w:rFonts w:cs="Arial"/>
          <w:color w:val="000000" w:themeColor="text1"/>
        </w:rPr>
      </w:pPr>
      <w:r w:rsidRPr="00DC73A0">
        <w:rPr>
          <w:rFonts w:cs="Arial"/>
          <w:color w:val="000000" w:themeColor="text1"/>
          <w:sz w:val="32"/>
          <w:szCs w:val="32"/>
        </w:rPr>
        <w:sym w:font="Wingdings" w:char="F06F"/>
      </w:r>
      <w:r w:rsidRPr="007820C6">
        <w:rPr>
          <w:rFonts w:cs="Arial"/>
          <w:b/>
          <w:color w:val="7030A0"/>
          <w:szCs w:val="28"/>
        </w:rPr>
        <w:t xml:space="preserve">10 (9.2%) </w:t>
      </w:r>
      <w:r w:rsidRPr="00DC73A0">
        <w:rPr>
          <w:rFonts w:cs="Arial"/>
          <w:b/>
          <w:sz w:val="18"/>
          <w:szCs w:val="18"/>
        </w:rPr>
        <w:t>Do not know</w:t>
      </w:r>
    </w:p>
    <w:p w14:paraId="10245536"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7820C6">
        <w:rPr>
          <w:rFonts w:cs="Arial"/>
          <w:b/>
          <w:color w:val="7030A0"/>
          <w:szCs w:val="28"/>
        </w:rPr>
        <w:t xml:space="preserve">32 (29.4%) </w:t>
      </w:r>
      <w:r w:rsidRPr="00DC73A0">
        <w:rPr>
          <w:rFonts w:cs="Arial"/>
          <w:b/>
          <w:sz w:val="18"/>
          <w:szCs w:val="18"/>
        </w:rPr>
        <w:t>No major changes planned</w:t>
      </w:r>
    </w:p>
    <w:p w14:paraId="5CE5C57E" w14:textId="77777777" w:rsidR="00AD5DB7" w:rsidRPr="00DC73A0" w:rsidRDefault="00AD5DB7" w:rsidP="00677CC9">
      <w:pPr>
        <w:rPr>
          <w:rFonts w:cs="Arial"/>
          <w:b/>
          <w:color w:val="000000" w:themeColor="text1"/>
          <w:sz w:val="18"/>
          <w:szCs w:val="18"/>
        </w:rPr>
      </w:pPr>
    </w:p>
    <w:p w14:paraId="75D65A8C" w14:textId="77777777" w:rsidR="00AD5DB7" w:rsidRPr="00DC73A0" w:rsidRDefault="00AD5DB7" w:rsidP="00677CC9">
      <w:pPr>
        <w:rPr>
          <w:rFonts w:cs="Arial"/>
          <w:b/>
          <w:color w:val="000000" w:themeColor="text1"/>
          <w:sz w:val="18"/>
          <w:szCs w:val="18"/>
        </w:rPr>
      </w:pPr>
    </w:p>
    <w:p w14:paraId="3B5C9CA7"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19. What is (are, or would be) the primary challenge(s) in implementing an EMR/EHR system that meets the</w:t>
      </w:r>
    </w:p>
    <w:p w14:paraId="6AF28CCE" w14:textId="77777777" w:rsidR="00AD5DB7" w:rsidRPr="00DC73A0" w:rsidRDefault="00AD5DB7" w:rsidP="00677CC9">
      <w:pPr>
        <w:rPr>
          <w:rFonts w:cs="Arial"/>
          <w:b/>
          <w:color w:val="000000" w:themeColor="text1"/>
          <w:sz w:val="18"/>
          <w:szCs w:val="18"/>
        </w:rPr>
      </w:pPr>
      <w:r w:rsidRPr="00DC73A0">
        <w:rPr>
          <w:rFonts w:cs="Arial"/>
          <w:b/>
          <w:color w:val="000000" w:themeColor="text1"/>
          <w:sz w:val="18"/>
          <w:szCs w:val="18"/>
        </w:rPr>
        <w:t xml:space="preserve"> federal requirements for </w:t>
      </w:r>
      <w:r w:rsidR="00100684">
        <w:rPr>
          <w:rFonts w:cs="Arial"/>
          <w:b/>
          <w:color w:val="000000" w:themeColor="text1"/>
          <w:sz w:val="18"/>
          <w:szCs w:val="18"/>
        </w:rPr>
        <w:t>Meaningful Use</w:t>
      </w:r>
      <w:r w:rsidRPr="00DC73A0">
        <w:rPr>
          <w:rFonts w:cs="Arial"/>
          <w:b/>
          <w:color w:val="000000" w:themeColor="text1"/>
          <w:sz w:val="18"/>
          <w:szCs w:val="18"/>
        </w:rPr>
        <w:t xml:space="preserve">? (Please check all that apply)  </w:t>
      </w:r>
    </w:p>
    <w:p w14:paraId="7610A861"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DC73A0">
        <w:rPr>
          <w:rFonts w:cs="Arial"/>
          <w:b/>
          <w:color w:val="7030A0"/>
          <w:szCs w:val="28"/>
        </w:rPr>
        <w:t xml:space="preserve">64 (58.7%) </w:t>
      </w:r>
      <w:r w:rsidRPr="00DC73A0">
        <w:rPr>
          <w:rFonts w:cs="Arial"/>
          <w:b/>
          <w:sz w:val="18"/>
          <w:szCs w:val="18"/>
        </w:rPr>
        <w:t>Upfront capital costs/lack of access to capital to install systems</w:t>
      </w:r>
    </w:p>
    <w:p w14:paraId="781880A7"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DC73A0">
        <w:rPr>
          <w:rFonts w:cs="Arial"/>
          <w:b/>
          <w:color w:val="7030A0"/>
          <w:szCs w:val="28"/>
        </w:rPr>
        <w:t xml:space="preserve">72 (66.1%) </w:t>
      </w:r>
      <w:r w:rsidRPr="00DC73A0">
        <w:rPr>
          <w:rFonts w:cs="Arial"/>
          <w:b/>
          <w:sz w:val="18"/>
          <w:szCs w:val="18"/>
        </w:rPr>
        <w:t>Ongoing cost of maintaining and upgrading systems</w:t>
      </w:r>
    </w:p>
    <w:p w14:paraId="5F0C8AC4"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DC73A0">
        <w:rPr>
          <w:rFonts w:cs="Arial"/>
          <w:b/>
          <w:color w:val="7030A0"/>
          <w:szCs w:val="28"/>
        </w:rPr>
        <w:t xml:space="preserve">57 (52.3%) </w:t>
      </w:r>
      <w:r w:rsidRPr="00DC73A0">
        <w:rPr>
          <w:rFonts w:cs="Arial"/>
          <w:b/>
          <w:sz w:val="18"/>
          <w:szCs w:val="18"/>
        </w:rPr>
        <w:t>Obtaining physician cooperation</w:t>
      </w:r>
    </w:p>
    <w:p w14:paraId="7F346408" w14:textId="77777777" w:rsidR="00AD5DB7" w:rsidRPr="00DC73A0" w:rsidRDefault="00AD5DB7" w:rsidP="00677CC9">
      <w:pPr>
        <w:rPr>
          <w:rFonts w:cs="Arial"/>
          <w:color w:val="000000" w:themeColor="text1"/>
        </w:rPr>
      </w:pPr>
      <w:r w:rsidRPr="00DC73A0">
        <w:rPr>
          <w:rFonts w:cs="Arial"/>
          <w:color w:val="000000" w:themeColor="text1"/>
          <w:sz w:val="32"/>
          <w:szCs w:val="32"/>
        </w:rPr>
        <w:sym w:font="Wingdings" w:char="F06F"/>
      </w:r>
      <w:r w:rsidRPr="00DC73A0">
        <w:rPr>
          <w:rFonts w:cs="Arial"/>
          <w:b/>
          <w:color w:val="7030A0"/>
          <w:szCs w:val="28"/>
        </w:rPr>
        <w:t xml:space="preserve">24 (22.0%) </w:t>
      </w:r>
      <w:r w:rsidRPr="00DC73A0">
        <w:rPr>
          <w:rFonts w:cs="Arial"/>
          <w:b/>
          <w:sz w:val="18"/>
          <w:szCs w:val="18"/>
        </w:rPr>
        <w:t>Obtaining other staff cooperation</w:t>
      </w:r>
    </w:p>
    <w:p w14:paraId="17EE7727"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DC73A0">
        <w:rPr>
          <w:rFonts w:cs="Arial"/>
          <w:b/>
          <w:color w:val="7030A0"/>
          <w:szCs w:val="28"/>
        </w:rPr>
        <w:t xml:space="preserve">35 (32.1%) </w:t>
      </w:r>
      <w:r w:rsidRPr="00DC73A0">
        <w:rPr>
          <w:rFonts w:cs="Arial"/>
          <w:b/>
          <w:sz w:val="18"/>
          <w:szCs w:val="18"/>
        </w:rPr>
        <w:t>Concerns about security or liability for privacy breaches</w:t>
      </w:r>
    </w:p>
    <w:p w14:paraId="325DCA8B" w14:textId="77777777" w:rsidR="00AD5DB7" w:rsidRPr="00DC73A0" w:rsidRDefault="00AD5DB7" w:rsidP="00677CC9">
      <w:pPr>
        <w:rPr>
          <w:rFonts w:cs="Arial"/>
          <w:color w:val="000000" w:themeColor="text1"/>
        </w:rPr>
      </w:pPr>
      <w:r w:rsidRPr="00DC73A0">
        <w:rPr>
          <w:rFonts w:cs="Arial"/>
          <w:color w:val="000000" w:themeColor="text1"/>
          <w:sz w:val="32"/>
          <w:szCs w:val="32"/>
        </w:rPr>
        <w:sym w:font="Wingdings" w:char="F06F"/>
      </w:r>
      <w:r w:rsidRPr="00DC73A0">
        <w:rPr>
          <w:rFonts w:cs="Arial"/>
          <w:b/>
          <w:color w:val="7030A0"/>
          <w:szCs w:val="28"/>
        </w:rPr>
        <w:t xml:space="preserve">26 (23.9%) </w:t>
      </w:r>
      <w:r w:rsidRPr="00DC73A0">
        <w:rPr>
          <w:rFonts w:cs="Arial"/>
          <w:b/>
          <w:sz w:val="18"/>
          <w:szCs w:val="18"/>
        </w:rPr>
        <w:t>Uncertainty about certification requirements</w:t>
      </w:r>
    </w:p>
    <w:p w14:paraId="532FF2E3" w14:textId="77777777" w:rsidR="00AD5DB7" w:rsidRPr="00DC73A0" w:rsidRDefault="00AD5DB7" w:rsidP="00677CC9">
      <w:pPr>
        <w:rPr>
          <w:rFonts w:cs="Arial"/>
          <w:color w:val="000000" w:themeColor="text1"/>
          <w:sz w:val="18"/>
          <w:szCs w:val="18"/>
        </w:rPr>
      </w:pPr>
      <w:r w:rsidRPr="00DC73A0">
        <w:rPr>
          <w:rFonts w:cs="Arial"/>
          <w:color w:val="000000" w:themeColor="text1"/>
          <w:sz w:val="32"/>
          <w:szCs w:val="32"/>
        </w:rPr>
        <w:sym w:font="Wingdings" w:char="F06F"/>
      </w:r>
      <w:r w:rsidRPr="00DC73A0">
        <w:rPr>
          <w:rFonts w:cs="Arial"/>
          <w:b/>
          <w:color w:val="7030A0"/>
          <w:szCs w:val="28"/>
        </w:rPr>
        <w:t xml:space="preserve">41 (37.6) </w:t>
      </w:r>
      <w:r w:rsidRPr="00DC73A0">
        <w:rPr>
          <w:rFonts w:cs="Arial"/>
          <w:b/>
          <w:sz w:val="18"/>
          <w:szCs w:val="18"/>
        </w:rPr>
        <w:t>Limited vendor capacity</w:t>
      </w:r>
    </w:p>
    <w:p w14:paraId="7185D7BD" w14:textId="77777777" w:rsidR="00AD5DB7" w:rsidRPr="00DC73A0" w:rsidRDefault="00AD5DB7" w:rsidP="00677CC9">
      <w:pPr>
        <w:rPr>
          <w:rFonts w:cs="Arial"/>
          <w:color w:val="000000" w:themeColor="text1"/>
        </w:rPr>
      </w:pPr>
      <w:r w:rsidRPr="00DC73A0">
        <w:rPr>
          <w:rFonts w:cs="Arial"/>
          <w:color w:val="000000" w:themeColor="text1"/>
          <w:sz w:val="32"/>
          <w:szCs w:val="32"/>
        </w:rPr>
        <w:sym w:font="Wingdings" w:char="F06F"/>
      </w:r>
      <w:r w:rsidRPr="00DC73A0">
        <w:rPr>
          <w:rFonts w:cs="Arial"/>
          <w:b/>
          <w:color w:val="7030A0"/>
          <w:szCs w:val="28"/>
        </w:rPr>
        <w:t xml:space="preserve">46 (42.2%) </w:t>
      </w:r>
      <w:r w:rsidRPr="00DC73A0">
        <w:rPr>
          <w:rFonts w:cs="Arial"/>
          <w:b/>
          <w:sz w:val="18"/>
          <w:szCs w:val="18"/>
        </w:rPr>
        <w:t>Lack of adequate IT personnel in hospital to support implementation/maintenance</w:t>
      </w:r>
    </w:p>
    <w:p w14:paraId="36B24F5E" w14:textId="77777777" w:rsidR="00AD5DB7" w:rsidRPr="00DC73A0" w:rsidRDefault="00AD5DB7" w:rsidP="00677CC9">
      <w:pPr>
        <w:rPr>
          <w:rFonts w:cs="Arial"/>
          <w:sz w:val="18"/>
          <w:szCs w:val="18"/>
        </w:rPr>
      </w:pPr>
      <w:r w:rsidRPr="00DC73A0">
        <w:rPr>
          <w:rFonts w:cs="Arial"/>
          <w:color w:val="000000" w:themeColor="text1"/>
          <w:sz w:val="32"/>
          <w:szCs w:val="32"/>
        </w:rPr>
        <w:sym w:font="Wingdings" w:char="F06F"/>
      </w:r>
      <w:r w:rsidRPr="00DC73A0">
        <w:rPr>
          <w:rFonts w:cs="Arial"/>
          <w:b/>
          <w:color w:val="7030A0"/>
          <w:szCs w:val="28"/>
        </w:rPr>
        <w:t xml:space="preserve">65 (59.6%) </w:t>
      </w:r>
      <w:r w:rsidRPr="00DC73A0">
        <w:rPr>
          <w:rFonts w:cs="Arial"/>
          <w:b/>
          <w:sz w:val="18"/>
          <w:szCs w:val="18"/>
        </w:rPr>
        <w:t xml:space="preserve">Challenge/complexity of meeting all </w:t>
      </w:r>
      <w:r w:rsidR="00100684">
        <w:rPr>
          <w:rFonts w:cs="Arial"/>
          <w:b/>
          <w:sz w:val="18"/>
          <w:szCs w:val="18"/>
        </w:rPr>
        <w:t>Meaningful Use</w:t>
      </w:r>
      <w:r w:rsidRPr="00DC73A0">
        <w:rPr>
          <w:rFonts w:cs="Arial"/>
          <w:b/>
          <w:sz w:val="18"/>
          <w:szCs w:val="18"/>
        </w:rPr>
        <w:t xml:space="preserve"> criteria within implementation </w:t>
      </w:r>
    </w:p>
    <w:p w14:paraId="719B9D97" w14:textId="77777777" w:rsidR="00AD5DB7" w:rsidRPr="00DC73A0" w:rsidRDefault="00AD5DB7" w:rsidP="00677CC9">
      <w:pPr>
        <w:rPr>
          <w:rFonts w:cs="Arial"/>
          <w:color w:val="000000" w:themeColor="text1"/>
          <w:sz w:val="18"/>
          <w:szCs w:val="18"/>
        </w:rPr>
      </w:pPr>
      <w:r w:rsidRPr="00DC73A0">
        <w:rPr>
          <w:rFonts w:cs="Arial"/>
          <w:b/>
          <w:sz w:val="18"/>
          <w:szCs w:val="18"/>
        </w:rPr>
        <w:t xml:space="preserve">        timeframe</w:t>
      </w:r>
    </w:p>
    <w:p w14:paraId="79F99EE4" w14:textId="77777777" w:rsidR="00AD5DB7" w:rsidRPr="00DC73A0" w:rsidRDefault="00AD5DB7" w:rsidP="00677CC9">
      <w:pPr>
        <w:rPr>
          <w:rFonts w:cs="Arial"/>
          <w:b/>
          <w:sz w:val="18"/>
          <w:szCs w:val="18"/>
        </w:rPr>
      </w:pPr>
      <w:r w:rsidRPr="00DC73A0">
        <w:rPr>
          <w:rFonts w:cs="Arial"/>
          <w:color w:val="000000" w:themeColor="text1"/>
          <w:sz w:val="32"/>
          <w:szCs w:val="32"/>
        </w:rPr>
        <w:sym w:font="Wingdings" w:char="F06F"/>
      </w:r>
      <w:r w:rsidRPr="00DC73A0">
        <w:rPr>
          <w:rFonts w:cs="Arial"/>
          <w:b/>
          <w:color w:val="7030A0"/>
          <w:szCs w:val="28"/>
        </w:rPr>
        <w:t xml:space="preserve">9 (8.3%) </w:t>
      </w:r>
      <w:r w:rsidRPr="00DC73A0">
        <w:rPr>
          <w:rFonts w:cs="Arial"/>
          <w:b/>
          <w:sz w:val="18"/>
          <w:szCs w:val="18"/>
        </w:rPr>
        <w:t xml:space="preserve">Other (specify) </w:t>
      </w:r>
      <w:r w:rsidRPr="00DC73A0">
        <w:rPr>
          <w:rFonts w:cs="Arial"/>
          <w:b/>
          <w:color w:val="7030A0"/>
          <w:szCs w:val="28"/>
        </w:rPr>
        <w:t>(SEE BELOW)</w:t>
      </w: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AD5DB7" w:rsidRPr="00DC73A0" w14:paraId="6AA343C2" w14:textId="77777777" w:rsidTr="00AD5DB7">
        <w:trPr>
          <w:cantSplit/>
        </w:trPr>
        <w:tc>
          <w:tcPr>
            <w:tcW w:w="8184" w:type="dxa"/>
            <w:gridSpan w:val="6"/>
            <w:tcBorders>
              <w:top w:val="nil"/>
              <w:left w:val="nil"/>
              <w:bottom w:val="nil"/>
              <w:right w:val="nil"/>
            </w:tcBorders>
            <w:shd w:val="clear" w:color="auto" w:fill="FFFFFF"/>
          </w:tcPr>
          <w:p w14:paraId="7851868A" w14:textId="77777777" w:rsidR="00AD5DB7" w:rsidRPr="00DC73A0" w:rsidRDefault="00AD5DB7" w:rsidP="00677CC9">
            <w:pPr>
              <w:rPr>
                <w:rFonts w:cs="Arial"/>
              </w:rPr>
            </w:pPr>
            <w:r w:rsidRPr="00DC73A0">
              <w:rPr>
                <w:rFonts w:cs="Arial"/>
                <w:b/>
                <w:bCs/>
              </w:rPr>
              <w:t>Other MU Challenge</w:t>
            </w:r>
          </w:p>
        </w:tc>
      </w:tr>
      <w:tr w:rsidR="00AD5DB7" w:rsidRPr="00DC73A0" w14:paraId="559166C7" w14:textId="77777777" w:rsidTr="00AD5DB7">
        <w:trPr>
          <w:cantSplit/>
        </w:trPr>
        <w:tc>
          <w:tcPr>
            <w:tcW w:w="3182" w:type="dxa"/>
            <w:gridSpan w:val="2"/>
            <w:tcBorders>
              <w:top w:val="single" w:sz="16" w:space="0" w:color="000000"/>
              <w:left w:val="single" w:sz="16" w:space="0" w:color="000000"/>
              <w:bottom w:val="single" w:sz="16" w:space="0" w:color="000000"/>
              <w:right w:val="nil"/>
            </w:tcBorders>
            <w:shd w:val="clear" w:color="auto" w:fill="FFFFFF"/>
          </w:tcPr>
          <w:p w14:paraId="146B4B69" w14:textId="77777777" w:rsidR="00AD5DB7" w:rsidRPr="00DC73A0" w:rsidRDefault="00AD5DB7" w:rsidP="00677CC9">
            <w:pPr>
              <w:rPr>
                <w:rFonts w:cs="Arial"/>
              </w:rPr>
            </w:pPr>
          </w:p>
        </w:tc>
        <w:tc>
          <w:tcPr>
            <w:tcW w:w="1147" w:type="dxa"/>
            <w:tcBorders>
              <w:top w:val="single" w:sz="16" w:space="0" w:color="000000"/>
              <w:left w:val="single" w:sz="16" w:space="0" w:color="000000"/>
              <w:bottom w:val="single" w:sz="16" w:space="0" w:color="000000"/>
            </w:tcBorders>
            <w:shd w:val="clear" w:color="auto" w:fill="FFFFFF"/>
          </w:tcPr>
          <w:p w14:paraId="7338BE21" w14:textId="77777777" w:rsidR="00AD5DB7" w:rsidRPr="00DC73A0" w:rsidRDefault="00AD5DB7" w:rsidP="00677CC9">
            <w:pPr>
              <w:rPr>
                <w:rFonts w:cs="Arial"/>
              </w:rPr>
            </w:pPr>
            <w:r w:rsidRPr="00DC73A0">
              <w:rPr>
                <w:rFonts w:cs="Arial"/>
              </w:rPr>
              <w:t>Frequency</w:t>
            </w:r>
          </w:p>
        </w:tc>
        <w:tc>
          <w:tcPr>
            <w:tcW w:w="1009" w:type="dxa"/>
            <w:tcBorders>
              <w:top w:val="single" w:sz="16" w:space="0" w:color="000000"/>
              <w:bottom w:val="single" w:sz="16" w:space="0" w:color="000000"/>
            </w:tcBorders>
            <w:shd w:val="clear" w:color="auto" w:fill="FFFFFF"/>
          </w:tcPr>
          <w:p w14:paraId="62E2E0A9" w14:textId="77777777" w:rsidR="00AD5DB7" w:rsidRPr="00DC73A0" w:rsidRDefault="00AD5DB7" w:rsidP="00677CC9">
            <w:pPr>
              <w:rPr>
                <w:rFonts w:cs="Arial"/>
              </w:rPr>
            </w:pPr>
            <w:r w:rsidRPr="00DC73A0">
              <w:rPr>
                <w:rFonts w:cs="Arial"/>
              </w:rPr>
              <w:t>Percent</w:t>
            </w:r>
          </w:p>
        </w:tc>
        <w:tc>
          <w:tcPr>
            <w:tcW w:w="1377" w:type="dxa"/>
            <w:tcBorders>
              <w:top w:val="single" w:sz="16" w:space="0" w:color="000000"/>
              <w:bottom w:val="single" w:sz="16" w:space="0" w:color="000000"/>
            </w:tcBorders>
            <w:shd w:val="clear" w:color="auto" w:fill="FFFFFF"/>
          </w:tcPr>
          <w:p w14:paraId="34D1AA28" w14:textId="77777777" w:rsidR="00AD5DB7" w:rsidRPr="00DC73A0" w:rsidRDefault="00AD5DB7" w:rsidP="00677CC9">
            <w:pPr>
              <w:rPr>
                <w:rFonts w:cs="Arial"/>
              </w:rPr>
            </w:pPr>
            <w:r w:rsidRPr="00DC73A0">
              <w:rPr>
                <w:rFonts w:cs="Arial"/>
              </w:rPr>
              <w:t>Valid Percent</w:t>
            </w:r>
          </w:p>
        </w:tc>
        <w:tc>
          <w:tcPr>
            <w:tcW w:w="1469" w:type="dxa"/>
            <w:tcBorders>
              <w:top w:val="single" w:sz="16" w:space="0" w:color="000000"/>
              <w:bottom w:val="single" w:sz="16" w:space="0" w:color="000000"/>
              <w:right w:val="single" w:sz="16" w:space="0" w:color="000000"/>
            </w:tcBorders>
            <w:shd w:val="clear" w:color="auto" w:fill="FFFFFF"/>
          </w:tcPr>
          <w:p w14:paraId="6A79968C" w14:textId="77777777" w:rsidR="00AD5DB7" w:rsidRPr="00DC73A0" w:rsidRDefault="00AD5DB7" w:rsidP="00677CC9">
            <w:pPr>
              <w:rPr>
                <w:rFonts w:cs="Arial"/>
              </w:rPr>
            </w:pPr>
            <w:r w:rsidRPr="00DC73A0">
              <w:rPr>
                <w:rFonts w:cs="Arial"/>
              </w:rPr>
              <w:t>Cumulative Percent</w:t>
            </w:r>
          </w:p>
        </w:tc>
      </w:tr>
      <w:tr w:rsidR="00AD5DB7" w:rsidRPr="00DC73A0" w14:paraId="504A3A7B" w14:textId="77777777" w:rsidTr="00AD5DB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4620CC0A" w14:textId="77777777" w:rsidR="00AD5DB7" w:rsidRPr="00DC73A0" w:rsidRDefault="00AD5DB7" w:rsidP="00677CC9">
            <w:pPr>
              <w:rPr>
                <w:rFonts w:cs="Arial"/>
              </w:rPr>
            </w:pPr>
            <w:r w:rsidRPr="00DC73A0">
              <w:rPr>
                <w:rFonts w:cs="Arial"/>
              </w:rPr>
              <w:t>Valid</w:t>
            </w:r>
          </w:p>
        </w:tc>
        <w:tc>
          <w:tcPr>
            <w:tcW w:w="2448" w:type="dxa"/>
            <w:tcBorders>
              <w:top w:val="single" w:sz="16" w:space="0" w:color="000000"/>
              <w:left w:val="nil"/>
              <w:bottom w:val="nil"/>
              <w:right w:val="single" w:sz="16" w:space="0" w:color="000000"/>
            </w:tcBorders>
            <w:shd w:val="clear" w:color="auto" w:fill="FFFFFF"/>
            <w:vAlign w:val="center"/>
          </w:tcPr>
          <w:p w14:paraId="73407D1D" w14:textId="77777777" w:rsidR="00AD5DB7" w:rsidRPr="00DC73A0" w:rsidRDefault="00AD5DB7" w:rsidP="00677CC9">
            <w:pPr>
              <w:rPr>
                <w:rFonts w:cs="Arial"/>
              </w:rPr>
            </w:pPr>
          </w:p>
        </w:tc>
        <w:tc>
          <w:tcPr>
            <w:tcW w:w="1147" w:type="dxa"/>
            <w:tcBorders>
              <w:top w:val="single" w:sz="16" w:space="0" w:color="000000"/>
              <w:left w:val="single" w:sz="16" w:space="0" w:color="000000"/>
              <w:bottom w:val="nil"/>
            </w:tcBorders>
            <w:shd w:val="clear" w:color="auto" w:fill="FFFFFF"/>
            <w:vAlign w:val="center"/>
          </w:tcPr>
          <w:p w14:paraId="0C0CA771" w14:textId="77777777" w:rsidR="00AD5DB7" w:rsidRPr="00DC73A0" w:rsidRDefault="00AD5DB7" w:rsidP="00677CC9">
            <w:pPr>
              <w:rPr>
                <w:rFonts w:cs="Arial"/>
              </w:rPr>
            </w:pPr>
            <w:r w:rsidRPr="00DC73A0">
              <w:rPr>
                <w:rFonts w:cs="Arial"/>
              </w:rPr>
              <w:t>101</w:t>
            </w:r>
          </w:p>
        </w:tc>
        <w:tc>
          <w:tcPr>
            <w:tcW w:w="1009" w:type="dxa"/>
            <w:tcBorders>
              <w:top w:val="single" w:sz="16" w:space="0" w:color="000000"/>
              <w:bottom w:val="nil"/>
            </w:tcBorders>
            <w:shd w:val="clear" w:color="auto" w:fill="FFFFFF"/>
            <w:vAlign w:val="center"/>
          </w:tcPr>
          <w:p w14:paraId="5C804EB9" w14:textId="77777777" w:rsidR="00AD5DB7" w:rsidRPr="00DC73A0" w:rsidRDefault="00AD5DB7" w:rsidP="00677CC9">
            <w:pPr>
              <w:rPr>
                <w:rFonts w:cs="Arial"/>
              </w:rPr>
            </w:pPr>
            <w:r w:rsidRPr="00DC73A0">
              <w:rPr>
                <w:rFonts w:cs="Arial"/>
              </w:rPr>
              <w:t>92.7</w:t>
            </w:r>
          </w:p>
        </w:tc>
        <w:tc>
          <w:tcPr>
            <w:tcW w:w="1377" w:type="dxa"/>
            <w:tcBorders>
              <w:top w:val="single" w:sz="16" w:space="0" w:color="000000"/>
              <w:bottom w:val="nil"/>
            </w:tcBorders>
            <w:shd w:val="clear" w:color="auto" w:fill="FFFFFF"/>
            <w:vAlign w:val="center"/>
          </w:tcPr>
          <w:p w14:paraId="415903A5" w14:textId="77777777" w:rsidR="00AD5DB7" w:rsidRPr="00DC73A0" w:rsidRDefault="00AD5DB7" w:rsidP="00677CC9">
            <w:pPr>
              <w:rPr>
                <w:rFonts w:cs="Arial"/>
              </w:rPr>
            </w:pPr>
            <w:r w:rsidRPr="00DC73A0">
              <w:rPr>
                <w:rFonts w:cs="Arial"/>
              </w:rPr>
              <w:t>92.7</w:t>
            </w:r>
          </w:p>
        </w:tc>
        <w:tc>
          <w:tcPr>
            <w:tcW w:w="1469" w:type="dxa"/>
            <w:tcBorders>
              <w:top w:val="single" w:sz="16" w:space="0" w:color="000000"/>
              <w:bottom w:val="nil"/>
              <w:right w:val="single" w:sz="16" w:space="0" w:color="000000"/>
            </w:tcBorders>
            <w:shd w:val="clear" w:color="auto" w:fill="FFFFFF"/>
            <w:vAlign w:val="center"/>
          </w:tcPr>
          <w:p w14:paraId="0EEDB520" w14:textId="77777777" w:rsidR="00AD5DB7" w:rsidRPr="00DC73A0" w:rsidRDefault="00AD5DB7" w:rsidP="00677CC9">
            <w:pPr>
              <w:rPr>
                <w:rFonts w:cs="Arial"/>
              </w:rPr>
            </w:pPr>
            <w:r w:rsidRPr="00DC73A0">
              <w:rPr>
                <w:rFonts w:cs="Arial"/>
              </w:rPr>
              <w:t>92.7</w:t>
            </w:r>
          </w:p>
        </w:tc>
      </w:tr>
      <w:tr w:rsidR="00AD5DB7" w:rsidRPr="00DC73A0" w14:paraId="1337CC4F" w14:textId="77777777" w:rsidTr="00AD5DB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AB260D1" w14:textId="77777777" w:rsidR="00AD5DB7" w:rsidRPr="00DC73A0" w:rsidRDefault="00AD5DB7" w:rsidP="00677CC9">
            <w:pPr>
              <w:rPr>
                <w:rFonts w:cs="Arial"/>
              </w:rPr>
            </w:pPr>
          </w:p>
        </w:tc>
        <w:tc>
          <w:tcPr>
            <w:tcW w:w="2448" w:type="dxa"/>
            <w:tcBorders>
              <w:top w:val="nil"/>
              <w:left w:val="nil"/>
              <w:bottom w:val="nil"/>
              <w:right w:val="single" w:sz="16" w:space="0" w:color="000000"/>
            </w:tcBorders>
            <w:shd w:val="clear" w:color="auto" w:fill="FFFFFF"/>
            <w:vAlign w:val="center"/>
          </w:tcPr>
          <w:p w14:paraId="38390D7D" w14:textId="77777777" w:rsidR="00AD5DB7" w:rsidRPr="00DC73A0" w:rsidRDefault="00AD5DB7" w:rsidP="00677CC9">
            <w:pPr>
              <w:rPr>
                <w:rFonts w:cs="Arial"/>
              </w:rPr>
            </w:pPr>
            <w:r w:rsidRPr="00DC73A0">
              <w:rPr>
                <w:rFonts w:cs="Arial"/>
              </w:rPr>
              <w:t xml:space="preserve">Adverse effects on revenue if </w:t>
            </w:r>
            <w:r w:rsidR="00100684">
              <w:rPr>
                <w:rFonts w:cs="Arial"/>
              </w:rPr>
              <w:t>Meaningful Use</w:t>
            </w:r>
            <w:r w:rsidRPr="00DC73A0">
              <w:rPr>
                <w:rFonts w:cs="Arial"/>
              </w:rPr>
              <w:t xml:space="preserve"> is not met; i.e. penalties</w:t>
            </w:r>
          </w:p>
        </w:tc>
        <w:tc>
          <w:tcPr>
            <w:tcW w:w="1147" w:type="dxa"/>
            <w:tcBorders>
              <w:top w:val="nil"/>
              <w:left w:val="single" w:sz="16" w:space="0" w:color="000000"/>
              <w:bottom w:val="nil"/>
            </w:tcBorders>
            <w:shd w:val="clear" w:color="auto" w:fill="FFFFFF"/>
            <w:vAlign w:val="center"/>
          </w:tcPr>
          <w:p w14:paraId="7FC74CE6" w14:textId="77777777" w:rsidR="00AD5DB7" w:rsidRPr="00DC73A0" w:rsidRDefault="00AD5DB7" w:rsidP="00677CC9">
            <w:pPr>
              <w:rPr>
                <w:rFonts w:cs="Arial"/>
              </w:rPr>
            </w:pPr>
            <w:r w:rsidRPr="00DC73A0">
              <w:rPr>
                <w:rFonts w:cs="Arial"/>
              </w:rPr>
              <w:t>2</w:t>
            </w:r>
          </w:p>
        </w:tc>
        <w:tc>
          <w:tcPr>
            <w:tcW w:w="1009" w:type="dxa"/>
            <w:tcBorders>
              <w:top w:val="nil"/>
              <w:bottom w:val="nil"/>
            </w:tcBorders>
            <w:shd w:val="clear" w:color="auto" w:fill="FFFFFF"/>
            <w:vAlign w:val="center"/>
          </w:tcPr>
          <w:p w14:paraId="1BDE0141" w14:textId="77777777" w:rsidR="00AD5DB7" w:rsidRPr="00DC73A0" w:rsidRDefault="00AD5DB7" w:rsidP="00677CC9">
            <w:pPr>
              <w:rPr>
                <w:rFonts w:cs="Arial"/>
              </w:rPr>
            </w:pPr>
            <w:r w:rsidRPr="00DC73A0">
              <w:rPr>
                <w:rFonts w:cs="Arial"/>
              </w:rPr>
              <w:t>1.8</w:t>
            </w:r>
          </w:p>
        </w:tc>
        <w:tc>
          <w:tcPr>
            <w:tcW w:w="1377" w:type="dxa"/>
            <w:tcBorders>
              <w:top w:val="nil"/>
              <w:bottom w:val="nil"/>
            </w:tcBorders>
            <w:shd w:val="clear" w:color="auto" w:fill="FFFFFF"/>
            <w:vAlign w:val="center"/>
          </w:tcPr>
          <w:p w14:paraId="2EE2CB18" w14:textId="77777777" w:rsidR="00AD5DB7" w:rsidRPr="00DC73A0" w:rsidRDefault="00AD5DB7" w:rsidP="00677CC9">
            <w:pPr>
              <w:rPr>
                <w:rFonts w:cs="Arial"/>
              </w:rPr>
            </w:pPr>
            <w:r w:rsidRPr="00DC73A0">
              <w:rPr>
                <w:rFonts w:cs="Arial"/>
              </w:rPr>
              <w:t>1.8</w:t>
            </w:r>
          </w:p>
        </w:tc>
        <w:tc>
          <w:tcPr>
            <w:tcW w:w="1469" w:type="dxa"/>
            <w:tcBorders>
              <w:top w:val="nil"/>
              <w:bottom w:val="nil"/>
              <w:right w:val="single" w:sz="16" w:space="0" w:color="000000"/>
            </w:tcBorders>
            <w:shd w:val="clear" w:color="auto" w:fill="FFFFFF"/>
            <w:vAlign w:val="center"/>
          </w:tcPr>
          <w:p w14:paraId="4D961F33" w14:textId="77777777" w:rsidR="00AD5DB7" w:rsidRPr="00DC73A0" w:rsidRDefault="00AD5DB7" w:rsidP="00677CC9">
            <w:pPr>
              <w:rPr>
                <w:rFonts w:cs="Arial"/>
              </w:rPr>
            </w:pPr>
            <w:r w:rsidRPr="00DC73A0">
              <w:rPr>
                <w:rFonts w:cs="Arial"/>
              </w:rPr>
              <w:t>94.5</w:t>
            </w:r>
          </w:p>
        </w:tc>
      </w:tr>
      <w:tr w:rsidR="00AD5DB7" w:rsidRPr="00DC73A0" w14:paraId="1C6614C8" w14:textId="77777777" w:rsidTr="00AD5DB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EA5B1F0" w14:textId="77777777" w:rsidR="00AD5DB7" w:rsidRPr="00DC73A0" w:rsidRDefault="00AD5DB7" w:rsidP="00677CC9">
            <w:pPr>
              <w:rPr>
                <w:rFonts w:cs="Arial"/>
              </w:rPr>
            </w:pPr>
          </w:p>
        </w:tc>
        <w:tc>
          <w:tcPr>
            <w:tcW w:w="2448" w:type="dxa"/>
            <w:tcBorders>
              <w:top w:val="nil"/>
              <w:left w:val="nil"/>
              <w:bottom w:val="nil"/>
              <w:right w:val="single" w:sz="16" w:space="0" w:color="000000"/>
            </w:tcBorders>
            <w:shd w:val="clear" w:color="auto" w:fill="FFFFFF"/>
            <w:vAlign w:val="center"/>
          </w:tcPr>
          <w:p w14:paraId="15A829B8" w14:textId="77777777" w:rsidR="00AD5DB7" w:rsidRPr="00DC73A0" w:rsidRDefault="00AD5DB7" w:rsidP="00677CC9">
            <w:pPr>
              <w:rPr>
                <w:rFonts w:cs="Arial"/>
              </w:rPr>
            </w:pPr>
            <w:r w:rsidRPr="00DC73A0">
              <w:rPr>
                <w:rFonts w:cs="Arial"/>
              </w:rPr>
              <w:t>Already at Stage 2</w:t>
            </w:r>
          </w:p>
        </w:tc>
        <w:tc>
          <w:tcPr>
            <w:tcW w:w="1147" w:type="dxa"/>
            <w:tcBorders>
              <w:top w:val="nil"/>
              <w:left w:val="single" w:sz="16" w:space="0" w:color="000000"/>
              <w:bottom w:val="nil"/>
            </w:tcBorders>
            <w:shd w:val="clear" w:color="auto" w:fill="FFFFFF"/>
            <w:vAlign w:val="center"/>
          </w:tcPr>
          <w:p w14:paraId="6F55300A" w14:textId="77777777" w:rsidR="00AD5DB7" w:rsidRPr="00DC73A0" w:rsidRDefault="00AD5DB7" w:rsidP="00677CC9">
            <w:pPr>
              <w:rPr>
                <w:rFonts w:cs="Arial"/>
              </w:rPr>
            </w:pPr>
            <w:r w:rsidRPr="00DC73A0">
              <w:rPr>
                <w:rFonts w:cs="Arial"/>
              </w:rPr>
              <w:t>1</w:t>
            </w:r>
          </w:p>
        </w:tc>
        <w:tc>
          <w:tcPr>
            <w:tcW w:w="1009" w:type="dxa"/>
            <w:tcBorders>
              <w:top w:val="nil"/>
              <w:bottom w:val="nil"/>
            </w:tcBorders>
            <w:shd w:val="clear" w:color="auto" w:fill="FFFFFF"/>
            <w:vAlign w:val="center"/>
          </w:tcPr>
          <w:p w14:paraId="3220D251" w14:textId="77777777" w:rsidR="00AD5DB7" w:rsidRPr="00DC73A0" w:rsidRDefault="00AD5DB7" w:rsidP="00677CC9">
            <w:pPr>
              <w:rPr>
                <w:rFonts w:cs="Arial"/>
              </w:rPr>
            </w:pPr>
            <w:r w:rsidRPr="00DC73A0">
              <w:rPr>
                <w:rFonts w:cs="Arial"/>
              </w:rPr>
              <w:t>.9</w:t>
            </w:r>
          </w:p>
        </w:tc>
        <w:tc>
          <w:tcPr>
            <w:tcW w:w="1377" w:type="dxa"/>
            <w:tcBorders>
              <w:top w:val="nil"/>
              <w:bottom w:val="nil"/>
            </w:tcBorders>
            <w:shd w:val="clear" w:color="auto" w:fill="FFFFFF"/>
            <w:vAlign w:val="center"/>
          </w:tcPr>
          <w:p w14:paraId="30312972" w14:textId="77777777" w:rsidR="00AD5DB7" w:rsidRPr="00DC73A0" w:rsidRDefault="00AD5DB7" w:rsidP="00677CC9">
            <w:pPr>
              <w:rPr>
                <w:rFonts w:cs="Arial"/>
              </w:rPr>
            </w:pPr>
            <w:r w:rsidRPr="00DC73A0">
              <w:rPr>
                <w:rFonts w:cs="Arial"/>
              </w:rPr>
              <w:t>.9</w:t>
            </w:r>
          </w:p>
        </w:tc>
        <w:tc>
          <w:tcPr>
            <w:tcW w:w="1469" w:type="dxa"/>
            <w:tcBorders>
              <w:top w:val="nil"/>
              <w:bottom w:val="nil"/>
              <w:right w:val="single" w:sz="16" w:space="0" w:color="000000"/>
            </w:tcBorders>
            <w:shd w:val="clear" w:color="auto" w:fill="FFFFFF"/>
            <w:vAlign w:val="center"/>
          </w:tcPr>
          <w:p w14:paraId="690FC0D8" w14:textId="77777777" w:rsidR="00AD5DB7" w:rsidRPr="00DC73A0" w:rsidRDefault="00AD5DB7" w:rsidP="00677CC9">
            <w:pPr>
              <w:rPr>
                <w:rFonts w:cs="Arial"/>
              </w:rPr>
            </w:pPr>
            <w:r w:rsidRPr="00DC73A0">
              <w:rPr>
                <w:rFonts w:cs="Arial"/>
              </w:rPr>
              <w:t>95.4</w:t>
            </w:r>
          </w:p>
        </w:tc>
      </w:tr>
      <w:tr w:rsidR="00AD5DB7" w:rsidRPr="00DC73A0" w14:paraId="5FB29BAA" w14:textId="77777777" w:rsidTr="00AD5DB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3380F3B" w14:textId="77777777" w:rsidR="00AD5DB7" w:rsidRPr="00DC73A0" w:rsidRDefault="00AD5DB7" w:rsidP="00677CC9">
            <w:pPr>
              <w:rPr>
                <w:rFonts w:cs="Arial"/>
              </w:rPr>
            </w:pPr>
          </w:p>
        </w:tc>
        <w:tc>
          <w:tcPr>
            <w:tcW w:w="2448" w:type="dxa"/>
            <w:tcBorders>
              <w:top w:val="nil"/>
              <w:left w:val="nil"/>
              <w:bottom w:val="nil"/>
              <w:right w:val="single" w:sz="16" w:space="0" w:color="000000"/>
            </w:tcBorders>
            <w:shd w:val="clear" w:color="auto" w:fill="FFFFFF"/>
            <w:vAlign w:val="center"/>
          </w:tcPr>
          <w:p w14:paraId="68AD045A" w14:textId="77777777" w:rsidR="00AD5DB7" w:rsidRPr="00DC73A0" w:rsidRDefault="00AD5DB7" w:rsidP="00677CC9">
            <w:pPr>
              <w:rPr>
                <w:rFonts w:cs="Arial"/>
              </w:rPr>
            </w:pPr>
            <w:r w:rsidRPr="00DC73A0">
              <w:rPr>
                <w:rFonts w:cs="Arial"/>
              </w:rPr>
              <w:t>Changes that occur during the reporting period with poor communication</w:t>
            </w:r>
          </w:p>
        </w:tc>
        <w:tc>
          <w:tcPr>
            <w:tcW w:w="1147" w:type="dxa"/>
            <w:tcBorders>
              <w:top w:val="nil"/>
              <w:left w:val="single" w:sz="16" w:space="0" w:color="000000"/>
              <w:bottom w:val="nil"/>
            </w:tcBorders>
            <w:shd w:val="clear" w:color="auto" w:fill="FFFFFF"/>
            <w:vAlign w:val="center"/>
          </w:tcPr>
          <w:p w14:paraId="508CDA32" w14:textId="77777777" w:rsidR="00AD5DB7" w:rsidRPr="00DC73A0" w:rsidRDefault="00AD5DB7" w:rsidP="00677CC9">
            <w:pPr>
              <w:rPr>
                <w:rFonts w:cs="Arial"/>
              </w:rPr>
            </w:pPr>
            <w:r w:rsidRPr="00DC73A0">
              <w:rPr>
                <w:rFonts w:cs="Arial"/>
              </w:rPr>
              <w:t>1</w:t>
            </w:r>
          </w:p>
        </w:tc>
        <w:tc>
          <w:tcPr>
            <w:tcW w:w="1009" w:type="dxa"/>
            <w:tcBorders>
              <w:top w:val="nil"/>
              <w:bottom w:val="nil"/>
            </w:tcBorders>
            <w:shd w:val="clear" w:color="auto" w:fill="FFFFFF"/>
            <w:vAlign w:val="center"/>
          </w:tcPr>
          <w:p w14:paraId="469B806A" w14:textId="77777777" w:rsidR="00AD5DB7" w:rsidRPr="00DC73A0" w:rsidRDefault="00AD5DB7" w:rsidP="00677CC9">
            <w:pPr>
              <w:rPr>
                <w:rFonts w:cs="Arial"/>
              </w:rPr>
            </w:pPr>
            <w:r w:rsidRPr="00DC73A0">
              <w:rPr>
                <w:rFonts w:cs="Arial"/>
              </w:rPr>
              <w:t>.9</w:t>
            </w:r>
          </w:p>
        </w:tc>
        <w:tc>
          <w:tcPr>
            <w:tcW w:w="1377" w:type="dxa"/>
            <w:tcBorders>
              <w:top w:val="nil"/>
              <w:bottom w:val="nil"/>
            </w:tcBorders>
            <w:shd w:val="clear" w:color="auto" w:fill="FFFFFF"/>
            <w:vAlign w:val="center"/>
          </w:tcPr>
          <w:p w14:paraId="569A2A96" w14:textId="77777777" w:rsidR="00AD5DB7" w:rsidRPr="00DC73A0" w:rsidRDefault="00AD5DB7" w:rsidP="00677CC9">
            <w:pPr>
              <w:rPr>
                <w:rFonts w:cs="Arial"/>
              </w:rPr>
            </w:pPr>
            <w:r w:rsidRPr="00DC73A0">
              <w:rPr>
                <w:rFonts w:cs="Arial"/>
              </w:rPr>
              <w:t>.9</w:t>
            </w:r>
          </w:p>
        </w:tc>
        <w:tc>
          <w:tcPr>
            <w:tcW w:w="1469" w:type="dxa"/>
            <w:tcBorders>
              <w:top w:val="nil"/>
              <w:bottom w:val="nil"/>
              <w:right w:val="single" w:sz="16" w:space="0" w:color="000000"/>
            </w:tcBorders>
            <w:shd w:val="clear" w:color="auto" w:fill="FFFFFF"/>
            <w:vAlign w:val="center"/>
          </w:tcPr>
          <w:p w14:paraId="7360B2A7" w14:textId="77777777" w:rsidR="00AD5DB7" w:rsidRPr="00DC73A0" w:rsidRDefault="00AD5DB7" w:rsidP="00677CC9">
            <w:pPr>
              <w:rPr>
                <w:rFonts w:cs="Arial"/>
              </w:rPr>
            </w:pPr>
            <w:r w:rsidRPr="00DC73A0">
              <w:rPr>
                <w:rFonts w:cs="Arial"/>
              </w:rPr>
              <w:t>96.3</w:t>
            </w:r>
          </w:p>
        </w:tc>
      </w:tr>
      <w:tr w:rsidR="00AD5DB7" w:rsidRPr="00DC73A0" w14:paraId="0459579D" w14:textId="77777777" w:rsidTr="00AD5DB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20AB148" w14:textId="77777777" w:rsidR="00AD5DB7" w:rsidRPr="00DC73A0" w:rsidRDefault="00AD5DB7" w:rsidP="00677CC9">
            <w:pPr>
              <w:rPr>
                <w:rFonts w:cs="Arial"/>
              </w:rPr>
            </w:pPr>
          </w:p>
        </w:tc>
        <w:tc>
          <w:tcPr>
            <w:tcW w:w="2448" w:type="dxa"/>
            <w:tcBorders>
              <w:top w:val="nil"/>
              <w:left w:val="nil"/>
              <w:bottom w:val="nil"/>
              <w:right w:val="single" w:sz="16" w:space="0" w:color="000000"/>
            </w:tcBorders>
            <w:shd w:val="clear" w:color="auto" w:fill="FFFFFF"/>
            <w:vAlign w:val="center"/>
          </w:tcPr>
          <w:p w14:paraId="4F3FFFE8" w14:textId="77777777" w:rsidR="00AD5DB7" w:rsidRPr="00DC73A0" w:rsidRDefault="004269D0" w:rsidP="00677CC9">
            <w:pPr>
              <w:rPr>
                <w:rFonts w:cs="Arial"/>
              </w:rPr>
            </w:pPr>
            <w:r w:rsidRPr="00DC73A0">
              <w:rPr>
                <w:rFonts w:cs="Arial"/>
              </w:rPr>
              <w:t>Enterprise</w:t>
            </w:r>
            <w:r w:rsidR="00AD5DB7" w:rsidRPr="00DC73A0">
              <w:rPr>
                <w:rFonts w:cs="Arial"/>
              </w:rPr>
              <w:t xml:space="preserve"> system which affects </w:t>
            </w:r>
            <w:r w:rsidRPr="00DC73A0">
              <w:rPr>
                <w:rFonts w:cs="Arial"/>
              </w:rPr>
              <w:t>multiple</w:t>
            </w:r>
            <w:r w:rsidR="00AD5DB7" w:rsidRPr="00DC73A0">
              <w:rPr>
                <w:rFonts w:cs="Arial"/>
              </w:rPr>
              <w:t xml:space="preserve"> hospitals</w:t>
            </w:r>
          </w:p>
        </w:tc>
        <w:tc>
          <w:tcPr>
            <w:tcW w:w="1147" w:type="dxa"/>
            <w:tcBorders>
              <w:top w:val="nil"/>
              <w:left w:val="single" w:sz="16" w:space="0" w:color="000000"/>
              <w:bottom w:val="nil"/>
            </w:tcBorders>
            <w:shd w:val="clear" w:color="auto" w:fill="FFFFFF"/>
            <w:vAlign w:val="center"/>
          </w:tcPr>
          <w:p w14:paraId="65493E92" w14:textId="77777777" w:rsidR="00AD5DB7" w:rsidRPr="00DC73A0" w:rsidRDefault="00AD5DB7" w:rsidP="00677CC9">
            <w:pPr>
              <w:rPr>
                <w:rFonts w:cs="Arial"/>
              </w:rPr>
            </w:pPr>
            <w:r w:rsidRPr="00DC73A0">
              <w:rPr>
                <w:rFonts w:cs="Arial"/>
              </w:rPr>
              <w:t>1</w:t>
            </w:r>
          </w:p>
        </w:tc>
        <w:tc>
          <w:tcPr>
            <w:tcW w:w="1009" w:type="dxa"/>
            <w:tcBorders>
              <w:top w:val="nil"/>
              <w:bottom w:val="nil"/>
            </w:tcBorders>
            <w:shd w:val="clear" w:color="auto" w:fill="FFFFFF"/>
            <w:vAlign w:val="center"/>
          </w:tcPr>
          <w:p w14:paraId="45F25855" w14:textId="77777777" w:rsidR="00AD5DB7" w:rsidRPr="00DC73A0" w:rsidRDefault="00AD5DB7" w:rsidP="00677CC9">
            <w:pPr>
              <w:rPr>
                <w:rFonts w:cs="Arial"/>
              </w:rPr>
            </w:pPr>
            <w:r w:rsidRPr="00DC73A0">
              <w:rPr>
                <w:rFonts w:cs="Arial"/>
              </w:rPr>
              <w:t>.9</w:t>
            </w:r>
          </w:p>
        </w:tc>
        <w:tc>
          <w:tcPr>
            <w:tcW w:w="1377" w:type="dxa"/>
            <w:tcBorders>
              <w:top w:val="nil"/>
              <w:bottom w:val="nil"/>
            </w:tcBorders>
            <w:shd w:val="clear" w:color="auto" w:fill="FFFFFF"/>
            <w:vAlign w:val="center"/>
          </w:tcPr>
          <w:p w14:paraId="7D3380ED" w14:textId="77777777" w:rsidR="00AD5DB7" w:rsidRPr="00DC73A0" w:rsidRDefault="00AD5DB7" w:rsidP="00677CC9">
            <w:pPr>
              <w:rPr>
                <w:rFonts w:cs="Arial"/>
              </w:rPr>
            </w:pPr>
            <w:r w:rsidRPr="00DC73A0">
              <w:rPr>
                <w:rFonts w:cs="Arial"/>
              </w:rPr>
              <w:t>.9</w:t>
            </w:r>
          </w:p>
        </w:tc>
        <w:tc>
          <w:tcPr>
            <w:tcW w:w="1469" w:type="dxa"/>
            <w:tcBorders>
              <w:top w:val="nil"/>
              <w:bottom w:val="nil"/>
              <w:right w:val="single" w:sz="16" w:space="0" w:color="000000"/>
            </w:tcBorders>
            <w:shd w:val="clear" w:color="auto" w:fill="FFFFFF"/>
            <w:vAlign w:val="center"/>
          </w:tcPr>
          <w:p w14:paraId="3BE61250" w14:textId="77777777" w:rsidR="00AD5DB7" w:rsidRPr="00DC73A0" w:rsidRDefault="00AD5DB7" w:rsidP="00677CC9">
            <w:pPr>
              <w:rPr>
                <w:rFonts w:cs="Arial"/>
              </w:rPr>
            </w:pPr>
            <w:r w:rsidRPr="00DC73A0">
              <w:rPr>
                <w:rFonts w:cs="Arial"/>
              </w:rPr>
              <w:t>97.2</w:t>
            </w:r>
          </w:p>
        </w:tc>
      </w:tr>
      <w:tr w:rsidR="00AD5DB7" w:rsidRPr="00DC73A0" w14:paraId="67B57E42" w14:textId="77777777" w:rsidTr="00AD5DB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282DFA0" w14:textId="77777777" w:rsidR="00AD5DB7" w:rsidRPr="00DC73A0" w:rsidRDefault="00AD5DB7" w:rsidP="00677CC9">
            <w:pPr>
              <w:rPr>
                <w:rFonts w:cs="Arial"/>
              </w:rPr>
            </w:pPr>
          </w:p>
        </w:tc>
        <w:tc>
          <w:tcPr>
            <w:tcW w:w="2448" w:type="dxa"/>
            <w:tcBorders>
              <w:top w:val="nil"/>
              <w:left w:val="nil"/>
              <w:bottom w:val="nil"/>
              <w:right w:val="single" w:sz="16" w:space="0" w:color="000000"/>
            </w:tcBorders>
            <w:shd w:val="clear" w:color="auto" w:fill="FFFFFF"/>
            <w:vAlign w:val="center"/>
          </w:tcPr>
          <w:p w14:paraId="21C9E2CE" w14:textId="77777777" w:rsidR="00AD5DB7" w:rsidRPr="00DC73A0" w:rsidRDefault="00AD5DB7" w:rsidP="00677CC9">
            <w:pPr>
              <w:rPr>
                <w:rFonts w:cs="Arial"/>
              </w:rPr>
            </w:pPr>
            <w:r w:rsidRPr="00DC73A0">
              <w:rPr>
                <w:rFonts w:cs="Arial"/>
              </w:rPr>
              <w:t>Meeting current - changes related to stage 3 are unknown</w:t>
            </w:r>
          </w:p>
        </w:tc>
        <w:tc>
          <w:tcPr>
            <w:tcW w:w="1147" w:type="dxa"/>
            <w:tcBorders>
              <w:top w:val="nil"/>
              <w:left w:val="single" w:sz="16" w:space="0" w:color="000000"/>
              <w:bottom w:val="nil"/>
            </w:tcBorders>
            <w:shd w:val="clear" w:color="auto" w:fill="FFFFFF"/>
            <w:vAlign w:val="center"/>
          </w:tcPr>
          <w:p w14:paraId="590EBF0B" w14:textId="77777777" w:rsidR="00AD5DB7" w:rsidRPr="00DC73A0" w:rsidRDefault="00AD5DB7" w:rsidP="00677CC9">
            <w:pPr>
              <w:rPr>
                <w:rFonts w:cs="Arial"/>
              </w:rPr>
            </w:pPr>
            <w:r w:rsidRPr="00DC73A0">
              <w:rPr>
                <w:rFonts w:cs="Arial"/>
              </w:rPr>
              <w:t>1</w:t>
            </w:r>
          </w:p>
        </w:tc>
        <w:tc>
          <w:tcPr>
            <w:tcW w:w="1009" w:type="dxa"/>
            <w:tcBorders>
              <w:top w:val="nil"/>
              <w:bottom w:val="nil"/>
            </w:tcBorders>
            <w:shd w:val="clear" w:color="auto" w:fill="FFFFFF"/>
            <w:vAlign w:val="center"/>
          </w:tcPr>
          <w:p w14:paraId="25C3EA68" w14:textId="77777777" w:rsidR="00AD5DB7" w:rsidRPr="00DC73A0" w:rsidRDefault="00AD5DB7" w:rsidP="00677CC9">
            <w:pPr>
              <w:rPr>
                <w:rFonts w:cs="Arial"/>
              </w:rPr>
            </w:pPr>
            <w:r w:rsidRPr="00DC73A0">
              <w:rPr>
                <w:rFonts w:cs="Arial"/>
              </w:rPr>
              <w:t>.9</w:t>
            </w:r>
          </w:p>
        </w:tc>
        <w:tc>
          <w:tcPr>
            <w:tcW w:w="1377" w:type="dxa"/>
            <w:tcBorders>
              <w:top w:val="nil"/>
              <w:bottom w:val="nil"/>
            </w:tcBorders>
            <w:shd w:val="clear" w:color="auto" w:fill="FFFFFF"/>
            <w:vAlign w:val="center"/>
          </w:tcPr>
          <w:p w14:paraId="6804505A" w14:textId="77777777" w:rsidR="00AD5DB7" w:rsidRPr="00DC73A0" w:rsidRDefault="00AD5DB7" w:rsidP="00677CC9">
            <w:pPr>
              <w:rPr>
                <w:rFonts w:cs="Arial"/>
              </w:rPr>
            </w:pPr>
            <w:r w:rsidRPr="00DC73A0">
              <w:rPr>
                <w:rFonts w:cs="Arial"/>
              </w:rPr>
              <w:t>.9</w:t>
            </w:r>
          </w:p>
        </w:tc>
        <w:tc>
          <w:tcPr>
            <w:tcW w:w="1469" w:type="dxa"/>
            <w:tcBorders>
              <w:top w:val="nil"/>
              <w:bottom w:val="nil"/>
              <w:right w:val="single" w:sz="16" w:space="0" w:color="000000"/>
            </w:tcBorders>
            <w:shd w:val="clear" w:color="auto" w:fill="FFFFFF"/>
            <w:vAlign w:val="center"/>
          </w:tcPr>
          <w:p w14:paraId="088B6BDC" w14:textId="77777777" w:rsidR="00AD5DB7" w:rsidRPr="00DC73A0" w:rsidRDefault="00AD5DB7" w:rsidP="00677CC9">
            <w:pPr>
              <w:rPr>
                <w:rFonts w:cs="Arial"/>
              </w:rPr>
            </w:pPr>
            <w:r w:rsidRPr="00DC73A0">
              <w:rPr>
                <w:rFonts w:cs="Arial"/>
              </w:rPr>
              <w:t>98.2</w:t>
            </w:r>
          </w:p>
        </w:tc>
      </w:tr>
      <w:tr w:rsidR="00AD5DB7" w:rsidRPr="00DC73A0" w14:paraId="58E4FE1F" w14:textId="77777777" w:rsidTr="00AD5DB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8B991AE" w14:textId="77777777" w:rsidR="00AD5DB7" w:rsidRPr="00DC73A0" w:rsidRDefault="00AD5DB7" w:rsidP="00677CC9">
            <w:pPr>
              <w:rPr>
                <w:rFonts w:cs="Arial"/>
              </w:rPr>
            </w:pPr>
          </w:p>
        </w:tc>
        <w:tc>
          <w:tcPr>
            <w:tcW w:w="2448" w:type="dxa"/>
            <w:tcBorders>
              <w:top w:val="nil"/>
              <w:left w:val="nil"/>
              <w:bottom w:val="nil"/>
              <w:right w:val="single" w:sz="16" w:space="0" w:color="000000"/>
            </w:tcBorders>
            <w:shd w:val="clear" w:color="auto" w:fill="FFFFFF"/>
            <w:vAlign w:val="center"/>
          </w:tcPr>
          <w:p w14:paraId="421682AC" w14:textId="77777777" w:rsidR="00AD5DB7" w:rsidRPr="00DC73A0" w:rsidRDefault="00AD5DB7" w:rsidP="00677CC9">
            <w:pPr>
              <w:rPr>
                <w:rFonts w:cs="Arial"/>
              </w:rPr>
            </w:pPr>
            <w:r w:rsidRPr="00DC73A0">
              <w:rPr>
                <w:rFonts w:cs="Arial"/>
              </w:rPr>
              <w:t>Patient cooperation for patient engagement</w:t>
            </w:r>
          </w:p>
        </w:tc>
        <w:tc>
          <w:tcPr>
            <w:tcW w:w="1147" w:type="dxa"/>
            <w:tcBorders>
              <w:top w:val="nil"/>
              <w:left w:val="single" w:sz="16" w:space="0" w:color="000000"/>
              <w:bottom w:val="nil"/>
            </w:tcBorders>
            <w:shd w:val="clear" w:color="auto" w:fill="FFFFFF"/>
            <w:vAlign w:val="center"/>
          </w:tcPr>
          <w:p w14:paraId="749FDEBE" w14:textId="77777777" w:rsidR="00AD5DB7" w:rsidRPr="00DC73A0" w:rsidRDefault="00AD5DB7" w:rsidP="00677CC9">
            <w:pPr>
              <w:rPr>
                <w:rFonts w:cs="Arial"/>
              </w:rPr>
            </w:pPr>
            <w:r w:rsidRPr="00DC73A0">
              <w:rPr>
                <w:rFonts w:cs="Arial"/>
              </w:rPr>
              <w:t>1</w:t>
            </w:r>
          </w:p>
        </w:tc>
        <w:tc>
          <w:tcPr>
            <w:tcW w:w="1009" w:type="dxa"/>
            <w:tcBorders>
              <w:top w:val="nil"/>
              <w:bottom w:val="nil"/>
            </w:tcBorders>
            <w:shd w:val="clear" w:color="auto" w:fill="FFFFFF"/>
            <w:vAlign w:val="center"/>
          </w:tcPr>
          <w:p w14:paraId="34310C32" w14:textId="77777777" w:rsidR="00AD5DB7" w:rsidRPr="00DC73A0" w:rsidRDefault="00AD5DB7" w:rsidP="00677CC9">
            <w:pPr>
              <w:rPr>
                <w:rFonts w:cs="Arial"/>
              </w:rPr>
            </w:pPr>
            <w:r w:rsidRPr="00DC73A0">
              <w:rPr>
                <w:rFonts w:cs="Arial"/>
              </w:rPr>
              <w:t>.9</w:t>
            </w:r>
          </w:p>
        </w:tc>
        <w:tc>
          <w:tcPr>
            <w:tcW w:w="1377" w:type="dxa"/>
            <w:tcBorders>
              <w:top w:val="nil"/>
              <w:bottom w:val="nil"/>
            </w:tcBorders>
            <w:shd w:val="clear" w:color="auto" w:fill="FFFFFF"/>
            <w:vAlign w:val="center"/>
          </w:tcPr>
          <w:p w14:paraId="58ADA6AA" w14:textId="77777777" w:rsidR="00AD5DB7" w:rsidRPr="00DC73A0" w:rsidRDefault="00AD5DB7" w:rsidP="00677CC9">
            <w:pPr>
              <w:rPr>
                <w:rFonts w:cs="Arial"/>
              </w:rPr>
            </w:pPr>
            <w:r w:rsidRPr="00DC73A0">
              <w:rPr>
                <w:rFonts w:cs="Arial"/>
              </w:rPr>
              <w:t>.9</w:t>
            </w:r>
          </w:p>
        </w:tc>
        <w:tc>
          <w:tcPr>
            <w:tcW w:w="1469" w:type="dxa"/>
            <w:tcBorders>
              <w:top w:val="nil"/>
              <w:bottom w:val="nil"/>
              <w:right w:val="single" w:sz="16" w:space="0" w:color="000000"/>
            </w:tcBorders>
            <w:shd w:val="clear" w:color="auto" w:fill="FFFFFF"/>
            <w:vAlign w:val="center"/>
          </w:tcPr>
          <w:p w14:paraId="18DFB30F" w14:textId="77777777" w:rsidR="00AD5DB7" w:rsidRPr="00DC73A0" w:rsidRDefault="00AD5DB7" w:rsidP="00677CC9">
            <w:pPr>
              <w:rPr>
                <w:rFonts w:cs="Arial"/>
              </w:rPr>
            </w:pPr>
            <w:r w:rsidRPr="00DC73A0">
              <w:rPr>
                <w:rFonts w:cs="Arial"/>
              </w:rPr>
              <w:t>99.1</w:t>
            </w:r>
          </w:p>
        </w:tc>
      </w:tr>
      <w:tr w:rsidR="00AD5DB7" w:rsidRPr="00DC73A0" w14:paraId="24C6A48B" w14:textId="77777777" w:rsidTr="00AD5DB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3F5C386" w14:textId="77777777" w:rsidR="00AD5DB7" w:rsidRPr="00DC73A0" w:rsidRDefault="00AD5DB7" w:rsidP="00677CC9">
            <w:pPr>
              <w:rPr>
                <w:rFonts w:cs="Arial"/>
              </w:rPr>
            </w:pPr>
          </w:p>
        </w:tc>
        <w:tc>
          <w:tcPr>
            <w:tcW w:w="2448" w:type="dxa"/>
            <w:tcBorders>
              <w:top w:val="nil"/>
              <w:left w:val="nil"/>
              <w:bottom w:val="nil"/>
              <w:right w:val="single" w:sz="16" w:space="0" w:color="000000"/>
            </w:tcBorders>
            <w:shd w:val="clear" w:color="auto" w:fill="FFFFFF"/>
            <w:vAlign w:val="center"/>
          </w:tcPr>
          <w:p w14:paraId="665AEAD5" w14:textId="77777777" w:rsidR="00AD5DB7" w:rsidRPr="00DC73A0" w:rsidRDefault="00AD5DB7" w:rsidP="00677CC9">
            <w:pPr>
              <w:rPr>
                <w:rFonts w:cs="Arial"/>
              </w:rPr>
            </w:pPr>
            <w:r w:rsidRPr="00DC73A0">
              <w:rPr>
                <w:rFonts w:cs="Arial"/>
              </w:rPr>
              <w:t>Vendor code not stable with upgrades</w:t>
            </w:r>
          </w:p>
        </w:tc>
        <w:tc>
          <w:tcPr>
            <w:tcW w:w="1147" w:type="dxa"/>
            <w:tcBorders>
              <w:top w:val="nil"/>
              <w:left w:val="single" w:sz="16" w:space="0" w:color="000000"/>
              <w:bottom w:val="nil"/>
            </w:tcBorders>
            <w:shd w:val="clear" w:color="auto" w:fill="FFFFFF"/>
            <w:vAlign w:val="center"/>
          </w:tcPr>
          <w:p w14:paraId="48EFD095" w14:textId="77777777" w:rsidR="00AD5DB7" w:rsidRPr="00DC73A0" w:rsidRDefault="00AD5DB7" w:rsidP="00677CC9">
            <w:pPr>
              <w:rPr>
                <w:rFonts w:cs="Arial"/>
              </w:rPr>
            </w:pPr>
            <w:r w:rsidRPr="00DC73A0">
              <w:rPr>
                <w:rFonts w:cs="Arial"/>
              </w:rPr>
              <w:t>1</w:t>
            </w:r>
          </w:p>
        </w:tc>
        <w:tc>
          <w:tcPr>
            <w:tcW w:w="1009" w:type="dxa"/>
            <w:tcBorders>
              <w:top w:val="nil"/>
              <w:bottom w:val="nil"/>
            </w:tcBorders>
            <w:shd w:val="clear" w:color="auto" w:fill="FFFFFF"/>
            <w:vAlign w:val="center"/>
          </w:tcPr>
          <w:p w14:paraId="3321D0DA" w14:textId="77777777" w:rsidR="00AD5DB7" w:rsidRPr="00DC73A0" w:rsidRDefault="00AD5DB7" w:rsidP="00677CC9">
            <w:pPr>
              <w:rPr>
                <w:rFonts w:cs="Arial"/>
              </w:rPr>
            </w:pPr>
            <w:r w:rsidRPr="00DC73A0">
              <w:rPr>
                <w:rFonts w:cs="Arial"/>
              </w:rPr>
              <w:t>.9</w:t>
            </w:r>
          </w:p>
        </w:tc>
        <w:tc>
          <w:tcPr>
            <w:tcW w:w="1377" w:type="dxa"/>
            <w:tcBorders>
              <w:top w:val="nil"/>
              <w:bottom w:val="nil"/>
            </w:tcBorders>
            <w:shd w:val="clear" w:color="auto" w:fill="FFFFFF"/>
            <w:vAlign w:val="center"/>
          </w:tcPr>
          <w:p w14:paraId="3356042D" w14:textId="77777777" w:rsidR="00AD5DB7" w:rsidRPr="00DC73A0" w:rsidRDefault="00AD5DB7" w:rsidP="00677CC9">
            <w:pPr>
              <w:rPr>
                <w:rFonts w:cs="Arial"/>
              </w:rPr>
            </w:pPr>
            <w:r w:rsidRPr="00DC73A0">
              <w:rPr>
                <w:rFonts w:cs="Arial"/>
              </w:rPr>
              <w:t>.9</w:t>
            </w:r>
          </w:p>
        </w:tc>
        <w:tc>
          <w:tcPr>
            <w:tcW w:w="1469" w:type="dxa"/>
            <w:tcBorders>
              <w:top w:val="nil"/>
              <w:bottom w:val="nil"/>
              <w:right w:val="single" w:sz="16" w:space="0" w:color="000000"/>
            </w:tcBorders>
            <w:shd w:val="clear" w:color="auto" w:fill="FFFFFF"/>
            <w:vAlign w:val="center"/>
          </w:tcPr>
          <w:p w14:paraId="05EB090B" w14:textId="77777777" w:rsidR="00AD5DB7" w:rsidRPr="00DC73A0" w:rsidRDefault="00AD5DB7" w:rsidP="00677CC9">
            <w:pPr>
              <w:rPr>
                <w:rFonts w:cs="Arial"/>
              </w:rPr>
            </w:pPr>
            <w:r w:rsidRPr="00DC73A0">
              <w:rPr>
                <w:rFonts w:cs="Arial"/>
              </w:rPr>
              <w:t>100.0</w:t>
            </w:r>
          </w:p>
        </w:tc>
      </w:tr>
      <w:tr w:rsidR="00AD5DB7" w:rsidRPr="00DC73A0" w14:paraId="13D9E9D8" w14:textId="77777777" w:rsidTr="00AD5DB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3A32F27" w14:textId="77777777" w:rsidR="00AD5DB7" w:rsidRPr="00DC73A0" w:rsidRDefault="00AD5DB7" w:rsidP="00677CC9">
            <w:pPr>
              <w:rPr>
                <w:rFonts w:cs="Arial"/>
              </w:rPr>
            </w:pPr>
          </w:p>
        </w:tc>
        <w:tc>
          <w:tcPr>
            <w:tcW w:w="2448" w:type="dxa"/>
            <w:tcBorders>
              <w:top w:val="nil"/>
              <w:left w:val="nil"/>
              <w:bottom w:val="single" w:sz="16" w:space="0" w:color="000000"/>
              <w:right w:val="single" w:sz="16" w:space="0" w:color="000000"/>
            </w:tcBorders>
            <w:shd w:val="clear" w:color="auto" w:fill="FFFFFF"/>
            <w:vAlign w:val="center"/>
          </w:tcPr>
          <w:p w14:paraId="5654D005" w14:textId="77777777" w:rsidR="00AD5DB7" w:rsidRPr="00DC73A0" w:rsidRDefault="00AD5DB7" w:rsidP="00677CC9">
            <w:pPr>
              <w:rPr>
                <w:rFonts w:cs="Arial"/>
              </w:rPr>
            </w:pPr>
            <w:r w:rsidRPr="00DC73A0">
              <w:rPr>
                <w:rFonts w:cs="Arial"/>
              </w:rPr>
              <w:t>Total</w:t>
            </w:r>
          </w:p>
        </w:tc>
        <w:tc>
          <w:tcPr>
            <w:tcW w:w="1147" w:type="dxa"/>
            <w:tcBorders>
              <w:top w:val="nil"/>
              <w:left w:val="single" w:sz="16" w:space="0" w:color="000000"/>
              <w:bottom w:val="single" w:sz="16" w:space="0" w:color="000000"/>
            </w:tcBorders>
            <w:shd w:val="clear" w:color="auto" w:fill="FFFFFF"/>
            <w:vAlign w:val="center"/>
          </w:tcPr>
          <w:p w14:paraId="0EBD3C8A" w14:textId="77777777" w:rsidR="00AD5DB7" w:rsidRPr="00DC73A0" w:rsidRDefault="00AD5DB7" w:rsidP="00677CC9">
            <w:pPr>
              <w:rPr>
                <w:rFonts w:cs="Arial"/>
              </w:rPr>
            </w:pPr>
            <w:r w:rsidRPr="00DC73A0">
              <w:rPr>
                <w:rFonts w:cs="Arial"/>
              </w:rPr>
              <w:t>109</w:t>
            </w:r>
          </w:p>
        </w:tc>
        <w:tc>
          <w:tcPr>
            <w:tcW w:w="1009" w:type="dxa"/>
            <w:tcBorders>
              <w:top w:val="nil"/>
              <w:bottom w:val="single" w:sz="16" w:space="0" w:color="000000"/>
            </w:tcBorders>
            <w:shd w:val="clear" w:color="auto" w:fill="FFFFFF"/>
            <w:vAlign w:val="center"/>
          </w:tcPr>
          <w:p w14:paraId="0CC8431E" w14:textId="77777777" w:rsidR="00AD5DB7" w:rsidRPr="00DC73A0" w:rsidRDefault="00AD5DB7" w:rsidP="00677CC9">
            <w:pPr>
              <w:rPr>
                <w:rFonts w:cs="Arial"/>
              </w:rPr>
            </w:pPr>
            <w:r w:rsidRPr="00DC73A0">
              <w:rPr>
                <w:rFonts w:cs="Arial"/>
              </w:rPr>
              <w:t>100.0</w:t>
            </w:r>
          </w:p>
        </w:tc>
        <w:tc>
          <w:tcPr>
            <w:tcW w:w="1377" w:type="dxa"/>
            <w:tcBorders>
              <w:top w:val="nil"/>
              <w:bottom w:val="single" w:sz="16" w:space="0" w:color="000000"/>
            </w:tcBorders>
            <w:shd w:val="clear" w:color="auto" w:fill="FFFFFF"/>
            <w:vAlign w:val="center"/>
          </w:tcPr>
          <w:p w14:paraId="79C38639" w14:textId="77777777" w:rsidR="00AD5DB7" w:rsidRPr="00DC73A0" w:rsidRDefault="00AD5DB7" w:rsidP="00677CC9">
            <w:pPr>
              <w:rPr>
                <w:rFonts w:cs="Arial"/>
              </w:rPr>
            </w:pPr>
            <w:r w:rsidRPr="00DC73A0">
              <w:rPr>
                <w:rFonts w:cs="Arial"/>
              </w:rPr>
              <w:t>100.0</w:t>
            </w:r>
          </w:p>
        </w:tc>
        <w:tc>
          <w:tcPr>
            <w:tcW w:w="1469" w:type="dxa"/>
            <w:tcBorders>
              <w:top w:val="nil"/>
              <w:bottom w:val="single" w:sz="16" w:space="0" w:color="000000"/>
              <w:right w:val="single" w:sz="16" w:space="0" w:color="000000"/>
            </w:tcBorders>
            <w:shd w:val="clear" w:color="auto" w:fill="FFFFFF"/>
          </w:tcPr>
          <w:p w14:paraId="5D013EFA" w14:textId="77777777" w:rsidR="00AD5DB7" w:rsidRPr="00DC73A0" w:rsidRDefault="00AD5DB7" w:rsidP="00677CC9">
            <w:pPr>
              <w:rPr>
                <w:rFonts w:cs="Arial"/>
              </w:rPr>
            </w:pPr>
          </w:p>
        </w:tc>
      </w:tr>
    </w:tbl>
    <w:p w14:paraId="29ECC1F6" w14:textId="77777777" w:rsidR="00AD5DB7" w:rsidRPr="00DC73A0" w:rsidRDefault="00AD5DB7" w:rsidP="00677CC9">
      <w:pPr>
        <w:rPr>
          <w:rFonts w:cs="Arial"/>
        </w:rPr>
      </w:pPr>
    </w:p>
    <w:p w14:paraId="7AD9C092" w14:textId="77777777" w:rsidR="00AD5DB7" w:rsidRPr="00DC73A0" w:rsidRDefault="00AD5DB7" w:rsidP="00677CC9">
      <w:pPr>
        <w:rPr>
          <w:rFonts w:cs="Arial"/>
        </w:rPr>
      </w:pPr>
    </w:p>
    <w:p w14:paraId="0EBDA8D0" w14:textId="77777777" w:rsidR="00AD5DB7" w:rsidRPr="00DC73A0" w:rsidRDefault="00AD5DB7" w:rsidP="00677CC9">
      <w:pPr>
        <w:rPr>
          <w:rFonts w:cs="Arial"/>
          <w:b/>
        </w:rPr>
      </w:pPr>
      <w:r w:rsidRPr="00DC73A0">
        <w:rPr>
          <w:rFonts w:cs="Arial"/>
          <w:b/>
        </w:rPr>
        <w:t xml:space="preserve">20.  Please indicate whether you have used electronic clinical data from the EHR or other </w:t>
      </w:r>
    </w:p>
    <w:p w14:paraId="1D01EC23" w14:textId="77777777" w:rsidR="00AD5DB7" w:rsidRPr="00DC73A0" w:rsidRDefault="00AD5DB7" w:rsidP="00677CC9">
      <w:pPr>
        <w:rPr>
          <w:rFonts w:cs="Arial"/>
          <w:b/>
        </w:rPr>
      </w:pPr>
      <w:r w:rsidRPr="00DC73A0">
        <w:rPr>
          <w:rFonts w:cs="Arial"/>
          <w:b/>
        </w:rPr>
        <w:t xml:space="preserve">  electronic system in your hospital to: (Please check all that apply)</w:t>
      </w:r>
    </w:p>
    <w:p w14:paraId="6DCCB382" w14:textId="77777777" w:rsidR="00AD5DB7" w:rsidRPr="00DC73A0" w:rsidRDefault="00AD5DB7" w:rsidP="00677CC9">
      <w:pPr>
        <w:rPr>
          <w:rFonts w:cs="Arial"/>
          <w:b/>
        </w:rPr>
      </w:pPr>
    </w:p>
    <w:p w14:paraId="610F764A" w14:textId="77777777" w:rsidR="00AD5DB7" w:rsidRPr="00DC73A0" w:rsidRDefault="00AD5DB7" w:rsidP="00677CC9">
      <w:pPr>
        <w:rPr>
          <w:rFonts w:cs="Arial"/>
          <w:sz w:val="18"/>
          <w:szCs w:val="18"/>
        </w:rPr>
      </w:pPr>
      <w:r w:rsidRPr="00DC73A0">
        <w:rPr>
          <w:rFonts w:cs="Arial"/>
          <w:color w:val="000000" w:themeColor="text1"/>
          <w:sz w:val="32"/>
          <w:szCs w:val="32"/>
        </w:rPr>
        <w:sym w:font="Wingdings" w:char="F06F"/>
      </w:r>
      <w:r w:rsidRPr="00DC73A0">
        <w:rPr>
          <w:rFonts w:cs="Arial"/>
          <w:b/>
          <w:color w:val="7030A0"/>
          <w:szCs w:val="28"/>
        </w:rPr>
        <w:t xml:space="preserve">76 (69.7%) </w:t>
      </w:r>
      <w:r w:rsidRPr="00DC73A0">
        <w:rPr>
          <w:rFonts w:cs="Arial"/>
          <w:b/>
          <w:sz w:val="18"/>
          <w:szCs w:val="18"/>
        </w:rPr>
        <w:t>Create a dashboard with measures of organizational performance</w:t>
      </w:r>
    </w:p>
    <w:p w14:paraId="2939DCA9" w14:textId="77777777" w:rsidR="00AD5DB7" w:rsidRPr="00DC73A0" w:rsidRDefault="00AD5DB7" w:rsidP="00677CC9">
      <w:pPr>
        <w:rPr>
          <w:rFonts w:cs="Arial"/>
          <w:sz w:val="18"/>
          <w:szCs w:val="18"/>
        </w:rPr>
      </w:pPr>
      <w:r w:rsidRPr="00DC73A0">
        <w:rPr>
          <w:rFonts w:cs="Arial"/>
          <w:color w:val="000000" w:themeColor="text1"/>
          <w:sz w:val="32"/>
          <w:szCs w:val="32"/>
        </w:rPr>
        <w:sym w:font="Wingdings" w:char="F06F"/>
      </w:r>
      <w:r w:rsidRPr="00DC73A0">
        <w:rPr>
          <w:rFonts w:cs="Arial"/>
          <w:b/>
          <w:color w:val="7030A0"/>
          <w:szCs w:val="28"/>
        </w:rPr>
        <w:t xml:space="preserve">70 (64.2%) </w:t>
      </w:r>
      <w:r w:rsidRPr="00DC73A0">
        <w:rPr>
          <w:rFonts w:cs="Arial"/>
          <w:b/>
          <w:sz w:val="18"/>
          <w:szCs w:val="18"/>
        </w:rPr>
        <w:t>Create a dashboard with measures of unit-level performance</w:t>
      </w:r>
    </w:p>
    <w:p w14:paraId="2BD308D3" w14:textId="77777777" w:rsidR="00AD5DB7" w:rsidRPr="00DC73A0" w:rsidRDefault="00AD5DB7" w:rsidP="00677CC9">
      <w:pPr>
        <w:rPr>
          <w:rFonts w:cs="Arial"/>
          <w:sz w:val="18"/>
          <w:szCs w:val="18"/>
        </w:rPr>
      </w:pPr>
      <w:r w:rsidRPr="00DC73A0">
        <w:rPr>
          <w:rFonts w:cs="Arial"/>
          <w:color w:val="000000" w:themeColor="text1"/>
          <w:sz w:val="32"/>
          <w:szCs w:val="32"/>
        </w:rPr>
        <w:sym w:font="Wingdings" w:char="F06F"/>
      </w:r>
      <w:r w:rsidRPr="00DC73A0">
        <w:rPr>
          <w:rFonts w:cs="Arial"/>
          <w:b/>
          <w:color w:val="7030A0"/>
          <w:szCs w:val="28"/>
        </w:rPr>
        <w:t xml:space="preserve">75 (68.8%) </w:t>
      </w:r>
      <w:r w:rsidRPr="00DC73A0">
        <w:rPr>
          <w:rFonts w:cs="Arial"/>
          <w:b/>
          <w:sz w:val="18"/>
          <w:szCs w:val="18"/>
        </w:rPr>
        <w:t>Create individual provider performance profiles</w:t>
      </w:r>
    </w:p>
    <w:p w14:paraId="5A0660CA" w14:textId="77777777" w:rsidR="00AD5DB7" w:rsidRPr="00DC73A0" w:rsidRDefault="00AD5DB7" w:rsidP="00677CC9">
      <w:pPr>
        <w:rPr>
          <w:rFonts w:cs="Arial"/>
          <w:sz w:val="18"/>
          <w:szCs w:val="18"/>
        </w:rPr>
      </w:pPr>
      <w:r w:rsidRPr="00DC73A0">
        <w:rPr>
          <w:rFonts w:cs="Arial"/>
          <w:color w:val="000000" w:themeColor="text1"/>
          <w:sz w:val="32"/>
          <w:szCs w:val="32"/>
        </w:rPr>
        <w:sym w:font="Wingdings" w:char="F06F"/>
      </w:r>
      <w:r w:rsidRPr="00DC73A0">
        <w:rPr>
          <w:rFonts w:cs="Arial"/>
          <w:b/>
          <w:color w:val="7030A0"/>
          <w:szCs w:val="28"/>
        </w:rPr>
        <w:t xml:space="preserve">52 (47.7%) </w:t>
      </w:r>
      <w:r w:rsidRPr="00DC73A0">
        <w:rPr>
          <w:rFonts w:cs="Arial"/>
          <w:b/>
          <w:sz w:val="18"/>
          <w:szCs w:val="18"/>
        </w:rPr>
        <w:t>Create an approach for clinicians to query the data</w:t>
      </w:r>
    </w:p>
    <w:p w14:paraId="41BC12EE" w14:textId="77777777" w:rsidR="00AD5DB7" w:rsidRPr="00DC73A0" w:rsidRDefault="00AD5DB7" w:rsidP="00677CC9">
      <w:pPr>
        <w:rPr>
          <w:rFonts w:cs="Arial"/>
          <w:sz w:val="18"/>
          <w:szCs w:val="18"/>
        </w:rPr>
      </w:pPr>
      <w:r w:rsidRPr="00DC73A0">
        <w:rPr>
          <w:rFonts w:cs="Arial"/>
          <w:color w:val="000000" w:themeColor="text1"/>
          <w:sz w:val="32"/>
          <w:szCs w:val="32"/>
        </w:rPr>
        <w:sym w:font="Wingdings" w:char="F06F"/>
      </w:r>
      <w:r w:rsidRPr="00DC73A0">
        <w:rPr>
          <w:rFonts w:cs="Arial"/>
          <w:b/>
          <w:color w:val="7030A0"/>
          <w:szCs w:val="28"/>
        </w:rPr>
        <w:t xml:space="preserve">60 (55.0%) </w:t>
      </w:r>
      <w:r w:rsidRPr="00DC73A0">
        <w:rPr>
          <w:rFonts w:cs="Arial"/>
          <w:b/>
          <w:sz w:val="18"/>
          <w:szCs w:val="18"/>
        </w:rPr>
        <w:t>Assess adherence to clinical practice guidelines</w:t>
      </w:r>
    </w:p>
    <w:p w14:paraId="672EFD5D" w14:textId="77777777" w:rsidR="00AD5DB7" w:rsidRPr="00DC73A0" w:rsidRDefault="00AD5DB7" w:rsidP="00677CC9">
      <w:pPr>
        <w:rPr>
          <w:rFonts w:cs="Arial"/>
        </w:rPr>
      </w:pPr>
      <w:r w:rsidRPr="00DC73A0">
        <w:rPr>
          <w:rFonts w:cs="Arial"/>
          <w:color w:val="000000" w:themeColor="text1"/>
          <w:sz w:val="32"/>
          <w:szCs w:val="32"/>
        </w:rPr>
        <w:sym w:font="Wingdings" w:char="F06F"/>
      </w:r>
      <w:r w:rsidRPr="00DC73A0">
        <w:rPr>
          <w:rFonts w:cs="Arial"/>
          <w:b/>
          <w:color w:val="7030A0"/>
          <w:szCs w:val="28"/>
        </w:rPr>
        <w:t xml:space="preserve">51 (46.8%) </w:t>
      </w:r>
      <w:r w:rsidRPr="00DC73A0">
        <w:rPr>
          <w:rFonts w:cs="Arial"/>
          <w:b/>
          <w:sz w:val="18"/>
          <w:szCs w:val="18"/>
        </w:rPr>
        <w:t>Identify care gaps for specific patient populations</w:t>
      </w:r>
    </w:p>
    <w:p w14:paraId="10BACEE0" w14:textId="77777777" w:rsidR="00AD5DB7" w:rsidRPr="00DC73A0" w:rsidRDefault="00AD5DB7" w:rsidP="00677CC9">
      <w:pPr>
        <w:rPr>
          <w:rFonts w:cs="Arial"/>
          <w:sz w:val="18"/>
          <w:szCs w:val="18"/>
        </w:rPr>
      </w:pPr>
      <w:r w:rsidRPr="00DC73A0">
        <w:rPr>
          <w:rFonts w:cs="Arial"/>
          <w:color w:val="000000" w:themeColor="text1"/>
          <w:sz w:val="32"/>
          <w:szCs w:val="32"/>
        </w:rPr>
        <w:sym w:font="Wingdings" w:char="F06F"/>
      </w:r>
      <w:r w:rsidRPr="00DC73A0">
        <w:rPr>
          <w:rFonts w:cs="Arial"/>
          <w:b/>
          <w:color w:val="7030A0"/>
          <w:szCs w:val="28"/>
        </w:rPr>
        <w:t xml:space="preserve">67 (61.5%) </w:t>
      </w:r>
      <w:r w:rsidRPr="00DC73A0">
        <w:rPr>
          <w:rFonts w:cs="Arial"/>
          <w:b/>
          <w:sz w:val="18"/>
          <w:szCs w:val="18"/>
        </w:rPr>
        <w:t>Generate reports to inform strategic planning</w:t>
      </w:r>
    </w:p>
    <w:p w14:paraId="699F250A" w14:textId="77777777" w:rsidR="00AD5DB7" w:rsidRPr="00DC73A0" w:rsidRDefault="00AD5DB7" w:rsidP="00677CC9">
      <w:pPr>
        <w:rPr>
          <w:rFonts w:cs="Arial"/>
          <w:sz w:val="18"/>
          <w:szCs w:val="18"/>
        </w:rPr>
      </w:pPr>
      <w:r w:rsidRPr="00DC73A0">
        <w:rPr>
          <w:rFonts w:cs="Arial"/>
          <w:color w:val="000000" w:themeColor="text1"/>
          <w:sz w:val="32"/>
          <w:szCs w:val="32"/>
        </w:rPr>
        <w:sym w:font="Wingdings" w:char="F06F"/>
      </w:r>
      <w:r w:rsidRPr="00DC73A0">
        <w:rPr>
          <w:rFonts w:cs="Arial"/>
          <w:b/>
          <w:color w:val="7030A0"/>
          <w:szCs w:val="28"/>
        </w:rPr>
        <w:t xml:space="preserve">82 (75.2%) </w:t>
      </w:r>
      <w:r w:rsidRPr="00DC73A0">
        <w:rPr>
          <w:rFonts w:cs="Arial"/>
          <w:b/>
          <w:sz w:val="18"/>
          <w:szCs w:val="18"/>
        </w:rPr>
        <w:t>Support a continuous quality improvement process</w:t>
      </w:r>
      <w:r w:rsidRPr="00DC73A0">
        <w:rPr>
          <w:rFonts w:cs="Arial"/>
          <w:sz w:val="18"/>
          <w:szCs w:val="18"/>
        </w:rPr>
        <w:tab/>
      </w:r>
    </w:p>
    <w:p w14:paraId="195CDD48" w14:textId="77777777" w:rsidR="00AD5DB7" w:rsidRPr="00DC73A0" w:rsidRDefault="00AD5DB7" w:rsidP="00677CC9">
      <w:pPr>
        <w:rPr>
          <w:rFonts w:cs="Arial"/>
          <w:sz w:val="18"/>
          <w:szCs w:val="18"/>
        </w:rPr>
      </w:pPr>
      <w:r w:rsidRPr="00DC73A0">
        <w:rPr>
          <w:rFonts w:cs="Arial"/>
          <w:color w:val="000000" w:themeColor="text1"/>
          <w:sz w:val="32"/>
          <w:szCs w:val="32"/>
        </w:rPr>
        <w:sym w:font="Wingdings" w:char="F06F"/>
      </w:r>
      <w:r w:rsidRPr="00DC73A0">
        <w:rPr>
          <w:rFonts w:cs="Arial"/>
          <w:b/>
          <w:color w:val="7030A0"/>
          <w:szCs w:val="28"/>
        </w:rPr>
        <w:t xml:space="preserve">83 (76.1%) </w:t>
      </w:r>
      <w:r w:rsidRPr="00DC73A0">
        <w:rPr>
          <w:rFonts w:cs="Arial"/>
          <w:b/>
          <w:sz w:val="18"/>
          <w:szCs w:val="18"/>
        </w:rPr>
        <w:t>Monitor patient safety (e.g., adverse drug events)</w:t>
      </w:r>
    </w:p>
    <w:p w14:paraId="1AA1D52C" w14:textId="77777777" w:rsidR="00AD5DB7" w:rsidRPr="00DC73A0" w:rsidRDefault="00AD5DB7" w:rsidP="00677CC9">
      <w:pPr>
        <w:rPr>
          <w:rFonts w:cs="Arial"/>
          <w:sz w:val="18"/>
          <w:szCs w:val="18"/>
        </w:rPr>
      </w:pPr>
      <w:r w:rsidRPr="00DC73A0">
        <w:rPr>
          <w:rFonts w:cs="Arial"/>
          <w:color w:val="000000" w:themeColor="text1"/>
          <w:sz w:val="32"/>
          <w:szCs w:val="32"/>
        </w:rPr>
        <w:sym w:font="Wingdings" w:char="F06F"/>
      </w:r>
      <w:r w:rsidRPr="00DC73A0">
        <w:rPr>
          <w:rFonts w:cs="Arial"/>
          <w:b/>
          <w:color w:val="7030A0"/>
          <w:szCs w:val="28"/>
        </w:rPr>
        <w:t xml:space="preserve">55 (50.5%) </w:t>
      </w:r>
      <w:r w:rsidRPr="00DC73A0">
        <w:rPr>
          <w:rFonts w:cs="Arial"/>
          <w:b/>
          <w:sz w:val="18"/>
          <w:szCs w:val="18"/>
        </w:rPr>
        <w:t>Identify high risk patients for follow-up care using algorithm or other tools</w:t>
      </w:r>
    </w:p>
    <w:p w14:paraId="4D7BAD6F" w14:textId="77777777" w:rsidR="00AD5DB7" w:rsidRPr="00DC73A0" w:rsidRDefault="00AD5DB7" w:rsidP="00677CC9">
      <w:pPr>
        <w:rPr>
          <w:rFonts w:cs="Arial"/>
          <w:sz w:val="18"/>
          <w:szCs w:val="18"/>
        </w:rPr>
      </w:pPr>
      <w:r w:rsidRPr="00DC73A0">
        <w:rPr>
          <w:rFonts w:cs="Arial"/>
          <w:color w:val="000000" w:themeColor="text1"/>
          <w:sz w:val="32"/>
          <w:szCs w:val="32"/>
        </w:rPr>
        <w:lastRenderedPageBreak/>
        <w:sym w:font="Wingdings" w:char="F06F"/>
      </w:r>
      <w:r w:rsidRPr="00DC73A0">
        <w:rPr>
          <w:rFonts w:cs="Arial"/>
          <w:b/>
          <w:color w:val="7030A0"/>
          <w:szCs w:val="28"/>
        </w:rPr>
        <w:t xml:space="preserve">6 (5.5%) </w:t>
      </w:r>
      <w:r w:rsidRPr="00DC73A0">
        <w:rPr>
          <w:rFonts w:cs="Arial"/>
          <w:b/>
          <w:sz w:val="18"/>
          <w:szCs w:val="18"/>
        </w:rPr>
        <w:t>None of the above</w:t>
      </w:r>
    </w:p>
    <w:p w14:paraId="1CB95ADC" w14:textId="77777777" w:rsidR="00AD5DB7" w:rsidRPr="00650590" w:rsidRDefault="00AD5DB7" w:rsidP="00677CC9">
      <w:r w:rsidRPr="00DC73A0">
        <w:rPr>
          <w:rFonts w:cs="Arial"/>
          <w:b/>
          <w:sz w:val="18"/>
          <w:szCs w:val="18"/>
        </w:rPr>
        <w:tab/>
      </w:r>
      <w:r w:rsidRPr="00DC73A0">
        <w:rPr>
          <w:rFonts w:cs="Arial"/>
          <w:b/>
          <w:sz w:val="18"/>
          <w:szCs w:val="18"/>
        </w:rPr>
        <w:tab/>
      </w:r>
    </w:p>
    <w:p w14:paraId="0DDF741B" w14:textId="77777777" w:rsidR="00B8281C" w:rsidRPr="00650590" w:rsidRDefault="00B8281C" w:rsidP="00366747">
      <w:pPr>
        <w:rPr>
          <w:b/>
        </w:rPr>
      </w:pPr>
      <w:r w:rsidRPr="00650590">
        <w:rPr>
          <w:b/>
        </w:rPr>
        <w:t>HIO Surveys</w:t>
      </w:r>
    </w:p>
    <w:p w14:paraId="5075DC8A" w14:textId="10097215" w:rsidR="00B8281C" w:rsidRPr="00650590" w:rsidRDefault="00B8281C" w:rsidP="00366747">
      <w:r w:rsidRPr="00650590">
        <w:t xml:space="preserve">Since 2011, the Pennsylvania eHealth Partnership </w:t>
      </w:r>
      <w:r w:rsidR="00C80F48">
        <w:t xml:space="preserve">PA </w:t>
      </w:r>
      <w:r w:rsidR="003B33D2">
        <w:t>eHealth Partnership Program</w:t>
      </w:r>
      <w:r w:rsidRPr="00650590">
        <w:t xml:space="preserve"> has conducted surveys on health information organizations </w:t>
      </w:r>
      <w:r w:rsidR="00426A25">
        <w:t xml:space="preserve">(HIOs) operating in Pennsylvania. The surveys provide both the </w:t>
      </w:r>
      <w:r w:rsidR="00C80F48">
        <w:t xml:space="preserve">PA </w:t>
      </w:r>
      <w:r w:rsidR="003B33D2">
        <w:t>eHealth Partnership Program</w:t>
      </w:r>
      <w:r w:rsidR="00426A25">
        <w:t xml:space="preserve"> and stakeholders (including the HIOs themselves) with an understanding of the HIE environment that aids in planning. In 2015, seven organizations responded to the survey, including five who participated in the previous years’ surveys. Four of the responding HIOs are already connected, or in the final stages of connection to the P3N, with two more anticipating connection in 2016. Highlights of the survey findings are as follows:</w:t>
      </w:r>
    </w:p>
    <w:p w14:paraId="549A84D4" w14:textId="77777777" w:rsidR="00426A25" w:rsidRDefault="00426A25" w:rsidP="00426A25">
      <w:pPr>
        <w:numPr>
          <w:ilvl w:val="0"/>
          <w:numId w:val="113"/>
        </w:numPr>
        <w:contextualSpacing/>
      </w:pPr>
      <w:r>
        <w:t>Two HIOs are implementing centralized data models, with all others adopting hybrid models with some information centralized and some federated. There is little overlap in technology vendors employed by the HIOs.</w:t>
      </w:r>
    </w:p>
    <w:p w14:paraId="46E6AC08" w14:textId="77777777" w:rsidR="00426A25" w:rsidRDefault="00426A25" w:rsidP="00426A25">
      <w:pPr>
        <w:numPr>
          <w:ilvl w:val="0"/>
          <w:numId w:val="113"/>
        </w:numPr>
        <w:contextualSpacing/>
      </w:pPr>
      <w:r>
        <w:t>Rates of adoption for particular HIE functions remained consistent with previous surveys for many functions, i.e. 100% for discharge summaries; 86% for historical lists, longitudinal medical records, order/lab results delivery, provider-to-provider clinical messaging, and active care coordination. Rates decreased from prior surveys for several other functions, i.e. alerts (71%), patient portals (57%), provider-to-patient clinical messaging (57%), referral/consultation request and delivery (29%).</w:t>
      </w:r>
    </w:p>
    <w:p w14:paraId="1A6281C8" w14:textId="77777777" w:rsidR="00426A25" w:rsidRDefault="00426A25" w:rsidP="00426A25">
      <w:pPr>
        <w:numPr>
          <w:ilvl w:val="0"/>
          <w:numId w:val="113"/>
        </w:numPr>
        <w:contextualSpacing/>
      </w:pPr>
      <w:r>
        <w:t xml:space="preserve"> A trend was recognized in previous surveys towards enabling both push and query for most </w:t>
      </w:r>
      <w:proofErr w:type="spellStart"/>
      <w:r>
        <w:t>eHIE</w:t>
      </w:r>
      <w:proofErr w:type="spellEnd"/>
      <w:r>
        <w:t xml:space="preserve"> functions. This trend continued in the 2015 results.</w:t>
      </w:r>
    </w:p>
    <w:p w14:paraId="50198516" w14:textId="77777777" w:rsidR="00426A25" w:rsidRDefault="00426A25" w:rsidP="00426A25">
      <w:pPr>
        <w:numPr>
          <w:ilvl w:val="0"/>
          <w:numId w:val="113"/>
        </w:numPr>
        <w:contextualSpacing/>
      </w:pPr>
      <w:r>
        <w:t xml:space="preserve">In 2015 there has been a definite increase in adoption for vocabulary standards (i.e. LOINC, SNOWMED CT, OID, ICD-9, ICD-10, </w:t>
      </w:r>
      <w:proofErr w:type="spellStart"/>
      <w:r>
        <w:t>RxNorm</w:t>
      </w:r>
      <w:proofErr w:type="spellEnd"/>
      <w:r>
        <w:t>, NPPES). Adoptions of most structure standards remained consistent with previous results, but were already at 100% for HL7, CCD, and C-CDA. The only decreases in adoption for structure standards were for C-62 and HPD.</w:t>
      </w:r>
    </w:p>
    <w:p w14:paraId="7E137601" w14:textId="77777777" w:rsidR="00426A25" w:rsidRDefault="00426A25" w:rsidP="00426A25">
      <w:pPr>
        <w:numPr>
          <w:ilvl w:val="0"/>
          <w:numId w:val="113"/>
        </w:numPr>
        <w:contextualSpacing/>
      </w:pPr>
      <w:r>
        <w:t> All or nearly all HIOs offer or plan to offer services to most participant types, including payers, hospitals, various types of ambulatory practices, ambulatory surgery centers, long-term/post-acute care facilities, mental health/substance abuse facilities, outpatient cancer treatment centers, urgent care centers, and home health agencies. Rates were lower only for independent imaging centers, independent reference laboratories, and ambulance/EMS services. In nearly all cases these rates were consistent with the previous year’s survey.</w:t>
      </w:r>
    </w:p>
    <w:p w14:paraId="4BA2FC79" w14:textId="77777777" w:rsidR="00426A25" w:rsidRDefault="00426A25" w:rsidP="00426A25">
      <w:pPr>
        <w:numPr>
          <w:ilvl w:val="0"/>
          <w:numId w:val="113"/>
        </w:numPr>
        <w:contextualSpacing/>
      </w:pPr>
      <w:r>
        <w:t> Geographic coverage by HIOs has shifted to a much more regional focus compared with previous surveys. There is little county-to-county overlap in coverage areas. Despite this, there is current participation in all but 12 counties, and planned coverage in all counties.</w:t>
      </w:r>
    </w:p>
    <w:p w14:paraId="46BC8E64" w14:textId="77777777" w:rsidR="00426A25" w:rsidRDefault="00426A25" w:rsidP="00426A25">
      <w:pPr>
        <w:ind w:left="360"/>
        <w:contextualSpacing/>
      </w:pPr>
    </w:p>
    <w:p w14:paraId="4AAF6366" w14:textId="77777777" w:rsidR="00B8281C" w:rsidRPr="00650590" w:rsidRDefault="00E26961" w:rsidP="00366747">
      <w:pPr>
        <w:rPr>
          <w:b/>
        </w:rPr>
      </w:pPr>
      <w:r>
        <w:rPr>
          <w:b/>
        </w:rPr>
        <w:t>HIE</w:t>
      </w:r>
      <w:r w:rsidR="00B8281C" w:rsidRPr="00650590">
        <w:rPr>
          <w:b/>
        </w:rPr>
        <w:t xml:space="preserve"> Functions Adoption</w:t>
      </w:r>
    </w:p>
    <w:p w14:paraId="45852E6D" w14:textId="7AF5F8CA" w:rsidR="00B8281C" w:rsidRPr="00650590" w:rsidRDefault="00B8281C" w:rsidP="00366747">
      <w:r w:rsidRPr="00650590">
        <w:t xml:space="preserve">Regarding </w:t>
      </w:r>
      <w:r w:rsidR="00E26961">
        <w:t>HIE</w:t>
      </w:r>
      <w:r w:rsidRPr="00650590">
        <w:t xml:space="preserve"> functions adoption, the survey asked the HIOs which functions have been implemented or planned to be implemented. The results show that operational adoption of the majority of </w:t>
      </w:r>
      <w:r w:rsidR="00E26961">
        <w:t>HIE</w:t>
      </w:r>
      <w:r w:rsidRPr="00650590">
        <w:t xml:space="preserve"> functions </w:t>
      </w:r>
      <w:r w:rsidRPr="00650590">
        <w:lastRenderedPageBreak/>
        <w:t xml:space="preserve">and capabilities have increased among respondents from 2013 to 2014. The </w:t>
      </w:r>
      <w:r w:rsidR="00C80F48">
        <w:t xml:space="preserve">PA </w:t>
      </w:r>
      <w:r w:rsidR="003B33D2">
        <w:t>eHealth Partnership Program</w:t>
      </w:r>
      <w:r w:rsidRPr="00650590">
        <w:t xml:space="preserve"> notes that most organizations are consistent in their intentions in comparison to the previous year, or are anticipating to expand functionality. Moreover, several functions are planned for universal adoption including active care coordination, master patient index, order/lab results delivery, and role-based access control.</w:t>
      </w:r>
      <w:r w:rsidRPr="00650590">
        <w:cr/>
      </w:r>
    </w:p>
    <w:p w14:paraId="2152D46E" w14:textId="77777777" w:rsidR="00B8281C" w:rsidRPr="00650590" w:rsidRDefault="00B8281C" w:rsidP="00366747">
      <w:pPr>
        <w:rPr>
          <w:b/>
        </w:rPr>
      </w:pPr>
      <w:r w:rsidRPr="00650590">
        <w:rPr>
          <w:b/>
        </w:rPr>
        <w:t>Participating Providers</w:t>
      </w:r>
    </w:p>
    <w:tbl>
      <w:tblPr>
        <w:tblW w:w="0" w:type="auto"/>
        <w:jc w:val="center"/>
        <w:tblLook w:val="04A0" w:firstRow="1" w:lastRow="0" w:firstColumn="1" w:lastColumn="0" w:noHBand="0" w:noVBand="1"/>
      </w:tblPr>
      <w:tblGrid>
        <w:gridCol w:w="3878"/>
        <w:gridCol w:w="881"/>
        <w:gridCol w:w="810"/>
      </w:tblGrid>
      <w:tr w:rsidR="000E605B" w:rsidRPr="00650590" w14:paraId="496E7CA1" w14:textId="77777777" w:rsidTr="00B77802">
        <w:trPr>
          <w:trHeight w:val="432"/>
          <w:jc w:val="center"/>
        </w:trPr>
        <w:tc>
          <w:tcPr>
            <w:tcW w:w="5569" w:type="dxa"/>
            <w:gridSpan w:val="3"/>
            <w:tcBorders>
              <w:bottom w:val="single" w:sz="4" w:space="0" w:color="auto"/>
            </w:tcBorders>
            <w:shd w:val="clear" w:color="auto" w:fill="0F243E" w:themeFill="text2" w:themeFillShade="80"/>
            <w:vAlign w:val="center"/>
          </w:tcPr>
          <w:p w14:paraId="01AC48B8" w14:textId="77777777" w:rsidR="00B8281C" w:rsidRPr="00650590" w:rsidRDefault="00B8281C" w:rsidP="002F2120">
            <w:pPr>
              <w:spacing w:after="0"/>
            </w:pPr>
            <w:r w:rsidRPr="00650590">
              <w:t>Participating Providers</w:t>
            </w:r>
          </w:p>
        </w:tc>
      </w:tr>
      <w:tr w:rsidR="00812407" w:rsidRPr="00650590" w14:paraId="5591098E"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2EB018C3" w14:textId="77777777" w:rsidR="00B8281C" w:rsidRPr="00650590" w:rsidRDefault="00B8281C" w:rsidP="002F2120">
            <w:pPr>
              <w:spacing w:after="0"/>
            </w:pPr>
            <w:r w:rsidRPr="00650590">
              <w:t>Participant Type</w:t>
            </w:r>
          </w:p>
        </w:tc>
        <w:tc>
          <w:tcPr>
            <w:tcW w:w="881" w:type="dxa"/>
            <w:tcBorders>
              <w:top w:val="single" w:sz="4" w:space="0" w:color="auto"/>
              <w:left w:val="single" w:sz="4" w:space="0" w:color="auto"/>
              <w:bottom w:val="single" w:sz="4" w:space="0" w:color="auto"/>
              <w:right w:val="single" w:sz="4" w:space="0" w:color="auto"/>
            </w:tcBorders>
            <w:vAlign w:val="center"/>
          </w:tcPr>
          <w:p w14:paraId="34B2CD61" w14:textId="77777777" w:rsidR="00B8281C" w:rsidRPr="00650590" w:rsidRDefault="00B8281C" w:rsidP="002F2120">
            <w:pPr>
              <w:spacing w:after="0"/>
              <w:jc w:val="right"/>
            </w:pPr>
            <w:r w:rsidRPr="00650590">
              <w:t>2013</w:t>
            </w:r>
          </w:p>
        </w:tc>
        <w:tc>
          <w:tcPr>
            <w:tcW w:w="810" w:type="dxa"/>
            <w:tcBorders>
              <w:top w:val="single" w:sz="4" w:space="0" w:color="auto"/>
              <w:left w:val="single" w:sz="4" w:space="0" w:color="auto"/>
              <w:bottom w:val="single" w:sz="4" w:space="0" w:color="auto"/>
              <w:right w:val="single" w:sz="4" w:space="0" w:color="auto"/>
            </w:tcBorders>
            <w:vAlign w:val="center"/>
          </w:tcPr>
          <w:p w14:paraId="4A7DC23A" w14:textId="77777777" w:rsidR="00B8281C" w:rsidRPr="00650590" w:rsidRDefault="00B8281C" w:rsidP="002F2120">
            <w:pPr>
              <w:spacing w:after="0"/>
              <w:jc w:val="right"/>
            </w:pPr>
            <w:r w:rsidRPr="00650590">
              <w:t>2014</w:t>
            </w:r>
          </w:p>
        </w:tc>
      </w:tr>
      <w:tr w:rsidR="00812407" w:rsidRPr="00650590" w14:paraId="594738CC"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3828684D" w14:textId="77777777" w:rsidR="00B8281C" w:rsidRPr="00650590" w:rsidRDefault="00B8281C" w:rsidP="002F2120">
            <w:pPr>
              <w:spacing w:after="0"/>
            </w:pPr>
            <w:r w:rsidRPr="00650590">
              <w:t>Payers</w:t>
            </w:r>
          </w:p>
        </w:tc>
        <w:tc>
          <w:tcPr>
            <w:tcW w:w="881" w:type="dxa"/>
            <w:tcBorders>
              <w:top w:val="single" w:sz="4" w:space="0" w:color="auto"/>
              <w:left w:val="single" w:sz="4" w:space="0" w:color="auto"/>
              <w:bottom w:val="single" w:sz="4" w:space="0" w:color="auto"/>
              <w:right w:val="single" w:sz="4" w:space="0" w:color="auto"/>
            </w:tcBorders>
            <w:vAlign w:val="center"/>
          </w:tcPr>
          <w:p w14:paraId="0136120A" w14:textId="77777777" w:rsidR="00B8281C" w:rsidRPr="00650590" w:rsidRDefault="00B8281C" w:rsidP="002F2120">
            <w:pPr>
              <w:spacing w:after="0"/>
              <w:jc w:val="right"/>
            </w:pPr>
            <w:r w:rsidRPr="00650590">
              <w:t>82%</w:t>
            </w:r>
          </w:p>
        </w:tc>
        <w:tc>
          <w:tcPr>
            <w:tcW w:w="810" w:type="dxa"/>
            <w:tcBorders>
              <w:top w:val="single" w:sz="4" w:space="0" w:color="auto"/>
              <w:left w:val="single" w:sz="4" w:space="0" w:color="auto"/>
              <w:bottom w:val="single" w:sz="4" w:space="0" w:color="auto"/>
              <w:right w:val="single" w:sz="4" w:space="0" w:color="auto"/>
            </w:tcBorders>
            <w:vAlign w:val="center"/>
          </w:tcPr>
          <w:p w14:paraId="125EC8BA" w14:textId="77777777" w:rsidR="00B8281C" w:rsidRPr="00650590" w:rsidRDefault="00B8281C" w:rsidP="002F2120">
            <w:pPr>
              <w:spacing w:after="0"/>
              <w:jc w:val="right"/>
            </w:pPr>
            <w:r w:rsidRPr="00650590">
              <w:t>57%</w:t>
            </w:r>
          </w:p>
        </w:tc>
      </w:tr>
      <w:tr w:rsidR="00812407" w:rsidRPr="00650590" w14:paraId="7002FC9A"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1C5ADC6A" w14:textId="77777777" w:rsidR="00B8281C" w:rsidRPr="00650590" w:rsidRDefault="00B8281C" w:rsidP="002F2120">
            <w:pPr>
              <w:spacing w:after="0"/>
            </w:pPr>
            <w:r w:rsidRPr="00650590">
              <w:t>Hospitals</w:t>
            </w:r>
          </w:p>
        </w:tc>
        <w:tc>
          <w:tcPr>
            <w:tcW w:w="881" w:type="dxa"/>
            <w:tcBorders>
              <w:top w:val="single" w:sz="4" w:space="0" w:color="auto"/>
              <w:left w:val="single" w:sz="4" w:space="0" w:color="auto"/>
              <w:bottom w:val="single" w:sz="4" w:space="0" w:color="auto"/>
              <w:right w:val="single" w:sz="4" w:space="0" w:color="auto"/>
            </w:tcBorders>
            <w:vAlign w:val="center"/>
          </w:tcPr>
          <w:p w14:paraId="64C698AF" w14:textId="77777777" w:rsidR="00B8281C" w:rsidRPr="00650590" w:rsidRDefault="00B8281C" w:rsidP="002F2120">
            <w:pPr>
              <w:spacing w:after="0"/>
              <w:jc w:val="right"/>
            </w:pPr>
            <w:r w:rsidRPr="00650590">
              <w:t>100%</w:t>
            </w:r>
          </w:p>
        </w:tc>
        <w:tc>
          <w:tcPr>
            <w:tcW w:w="810" w:type="dxa"/>
            <w:tcBorders>
              <w:top w:val="single" w:sz="4" w:space="0" w:color="auto"/>
              <w:left w:val="single" w:sz="4" w:space="0" w:color="auto"/>
              <w:bottom w:val="single" w:sz="4" w:space="0" w:color="auto"/>
              <w:right w:val="single" w:sz="4" w:space="0" w:color="auto"/>
            </w:tcBorders>
            <w:vAlign w:val="center"/>
          </w:tcPr>
          <w:p w14:paraId="31DC6B09" w14:textId="77777777" w:rsidR="00B8281C" w:rsidRPr="00650590" w:rsidRDefault="00B8281C" w:rsidP="002F2120">
            <w:pPr>
              <w:spacing w:after="0"/>
              <w:jc w:val="right"/>
            </w:pPr>
            <w:r w:rsidRPr="00650590">
              <w:t>100%</w:t>
            </w:r>
          </w:p>
        </w:tc>
      </w:tr>
      <w:tr w:rsidR="00812407" w:rsidRPr="00650590" w14:paraId="409452B2"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3DA192F6" w14:textId="77777777" w:rsidR="00B8281C" w:rsidRPr="00650590" w:rsidRDefault="00B8281C" w:rsidP="002F2120">
            <w:pPr>
              <w:spacing w:after="0"/>
            </w:pPr>
            <w:r w:rsidRPr="00650590">
              <w:t>Ambulatory Surgery Centers</w:t>
            </w:r>
          </w:p>
        </w:tc>
        <w:tc>
          <w:tcPr>
            <w:tcW w:w="881" w:type="dxa"/>
            <w:tcBorders>
              <w:top w:val="single" w:sz="4" w:space="0" w:color="auto"/>
              <w:left w:val="single" w:sz="4" w:space="0" w:color="auto"/>
              <w:bottom w:val="single" w:sz="4" w:space="0" w:color="auto"/>
              <w:right w:val="single" w:sz="4" w:space="0" w:color="auto"/>
            </w:tcBorders>
            <w:vAlign w:val="center"/>
          </w:tcPr>
          <w:p w14:paraId="7A8FBA4F" w14:textId="77777777" w:rsidR="00B8281C" w:rsidRPr="00650590" w:rsidRDefault="00B8281C" w:rsidP="002F2120">
            <w:pPr>
              <w:spacing w:after="0"/>
              <w:jc w:val="right"/>
            </w:pPr>
            <w:r w:rsidRPr="00650590">
              <w:t>55%</w:t>
            </w:r>
          </w:p>
        </w:tc>
        <w:tc>
          <w:tcPr>
            <w:tcW w:w="810" w:type="dxa"/>
            <w:tcBorders>
              <w:top w:val="single" w:sz="4" w:space="0" w:color="auto"/>
              <w:left w:val="single" w:sz="4" w:space="0" w:color="auto"/>
              <w:bottom w:val="single" w:sz="4" w:space="0" w:color="auto"/>
              <w:right w:val="single" w:sz="4" w:space="0" w:color="auto"/>
            </w:tcBorders>
            <w:vAlign w:val="center"/>
          </w:tcPr>
          <w:p w14:paraId="76EB6BD2" w14:textId="77777777" w:rsidR="00B8281C" w:rsidRPr="00650590" w:rsidRDefault="00B8281C" w:rsidP="002F2120">
            <w:pPr>
              <w:spacing w:after="0"/>
              <w:jc w:val="right"/>
            </w:pPr>
            <w:r w:rsidRPr="00650590">
              <w:t>86%</w:t>
            </w:r>
          </w:p>
        </w:tc>
      </w:tr>
      <w:tr w:rsidR="00812407" w:rsidRPr="00650590" w14:paraId="6279E726"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153556CD" w14:textId="77777777" w:rsidR="00B8281C" w:rsidRPr="00650590" w:rsidRDefault="00B8281C" w:rsidP="002F2120">
            <w:pPr>
              <w:spacing w:after="0"/>
            </w:pPr>
            <w:r w:rsidRPr="00650590">
              <w:t>Long Term/</w:t>
            </w:r>
            <w:r w:rsidR="004269D0" w:rsidRPr="00650590">
              <w:t>Post-Acute</w:t>
            </w:r>
            <w:r w:rsidRPr="00650590">
              <w:t xml:space="preserve"> Care</w:t>
            </w:r>
          </w:p>
        </w:tc>
        <w:tc>
          <w:tcPr>
            <w:tcW w:w="881" w:type="dxa"/>
            <w:tcBorders>
              <w:top w:val="single" w:sz="4" w:space="0" w:color="auto"/>
              <w:left w:val="single" w:sz="4" w:space="0" w:color="auto"/>
              <w:bottom w:val="single" w:sz="4" w:space="0" w:color="auto"/>
              <w:right w:val="single" w:sz="4" w:space="0" w:color="auto"/>
            </w:tcBorders>
            <w:vAlign w:val="center"/>
          </w:tcPr>
          <w:p w14:paraId="3A4FABAC" w14:textId="77777777" w:rsidR="00B8281C" w:rsidRPr="00650590" w:rsidRDefault="00B8281C" w:rsidP="002F2120">
            <w:pPr>
              <w:spacing w:after="0"/>
              <w:jc w:val="right"/>
            </w:pPr>
            <w:r w:rsidRPr="00650590">
              <w:t>73%</w:t>
            </w:r>
          </w:p>
        </w:tc>
        <w:tc>
          <w:tcPr>
            <w:tcW w:w="810" w:type="dxa"/>
            <w:tcBorders>
              <w:top w:val="single" w:sz="4" w:space="0" w:color="auto"/>
              <w:left w:val="single" w:sz="4" w:space="0" w:color="auto"/>
              <w:bottom w:val="single" w:sz="4" w:space="0" w:color="auto"/>
              <w:right w:val="single" w:sz="4" w:space="0" w:color="auto"/>
            </w:tcBorders>
            <w:vAlign w:val="center"/>
          </w:tcPr>
          <w:p w14:paraId="1D79BDFA" w14:textId="77777777" w:rsidR="00B8281C" w:rsidRPr="00650590" w:rsidRDefault="00B8281C" w:rsidP="002F2120">
            <w:pPr>
              <w:spacing w:after="0"/>
              <w:jc w:val="right"/>
            </w:pPr>
            <w:r w:rsidRPr="00650590">
              <w:t>86%</w:t>
            </w:r>
          </w:p>
        </w:tc>
      </w:tr>
      <w:tr w:rsidR="00812407" w:rsidRPr="00650590" w14:paraId="15D21446"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79A59A02" w14:textId="77777777" w:rsidR="00B8281C" w:rsidRPr="00650590" w:rsidRDefault="00B8281C" w:rsidP="002F2120">
            <w:pPr>
              <w:spacing w:after="0"/>
            </w:pPr>
            <w:r w:rsidRPr="00650590">
              <w:t>Mental Health/Substance Abuse</w:t>
            </w:r>
          </w:p>
        </w:tc>
        <w:tc>
          <w:tcPr>
            <w:tcW w:w="881" w:type="dxa"/>
            <w:tcBorders>
              <w:top w:val="single" w:sz="4" w:space="0" w:color="auto"/>
              <w:left w:val="single" w:sz="4" w:space="0" w:color="auto"/>
              <w:bottom w:val="single" w:sz="4" w:space="0" w:color="auto"/>
              <w:right w:val="single" w:sz="4" w:space="0" w:color="auto"/>
            </w:tcBorders>
            <w:vAlign w:val="center"/>
          </w:tcPr>
          <w:p w14:paraId="61122C92" w14:textId="77777777" w:rsidR="00B8281C" w:rsidRPr="00650590" w:rsidRDefault="00B8281C" w:rsidP="002F2120">
            <w:pPr>
              <w:spacing w:after="0"/>
              <w:jc w:val="right"/>
            </w:pPr>
            <w:r w:rsidRPr="00650590">
              <w:t>64%</w:t>
            </w:r>
          </w:p>
        </w:tc>
        <w:tc>
          <w:tcPr>
            <w:tcW w:w="810" w:type="dxa"/>
            <w:tcBorders>
              <w:top w:val="single" w:sz="4" w:space="0" w:color="auto"/>
              <w:left w:val="single" w:sz="4" w:space="0" w:color="auto"/>
              <w:bottom w:val="single" w:sz="4" w:space="0" w:color="auto"/>
              <w:right w:val="single" w:sz="4" w:space="0" w:color="auto"/>
            </w:tcBorders>
            <w:vAlign w:val="center"/>
          </w:tcPr>
          <w:p w14:paraId="1144C1F8" w14:textId="77777777" w:rsidR="00B8281C" w:rsidRPr="00650590" w:rsidRDefault="00B8281C" w:rsidP="002F2120">
            <w:pPr>
              <w:spacing w:after="0"/>
              <w:jc w:val="right"/>
            </w:pPr>
            <w:r w:rsidRPr="00650590">
              <w:t>71%</w:t>
            </w:r>
          </w:p>
        </w:tc>
      </w:tr>
      <w:tr w:rsidR="00812407" w:rsidRPr="00650590" w14:paraId="19532D76"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3760785A" w14:textId="77777777" w:rsidR="00B8281C" w:rsidRPr="00650590" w:rsidRDefault="00B8281C" w:rsidP="002F2120">
            <w:pPr>
              <w:spacing w:after="0"/>
            </w:pPr>
            <w:r w:rsidRPr="00650590">
              <w:t>Outpatient Cancer Treatment</w:t>
            </w:r>
          </w:p>
        </w:tc>
        <w:tc>
          <w:tcPr>
            <w:tcW w:w="881" w:type="dxa"/>
            <w:tcBorders>
              <w:top w:val="single" w:sz="4" w:space="0" w:color="auto"/>
              <w:left w:val="single" w:sz="4" w:space="0" w:color="auto"/>
              <w:bottom w:val="single" w:sz="4" w:space="0" w:color="auto"/>
              <w:right w:val="single" w:sz="4" w:space="0" w:color="auto"/>
            </w:tcBorders>
            <w:vAlign w:val="center"/>
          </w:tcPr>
          <w:p w14:paraId="0AF5F402" w14:textId="77777777" w:rsidR="00B8281C" w:rsidRPr="00650590" w:rsidRDefault="00B8281C" w:rsidP="002F2120">
            <w:pPr>
              <w:spacing w:after="0"/>
              <w:jc w:val="right"/>
            </w:pPr>
            <w:r w:rsidRPr="00650590">
              <w:t>73%</w:t>
            </w:r>
          </w:p>
        </w:tc>
        <w:tc>
          <w:tcPr>
            <w:tcW w:w="810" w:type="dxa"/>
            <w:tcBorders>
              <w:top w:val="single" w:sz="4" w:space="0" w:color="auto"/>
              <w:left w:val="single" w:sz="4" w:space="0" w:color="auto"/>
              <w:bottom w:val="single" w:sz="4" w:space="0" w:color="auto"/>
              <w:right w:val="single" w:sz="4" w:space="0" w:color="auto"/>
            </w:tcBorders>
            <w:vAlign w:val="center"/>
          </w:tcPr>
          <w:p w14:paraId="189EA601" w14:textId="77777777" w:rsidR="00B8281C" w:rsidRPr="00650590" w:rsidRDefault="00B8281C" w:rsidP="002F2120">
            <w:pPr>
              <w:spacing w:after="0"/>
              <w:jc w:val="right"/>
            </w:pPr>
            <w:r w:rsidRPr="00650590">
              <w:t>86%</w:t>
            </w:r>
          </w:p>
        </w:tc>
      </w:tr>
      <w:tr w:rsidR="00812407" w:rsidRPr="00650590" w14:paraId="41BE6EE6"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2703CB14" w14:textId="77777777" w:rsidR="00B8281C" w:rsidRPr="00650590" w:rsidRDefault="00B8281C" w:rsidP="002F2120">
            <w:pPr>
              <w:spacing w:after="0"/>
            </w:pPr>
            <w:r w:rsidRPr="00650590">
              <w:t>Urgent Care Centers</w:t>
            </w:r>
          </w:p>
        </w:tc>
        <w:tc>
          <w:tcPr>
            <w:tcW w:w="881" w:type="dxa"/>
            <w:tcBorders>
              <w:top w:val="single" w:sz="4" w:space="0" w:color="auto"/>
              <w:left w:val="single" w:sz="4" w:space="0" w:color="auto"/>
              <w:bottom w:val="single" w:sz="4" w:space="0" w:color="auto"/>
              <w:right w:val="single" w:sz="4" w:space="0" w:color="auto"/>
            </w:tcBorders>
            <w:vAlign w:val="center"/>
          </w:tcPr>
          <w:p w14:paraId="5792957B" w14:textId="77777777" w:rsidR="00B8281C" w:rsidRPr="00650590" w:rsidRDefault="00B8281C" w:rsidP="002F2120">
            <w:pPr>
              <w:spacing w:after="0"/>
              <w:jc w:val="right"/>
            </w:pPr>
            <w:r w:rsidRPr="00650590">
              <w:t>64%</w:t>
            </w:r>
          </w:p>
        </w:tc>
        <w:tc>
          <w:tcPr>
            <w:tcW w:w="810" w:type="dxa"/>
            <w:tcBorders>
              <w:top w:val="single" w:sz="4" w:space="0" w:color="auto"/>
              <w:left w:val="single" w:sz="4" w:space="0" w:color="auto"/>
              <w:bottom w:val="single" w:sz="4" w:space="0" w:color="auto"/>
              <w:right w:val="single" w:sz="4" w:space="0" w:color="auto"/>
            </w:tcBorders>
            <w:vAlign w:val="center"/>
          </w:tcPr>
          <w:p w14:paraId="2D7D7A02" w14:textId="77777777" w:rsidR="00B8281C" w:rsidRPr="00650590" w:rsidRDefault="00B8281C" w:rsidP="002F2120">
            <w:pPr>
              <w:spacing w:after="0"/>
              <w:jc w:val="right"/>
            </w:pPr>
            <w:r w:rsidRPr="00650590">
              <w:t>86%</w:t>
            </w:r>
          </w:p>
        </w:tc>
      </w:tr>
      <w:tr w:rsidR="00812407" w:rsidRPr="00650590" w14:paraId="0AEA8D7B"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41B15508" w14:textId="77777777" w:rsidR="00B8281C" w:rsidRPr="00650590" w:rsidRDefault="00B8281C" w:rsidP="002F2120">
            <w:pPr>
              <w:spacing w:after="0"/>
            </w:pPr>
            <w:r w:rsidRPr="00650590">
              <w:t>Physical/Occupational Therapy</w:t>
            </w:r>
          </w:p>
        </w:tc>
        <w:tc>
          <w:tcPr>
            <w:tcW w:w="881" w:type="dxa"/>
            <w:tcBorders>
              <w:top w:val="single" w:sz="4" w:space="0" w:color="auto"/>
              <w:left w:val="single" w:sz="4" w:space="0" w:color="auto"/>
              <w:bottom w:val="single" w:sz="4" w:space="0" w:color="auto"/>
              <w:right w:val="single" w:sz="4" w:space="0" w:color="auto"/>
            </w:tcBorders>
            <w:vAlign w:val="center"/>
          </w:tcPr>
          <w:p w14:paraId="4B17E7D3" w14:textId="77777777" w:rsidR="00B8281C" w:rsidRPr="00650590" w:rsidRDefault="00B8281C" w:rsidP="002F2120">
            <w:pPr>
              <w:spacing w:after="0"/>
              <w:jc w:val="right"/>
            </w:pPr>
            <w:r w:rsidRPr="00650590">
              <w:t>82%</w:t>
            </w:r>
          </w:p>
        </w:tc>
        <w:tc>
          <w:tcPr>
            <w:tcW w:w="810" w:type="dxa"/>
            <w:tcBorders>
              <w:top w:val="single" w:sz="4" w:space="0" w:color="auto"/>
              <w:left w:val="single" w:sz="4" w:space="0" w:color="auto"/>
              <w:bottom w:val="single" w:sz="4" w:space="0" w:color="auto"/>
              <w:right w:val="single" w:sz="4" w:space="0" w:color="auto"/>
            </w:tcBorders>
            <w:vAlign w:val="center"/>
          </w:tcPr>
          <w:p w14:paraId="6F257446" w14:textId="77777777" w:rsidR="00B8281C" w:rsidRPr="00650590" w:rsidRDefault="00B8281C" w:rsidP="002F2120">
            <w:pPr>
              <w:spacing w:after="0"/>
              <w:jc w:val="right"/>
            </w:pPr>
            <w:r w:rsidRPr="00650590">
              <w:t>86%</w:t>
            </w:r>
          </w:p>
        </w:tc>
      </w:tr>
      <w:tr w:rsidR="00812407" w:rsidRPr="00650590" w14:paraId="35C0C41B"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63425876" w14:textId="77777777" w:rsidR="00B8281C" w:rsidRPr="00650590" w:rsidRDefault="00B8281C" w:rsidP="002F2120">
            <w:pPr>
              <w:spacing w:after="0"/>
            </w:pPr>
            <w:r w:rsidRPr="00650590">
              <w:t>Community Clinic/FQHC</w:t>
            </w:r>
          </w:p>
        </w:tc>
        <w:tc>
          <w:tcPr>
            <w:tcW w:w="881" w:type="dxa"/>
            <w:tcBorders>
              <w:top w:val="single" w:sz="4" w:space="0" w:color="auto"/>
              <w:left w:val="single" w:sz="4" w:space="0" w:color="auto"/>
              <w:bottom w:val="single" w:sz="4" w:space="0" w:color="auto"/>
              <w:right w:val="single" w:sz="4" w:space="0" w:color="auto"/>
            </w:tcBorders>
            <w:vAlign w:val="center"/>
          </w:tcPr>
          <w:p w14:paraId="03488A3A" w14:textId="77777777" w:rsidR="00B8281C" w:rsidRPr="00650590" w:rsidRDefault="00B8281C" w:rsidP="002F2120">
            <w:pPr>
              <w:spacing w:after="0"/>
              <w:jc w:val="right"/>
            </w:pPr>
            <w:r w:rsidRPr="00650590">
              <w:t>82%</w:t>
            </w:r>
          </w:p>
        </w:tc>
        <w:tc>
          <w:tcPr>
            <w:tcW w:w="810" w:type="dxa"/>
            <w:tcBorders>
              <w:top w:val="single" w:sz="4" w:space="0" w:color="auto"/>
              <w:left w:val="single" w:sz="4" w:space="0" w:color="auto"/>
              <w:bottom w:val="single" w:sz="4" w:space="0" w:color="auto"/>
              <w:right w:val="single" w:sz="4" w:space="0" w:color="auto"/>
            </w:tcBorders>
            <w:vAlign w:val="center"/>
          </w:tcPr>
          <w:p w14:paraId="10EB8101" w14:textId="77777777" w:rsidR="00B8281C" w:rsidRPr="00650590" w:rsidRDefault="00B8281C" w:rsidP="002F2120">
            <w:pPr>
              <w:spacing w:after="0"/>
              <w:jc w:val="right"/>
            </w:pPr>
            <w:r w:rsidRPr="00650590">
              <w:t>100%</w:t>
            </w:r>
          </w:p>
        </w:tc>
      </w:tr>
      <w:tr w:rsidR="00812407" w:rsidRPr="00650590" w14:paraId="04532BCA"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3F3007E4" w14:textId="77777777" w:rsidR="00B8281C" w:rsidRPr="00650590" w:rsidRDefault="00B8281C" w:rsidP="002F2120">
            <w:pPr>
              <w:spacing w:after="0"/>
            </w:pPr>
            <w:r w:rsidRPr="00650590">
              <w:t>Other Ambulatory Practices*</w:t>
            </w:r>
          </w:p>
        </w:tc>
        <w:tc>
          <w:tcPr>
            <w:tcW w:w="881" w:type="dxa"/>
            <w:tcBorders>
              <w:top w:val="single" w:sz="4" w:space="0" w:color="auto"/>
              <w:left w:val="single" w:sz="4" w:space="0" w:color="auto"/>
              <w:bottom w:val="single" w:sz="4" w:space="0" w:color="auto"/>
              <w:right w:val="single" w:sz="4" w:space="0" w:color="auto"/>
            </w:tcBorders>
            <w:vAlign w:val="center"/>
          </w:tcPr>
          <w:p w14:paraId="30AB85A1" w14:textId="77777777" w:rsidR="00B8281C" w:rsidRPr="00650590" w:rsidRDefault="00B8281C" w:rsidP="002F2120">
            <w:pPr>
              <w:spacing w:after="0"/>
              <w:jc w:val="right"/>
            </w:pPr>
            <w:r w:rsidRPr="00650590">
              <w:t>100%</w:t>
            </w:r>
          </w:p>
        </w:tc>
        <w:tc>
          <w:tcPr>
            <w:tcW w:w="810" w:type="dxa"/>
            <w:tcBorders>
              <w:top w:val="single" w:sz="4" w:space="0" w:color="auto"/>
              <w:left w:val="single" w:sz="4" w:space="0" w:color="auto"/>
              <w:bottom w:val="single" w:sz="4" w:space="0" w:color="auto"/>
              <w:right w:val="single" w:sz="4" w:space="0" w:color="auto"/>
            </w:tcBorders>
            <w:vAlign w:val="center"/>
          </w:tcPr>
          <w:p w14:paraId="3F32361F" w14:textId="77777777" w:rsidR="00B8281C" w:rsidRPr="00650590" w:rsidRDefault="00B8281C" w:rsidP="002F2120">
            <w:pPr>
              <w:spacing w:after="0"/>
              <w:jc w:val="right"/>
            </w:pPr>
            <w:r w:rsidRPr="00650590">
              <w:t>100%</w:t>
            </w:r>
          </w:p>
        </w:tc>
      </w:tr>
      <w:tr w:rsidR="00812407" w:rsidRPr="00650590" w14:paraId="4C496B3F"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05C3A6C6" w14:textId="77777777" w:rsidR="00B8281C" w:rsidRPr="00650590" w:rsidRDefault="00B8281C" w:rsidP="002F2120">
            <w:pPr>
              <w:spacing w:after="0"/>
            </w:pPr>
            <w:r w:rsidRPr="00650590">
              <w:t>Independent Imaging Centers</w:t>
            </w:r>
          </w:p>
        </w:tc>
        <w:tc>
          <w:tcPr>
            <w:tcW w:w="881" w:type="dxa"/>
            <w:tcBorders>
              <w:top w:val="single" w:sz="4" w:space="0" w:color="auto"/>
              <w:left w:val="single" w:sz="4" w:space="0" w:color="auto"/>
              <w:bottom w:val="single" w:sz="4" w:space="0" w:color="auto"/>
              <w:right w:val="single" w:sz="4" w:space="0" w:color="auto"/>
            </w:tcBorders>
            <w:vAlign w:val="center"/>
          </w:tcPr>
          <w:p w14:paraId="3DE1AADC" w14:textId="77777777" w:rsidR="00B8281C" w:rsidRPr="00650590" w:rsidRDefault="00B8281C" w:rsidP="002F2120">
            <w:pPr>
              <w:spacing w:after="0"/>
              <w:jc w:val="right"/>
            </w:pPr>
            <w:r w:rsidRPr="00650590">
              <w:t>55%</w:t>
            </w:r>
          </w:p>
        </w:tc>
        <w:tc>
          <w:tcPr>
            <w:tcW w:w="810" w:type="dxa"/>
            <w:tcBorders>
              <w:top w:val="single" w:sz="4" w:space="0" w:color="auto"/>
              <w:left w:val="single" w:sz="4" w:space="0" w:color="auto"/>
              <w:bottom w:val="single" w:sz="4" w:space="0" w:color="auto"/>
              <w:right w:val="single" w:sz="4" w:space="0" w:color="auto"/>
            </w:tcBorders>
            <w:vAlign w:val="center"/>
          </w:tcPr>
          <w:p w14:paraId="156484DA" w14:textId="77777777" w:rsidR="00B8281C" w:rsidRPr="00650590" w:rsidRDefault="00B8281C" w:rsidP="002F2120">
            <w:pPr>
              <w:spacing w:after="0"/>
              <w:jc w:val="right"/>
            </w:pPr>
            <w:r w:rsidRPr="00650590">
              <w:t>71%</w:t>
            </w:r>
          </w:p>
        </w:tc>
      </w:tr>
      <w:tr w:rsidR="00812407" w:rsidRPr="00650590" w14:paraId="3207F227"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37A437BD" w14:textId="77777777" w:rsidR="00B8281C" w:rsidRPr="00650590" w:rsidRDefault="00B8281C" w:rsidP="002F2120">
            <w:pPr>
              <w:spacing w:after="0"/>
            </w:pPr>
            <w:r w:rsidRPr="00650590">
              <w:t>Independent Reference Labs</w:t>
            </w:r>
          </w:p>
        </w:tc>
        <w:tc>
          <w:tcPr>
            <w:tcW w:w="881" w:type="dxa"/>
            <w:tcBorders>
              <w:top w:val="single" w:sz="4" w:space="0" w:color="auto"/>
              <w:left w:val="single" w:sz="4" w:space="0" w:color="auto"/>
              <w:bottom w:val="single" w:sz="4" w:space="0" w:color="auto"/>
              <w:right w:val="single" w:sz="4" w:space="0" w:color="auto"/>
            </w:tcBorders>
            <w:vAlign w:val="center"/>
          </w:tcPr>
          <w:p w14:paraId="31FB1E0F" w14:textId="77777777" w:rsidR="00B8281C" w:rsidRPr="00650590" w:rsidRDefault="00B8281C" w:rsidP="002F2120">
            <w:pPr>
              <w:spacing w:after="0"/>
              <w:jc w:val="right"/>
            </w:pPr>
            <w:r w:rsidRPr="00650590">
              <w:t>64%</w:t>
            </w:r>
          </w:p>
        </w:tc>
        <w:tc>
          <w:tcPr>
            <w:tcW w:w="810" w:type="dxa"/>
            <w:tcBorders>
              <w:top w:val="single" w:sz="4" w:space="0" w:color="auto"/>
              <w:left w:val="single" w:sz="4" w:space="0" w:color="auto"/>
              <w:bottom w:val="single" w:sz="4" w:space="0" w:color="auto"/>
              <w:right w:val="single" w:sz="4" w:space="0" w:color="auto"/>
            </w:tcBorders>
            <w:vAlign w:val="center"/>
          </w:tcPr>
          <w:p w14:paraId="09BCFB78" w14:textId="77777777" w:rsidR="00B8281C" w:rsidRPr="00650590" w:rsidRDefault="00B8281C" w:rsidP="002F2120">
            <w:pPr>
              <w:spacing w:after="0"/>
              <w:jc w:val="right"/>
            </w:pPr>
            <w:r w:rsidRPr="00650590">
              <w:t>71%</w:t>
            </w:r>
          </w:p>
        </w:tc>
      </w:tr>
      <w:tr w:rsidR="00812407" w:rsidRPr="00650590" w14:paraId="0EBE3028"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75E1878C" w14:textId="77777777" w:rsidR="00B8281C" w:rsidRPr="00650590" w:rsidRDefault="00B8281C" w:rsidP="002F2120">
            <w:pPr>
              <w:spacing w:after="0"/>
            </w:pPr>
            <w:r w:rsidRPr="00650590">
              <w:t>Ambulance/EMS Services</w:t>
            </w:r>
          </w:p>
        </w:tc>
        <w:tc>
          <w:tcPr>
            <w:tcW w:w="881" w:type="dxa"/>
            <w:tcBorders>
              <w:top w:val="single" w:sz="4" w:space="0" w:color="auto"/>
              <w:left w:val="single" w:sz="4" w:space="0" w:color="auto"/>
              <w:bottom w:val="single" w:sz="4" w:space="0" w:color="auto"/>
              <w:right w:val="single" w:sz="4" w:space="0" w:color="auto"/>
            </w:tcBorders>
            <w:vAlign w:val="center"/>
          </w:tcPr>
          <w:p w14:paraId="681A0DB4" w14:textId="77777777" w:rsidR="00B8281C" w:rsidRPr="00650590" w:rsidRDefault="00B8281C" w:rsidP="002F2120">
            <w:pPr>
              <w:spacing w:after="0"/>
              <w:jc w:val="right"/>
            </w:pPr>
            <w:r w:rsidRPr="00650590">
              <w:t>64%</w:t>
            </w:r>
          </w:p>
        </w:tc>
        <w:tc>
          <w:tcPr>
            <w:tcW w:w="810" w:type="dxa"/>
            <w:tcBorders>
              <w:top w:val="single" w:sz="4" w:space="0" w:color="auto"/>
              <w:left w:val="single" w:sz="4" w:space="0" w:color="auto"/>
              <w:bottom w:val="single" w:sz="4" w:space="0" w:color="auto"/>
              <w:right w:val="single" w:sz="4" w:space="0" w:color="auto"/>
            </w:tcBorders>
            <w:vAlign w:val="center"/>
          </w:tcPr>
          <w:p w14:paraId="4A8C985E" w14:textId="77777777" w:rsidR="00B8281C" w:rsidRPr="00650590" w:rsidRDefault="00B8281C" w:rsidP="002F2120">
            <w:pPr>
              <w:spacing w:after="0"/>
              <w:jc w:val="right"/>
            </w:pPr>
            <w:r w:rsidRPr="00650590">
              <w:t>71%</w:t>
            </w:r>
          </w:p>
        </w:tc>
      </w:tr>
      <w:tr w:rsidR="00812407" w:rsidRPr="00650590" w14:paraId="34457278" w14:textId="77777777" w:rsidTr="004E0C2E">
        <w:trPr>
          <w:trHeight w:val="432"/>
          <w:jc w:val="center"/>
        </w:trPr>
        <w:tc>
          <w:tcPr>
            <w:tcW w:w="3878" w:type="dxa"/>
            <w:tcBorders>
              <w:top w:val="single" w:sz="4" w:space="0" w:color="auto"/>
              <w:left w:val="single" w:sz="4" w:space="0" w:color="auto"/>
              <w:bottom w:val="single" w:sz="4" w:space="0" w:color="auto"/>
              <w:right w:val="single" w:sz="4" w:space="0" w:color="auto"/>
            </w:tcBorders>
            <w:vAlign w:val="center"/>
          </w:tcPr>
          <w:p w14:paraId="314A387D" w14:textId="77777777" w:rsidR="00B8281C" w:rsidRPr="00650590" w:rsidRDefault="00B8281C" w:rsidP="002F2120">
            <w:pPr>
              <w:spacing w:after="0"/>
            </w:pPr>
            <w:r w:rsidRPr="00650590">
              <w:t>Home Health</w:t>
            </w:r>
          </w:p>
        </w:tc>
        <w:tc>
          <w:tcPr>
            <w:tcW w:w="881" w:type="dxa"/>
            <w:tcBorders>
              <w:top w:val="single" w:sz="4" w:space="0" w:color="auto"/>
              <w:left w:val="single" w:sz="4" w:space="0" w:color="auto"/>
              <w:bottom w:val="single" w:sz="4" w:space="0" w:color="auto"/>
              <w:right w:val="single" w:sz="4" w:space="0" w:color="auto"/>
            </w:tcBorders>
            <w:vAlign w:val="center"/>
          </w:tcPr>
          <w:p w14:paraId="0765D19B" w14:textId="77777777" w:rsidR="00B8281C" w:rsidRPr="00650590" w:rsidRDefault="00B8281C" w:rsidP="002F2120">
            <w:pPr>
              <w:spacing w:after="0"/>
              <w:jc w:val="right"/>
            </w:pPr>
            <w:r w:rsidRPr="00650590">
              <w:t>73%</w:t>
            </w:r>
          </w:p>
        </w:tc>
        <w:tc>
          <w:tcPr>
            <w:tcW w:w="810" w:type="dxa"/>
            <w:tcBorders>
              <w:top w:val="single" w:sz="4" w:space="0" w:color="auto"/>
              <w:left w:val="single" w:sz="4" w:space="0" w:color="auto"/>
              <w:bottom w:val="single" w:sz="4" w:space="0" w:color="auto"/>
              <w:right w:val="single" w:sz="4" w:space="0" w:color="auto"/>
            </w:tcBorders>
            <w:vAlign w:val="center"/>
          </w:tcPr>
          <w:p w14:paraId="6826D1A4" w14:textId="77777777" w:rsidR="00B8281C" w:rsidRPr="00650590" w:rsidRDefault="00B8281C" w:rsidP="002F2120">
            <w:pPr>
              <w:spacing w:after="0"/>
              <w:jc w:val="right"/>
            </w:pPr>
            <w:r w:rsidRPr="00650590">
              <w:t>86%</w:t>
            </w:r>
          </w:p>
        </w:tc>
      </w:tr>
    </w:tbl>
    <w:p w14:paraId="67454307" w14:textId="77777777" w:rsidR="00B8281C" w:rsidRPr="00650590" w:rsidRDefault="00B8281C" w:rsidP="00366747"/>
    <w:p w14:paraId="672950C9" w14:textId="77777777" w:rsidR="00B8281C" w:rsidRDefault="00B8281C" w:rsidP="00366747">
      <w:r w:rsidRPr="00650590">
        <w:t xml:space="preserve">HIOs were asked about the types of providers being connected and which types were being planned for future connections. From the table above, participation from providers has increased in all categories except for payers. The organizations also planned to expand the types </w:t>
      </w:r>
      <w:r w:rsidR="002F2120">
        <w:t>of providers in their networks.</w:t>
      </w:r>
    </w:p>
    <w:p w14:paraId="370D28C7" w14:textId="77777777" w:rsidR="00413297" w:rsidRPr="00650590" w:rsidRDefault="00413297" w:rsidP="0036674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160"/>
        <w:gridCol w:w="2244"/>
      </w:tblGrid>
      <w:tr w:rsidR="00812407" w:rsidRPr="00650590" w14:paraId="17EB2309" w14:textId="77777777" w:rsidTr="00413297">
        <w:trPr>
          <w:trHeight w:val="432"/>
          <w:jc w:val="center"/>
        </w:trPr>
        <w:tc>
          <w:tcPr>
            <w:tcW w:w="8269" w:type="dxa"/>
            <w:gridSpan w:val="3"/>
            <w:shd w:val="clear" w:color="auto" w:fill="0F243E" w:themeFill="text2" w:themeFillShade="80"/>
            <w:vAlign w:val="center"/>
          </w:tcPr>
          <w:p w14:paraId="0EE23A81" w14:textId="77777777" w:rsidR="00B8281C" w:rsidRPr="00650590" w:rsidRDefault="00B8281C" w:rsidP="002F2120">
            <w:pPr>
              <w:spacing w:after="0"/>
            </w:pPr>
            <w:r w:rsidRPr="00650590">
              <w:t>Active Participation Rates</w:t>
            </w:r>
          </w:p>
        </w:tc>
      </w:tr>
      <w:tr w:rsidR="00922329" w:rsidRPr="00650590" w14:paraId="5E1F6788" w14:textId="77777777" w:rsidTr="00B77802">
        <w:trPr>
          <w:trHeight w:val="432"/>
          <w:jc w:val="center"/>
        </w:trPr>
        <w:tc>
          <w:tcPr>
            <w:tcW w:w="3865" w:type="dxa"/>
            <w:vAlign w:val="center"/>
          </w:tcPr>
          <w:p w14:paraId="32ABBE47" w14:textId="77777777" w:rsidR="00B8281C" w:rsidRPr="00650590" w:rsidRDefault="00B8281C" w:rsidP="002F2120">
            <w:pPr>
              <w:spacing w:after="0"/>
            </w:pPr>
            <w:r w:rsidRPr="00650590">
              <w:t>Participant Type</w:t>
            </w:r>
          </w:p>
        </w:tc>
        <w:tc>
          <w:tcPr>
            <w:tcW w:w="2160" w:type="dxa"/>
            <w:vAlign w:val="center"/>
          </w:tcPr>
          <w:p w14:paraId="01AF7181" w14:textId="77777777" w:rsidR="00B8281C" w:rsidRPr="00650590" w:rsidRDefault="00B8281C" w:rsidP="002F2120">
            <w:pPr>
              <w:spacing w:after="0"/>
              <w:jc w:val="right"/>
            </w:pPr>
            <w:r w:rsidRPr="00650590">
              <w:t>2013</w:t>
            </w:r>
          </w:p>
        </w:tc>
        <w:tc>
          <w:tcPr>
            <w:tcW w:w="2244" w:type="dxa"/>
            <w:vAlign w:val="center"/>
          </w:tcPr>
          <w:p w14:paraId="42A20ED2" w14:textId="77777777" w:rsidR="00B8281C" w:rsidRPr="00650590" w:rsidRDefault="00B8281C" w:rsidP="002F2120">
            <w:pPr>
              <w:spacing w:after="0"/>
              <w:jc w:val="right"/>
            </w:pPr>
            <w:r w:rsidRPr="00650590">
              <w:t>2014</w:t>
            </w:r>
          </w:p>
        </w:tc>
      </w:tr>
      <w:tr w:rsidR="00922329" w:rsidRPr="00650590" w14:paraId="06FB0BF1" w14:textId="77777777" w:rsidTr="00B77802">
        <w:trPr>
          <w:trHeight w:val="432"/>
          <w:jc w:val="center"/>
        </w:trPr>
        <w:tc>
          <w:tcPr>
            <w:tcW w:w="3865" w:type="dxa"/>
            <w:vAlign w:val="center"/>
          </w:tcPr>
          <w:p w14:paraId="75D3A3B2" w14:textId="77777777" w:rsidR="00B8281C" w:rsidRPr="00650590" w:rsidRDefault="00B8281C" w:rsidP="002F2120">
            <w:pPr>
              <w:spacing w:after="0"/>
            </w:pPr>
            <w:r w:rsidRPr="00650590">
              <w:lastRenderedPageBreak/>
              <w:t>Payers</w:t>
            </w:r>
          </w:p>
        </w:tc>
        <w:tc>
          <w:tcPr>
            <w:tcW w:w="2160" w:type="dxa"/>
            <w:vAlign w:val="center"/>
          </w:tcPr>
          <w:p w14:paraId="533BD4F4" w14:textId="77777777" w:rsidR="00B8281C" w:rsidRPr="00650590" w:rsidRDefault="00B8281C" w:rsidP="002F2120">
            <w:pPr>
              <w:spacing w:after="0"/>
              <w:jc w:val="right"/>
            </w:pPr>
            <w:r w:rsidRPr="00650590">
              <w:t>1</w:t>
            </w:r>
          </w:p>
        </w:tc>
        <w:tc>
          <w:tcPr>
            <w:tcW w:w="2244" w:type="dxa"/>
            <w:vAlign w:val="center"/>
          </w:tcPr>
          <w:p w14:paraId="3965870F" w14:textId="77777777" w:rsidR="00B8281C" w:rsidRPr="00650590" w:rsidRDefault="00B8281C" w:rsidP="002F2120">
            <w:pPr>
              <w:spacing w:after="0"/>
              <w:jc w:val="right"/>
            </w:pPr>
            <w:r w:rsidRPr="00650590">
              <w:t>4</w:t>
            </w:r>
          </w:p>
        </w:tc>
      </w:tr>
      <w:tr w:rsidR="00922329" w:rsidRPr="00650590" w14:paraId="13054A31" w14:textId="77777777" w:rsidTr="00B77802">
        <w:trPr>
          <w:trHeight w:val="432"/>
          <w:jc w:val="center"/>
        </w:trPr>
        <w:tc>
          <w:tcPr>
            <w:tcW w:w="3865" w:type="dxa"/>
            <w:vAlign w:val="center"/>
          </w:tcPr>
          <w:p w14:paraId="6805C695" w14:textId="77777777" w:rsidR="00B8281C" w:rsidRPr="00650590" w:rsidRDefault="00B8281C" w:rsidP="002F2120">
            <w:pPr>
              <w:spacing w:after="0"/>
            </w:pPr>
            <w:r w:rsidRPr="00650590">
              <w:t>Hospitals</w:t>
            </w:r>
          </w:p>
        </w:tc>
        <w:tc>
          <w:tcPr>
            <w:tcW w:w="2160" w:type="dxa"/>
            <w:vAlign w:val="center"/>
          </w:tcPr>
          <w:p w14:paraId="40A03E83" w14:textId="77777777" w:rsidR="00B8281C" w:rsidRPr="00650590" w:rsidRDefault="00B8281C" w:rsidP="002F2120">
            <w:pPr>
              <w:spacing w:after="0"/>
              <w:jc w:val="right"/>
            </w:pPr>
            <w:r w:rsidRPr="00650590">
              <w:t>44</w:t>
            </w:r>
          </w:p>
        </w:tc>
        <w:tc>
          <w:tcPr>
            <w:tcW w:w="2244" w:type="dxa"/>
            <w:vAlign w:val="center"/>
          </w:tcPr>
          <w:p w14:paraId="5E8AEF25" w14:textId="77777777" w:rsidR="00B8281C" w:rsidRPr="00650590" w:rsidRDefault="00B8281C" w:rsidP="002F2120">
            <w:pPr>
              <w:spacing w:after="0"/>
              <w:jc w:val="right"/>
            </w:pPr>
            <w:r w:rsidRPr="00650590">
              <w:t>83</w:t>
            </w:r>
          </w:p>
        </w:tc>
      </w:tr>
      <w:tr w:rsidR="00922329" w:rsidRPr="00650590" w14:paraId="5E654ABE" w14:textId="77777777" w:rsidTr="00B77802">
        <w:trPr>
          <w:trHeight w:val="432"/>
          <w:jc w:val="center"/>
        </w:trPr>
        <w:tc>
          <w:tcPr>
            <w:tcW w:w="3865" w:type="dxa"/>
            <w:vAlign w:val="center"/>
          </w:tcPr>
          <w:p w14:paraId="4CFBF4EB" w14:textId="77777777" w:rsidR="00B8281C" w:rsidRPr="00650590" w:rsidRDefault="00B8281C" w:rsidP="002F2120">
            <w:pPr>
              <w:spacing w:after="0"/>
            </w:pPr>
            <w:r w:rsidRPr="00650590">
              <w:t>Ambulatory Surgery Centers</w:t>
            </w:r>
          </w:p>
        </w:tc>
        <w:tc>
          <w:tcPr>
            <w:tcW w:w="2160" w:type="dxa"/>
            <w:vAlign w:val="center"/>
          </w:tcPr>
          <w:p w14:paraId="78EFC145" w14:textId="77777777" w:rsidR="00B8281C" w:rsidRPr="00650590" w:rsidRDefault="00B8281C" w:rsidP="002F2120">
            <w:pPr>
              <w:spacing w:after="0"/>
              <w:jc w:val="right"/>
            </w:pPr>
            <w:r w:rsidRPr="00650590">
              <w:t>2</w:t>
            </w:r>
          </w:p>
        </w:tc>
        <w:tc>
          <w:tcPr>
            <w:tcW w:w="2244" w:type="dxa"/>
            <w:vAlign w:val="center"/>
          </w:tcPr>
          <w:p w14:paraId="20D67578" w14:textId="77777777" w:rsidR="00B8281C" w:rsidRPr="00650590" w:rsidRDefault="00B8281C" w:rsidP="002F2120">
            <w:pPr>
              <w:spacing w:after="0"/>
              <w:jc w:val="right"/>
            </w:pPr>
            <w:r w:rsidRPr="00650590">
              <w:t>2</w:t>
            </w:r>
          </w:p>
        </w:tc>
      </w:tr>
      <w:tr w:rsidR="00922329" w:rsidRPr="00650590" w14:paraId="5A362AA0" w14:textId="77777777" w:rsidTr="00B77802">
        <w:trPr>
          <w:trHeight w:val="432"/>
          <w:jc w:val="center"/>
        </w:trPr>
        <w:tc>
          <w:tcPr>
            <w:tcW w:w="3865" w:type="dxa"/>
            <w:vAlign w:val="center"/>
          </w:tcPr>
          <w:p w14:paraId="6EF1462B" w14:textId="77777777" w:rsidR="00B8281C" w:rsidRPr="00650590" w:rsidRDefault="00B8281C" w:rsidP="002F2120">
            <w:pPr>
              <w:spacing w:after="0"/>
            </w:pPr>
            <w:r w:rsidRPr="00650590">
              <w:t>Long Term/</w:t>
            </w:r>
            <w:r w:rsidR="00413297" w:rsidRPr="00650590">
              <w:t>Post-Acute</w:t>
            </w:r>
            <w:r w:rsidRPr="00650590">
              <w:t xml:space="preserve"> Care</w:t>
            </w:r>
          </w:p>
        </w:tc>
        <w:tc>
          <w:tcPr>
            <w:tcW w:w="2160" w:type="dxa"/>
            <w:vAlign w:val="center"/>
          </w:tcPr>
          <w:p w14:paraId="391DD615" w14:textId="77777777" w:rsidR="00B8281C" w:rsidRPr="00650590" w:rsidRDefault="00B8281C" w:rsidP="002F2120">
            <w:pPr>
              <w:spacing w:after="0"/>
              <w:jc w:val="right"/>
            </w:pPr>
            <w:r w:rsidRPr="00650590">
              <w:t>83</w:t>
            </w:r>
          </w:p>
        </w:tc>
        <w:tc>
          <w:tcPr>
            <w:tcW w:w="2244" w:type="dxa"/>
            <w:vAlign w:val="center"/>
          </w:tcPr>
          <w:p w14:paraId="48AAC436" w14:textId="77777777" w:rsidR="00B8281C" w:rsidRPr="00650590" w:rsidRDefault="00B8281C" w:rsidP="002F2120">
            <w:pPr>
              <w:spacing w:after="0"/>
              <w:jc w:val="right"/>
            </w:pPr>
            <w:r w:rsidRPr="00650590">
              <w:t>65</w:t>
            </w:r>
          </w:p>
        </w:tc>
      </w:tr>
      <w:tr w:rsidR="00922329" w:rsidRPr="00650590" w14:paraId="3A1AC26C" w14:textId="77777777" w:rsidTr="00B77802">
        <w:trPr>
          <w:trHeight w:val="432"/>
          <w:jc w:val="center"/>
        </w:trPr>
        <w:tc>
          <w:tcPr>
            <w:tcW w:w="3865" w:type="dxa"/>
            <w:vAlign w:val="center"/>
          </w:tcPr>
          <w:p w14:paraId="6B0E2240" w14:textId="77777777" w:rsidR="00B8281C" w:rsidRPr="00650590" w:rsidRDefault="00B8281C" w:rsidP="002F2120">
            <w:pPr>
              <w:spacing w:after="0"/>
            </w:pPr>
            <w:r w:rsidRPr="00650590">
              <w:t>Mental Health/Substance Abuse</w:t>
            </w:r>
          </w:p>
        </w:tc>
        <w:tc>
          <w:tcPr>
            <w:tcW w:w="2160" w:type="dxa"/>
            <w:vAlign w:val="center"/>
          </w:tcPr>
          <w:p w14:paraId="1844E132" w14:textId="77777777" w:rsidR="00B8281C" w:rsidRPr="00650590" w:rsidRDefault="00B8281C" w:rsidP="002F2120">
            <w:pPr>
              <w:spacing w:after="0"/>
              <w:jc w:val="right"/>
            </w:pPr>
            <w:r w:rsidRPr="00650590">
              <w:t>8</w:t>
            </w:r>
          </w:p>
        </w:tc>
        <w:tc>
          <w:tcPr>
            <w:tcW w:w="2244" w:type="dxa"/>
            <w:vAlign w:val="center"/>
          </w:tcPr>
          <w:p w14:paraId="257FFD07" w14:textId="77777777" w:rsidR="00B8281C" w:rsidRPr="00650590" w:rsidRDefault="00B8281C" w:rsidP="002F2120">
            <w:pPr>
              <w:spacing w:after="0"/>
              <w:jc w:val="right"/>
            </w:pPr>
            <w:r w:rsidRPr="00650590">
              <w:t>6</w:t>
            </w:r>
          </w:p>
        </w:tc>
      </w:tr>
      <w:tr w:rsidR="00922329" w:rsidRPr="00650590" w14:paraId="2C3680DF" w14:textId="77777777" w:rsidTr="00B77802">
        <w:trPr>
          <w:trHeight w:val="432"/>
          <w:jc w:val="center"/>
        </w:trPr>
        <w:tc>
          <w:tcPr>
            <w:tcW w:w="3865" w:type="dxa"/>
            <w:vAlign w:val="center"/>
          </w:tcPr>
          <w:p w14:paraId="2FA16AA6" w14:textId="77777777" w:rsidR="00B8281C" w:rsidRPr="00650590" w:rsidRDefault="00B8281C" w:rsidP="002F2120">
            <w:pPr>
              <w:spacing w:after="0"/>
            </w:pPr>
            <w:r w:rsidRPr="00650590">
              <w:t>Outpatient Cancer Treatment</w:t>
            </w:r>
          </w:p>
        </w:tc>
        <w:tc>
          <w:tcPr>
            <w:tcW w:w="2160" w:type="dxa"/>
            <w:vAlign w:val="center"/>
          </w:tcPr>
          <w:p w14:paraId="5E852BBC" w14:textId="77777777" w:rsidR="00B8281C" w:rsidRPr="00650590" w:rsidRDefault="00B8281C" w:rsidP="002F2120">
            <w:pPr>
              <w:spacing w:after="0"/>
              <w:jc w:val="right"/>
            </w:pPr>
            <w:r w:rsidRPr="00650590">
              <w:t>7</w:t>
            </w:r>
          </w:p>
        </w:tc>
        <w:tc>
          <w:tcPr>
            <w:tcW w:w="2244" w:type="dxa"/>
            <w:vAlign w:val="center"/>
          </w:tcPr>
          <w:p w14:paraId="35EBA570" w14:textId="77777777" w:rsidR="00B8281C" w:rsidRPr="00650590" w:rsidRDefault="00B8281C" w:rsidP="002F2120">
            <w:pPr>
              <w:spacing w:after="0"/>
              <w:jc w:val="right"/>
            </w:pPr>
            <w:r w:rsidRPr="00650590">
              <w:t>1</w:t>
            </w:r>
          </w:p>
        </w:tc>
      </w:tr>
      <w:tr w:rsidR="00922329" w:rsidRPr="00650590" w14:paraId="182C9609" w14:textId="77777777" w:rsidTr="00B77802">
        <w:trPr>
          <w:trHeight w:val="432"/>
          <w:jc w:val="center"/>
        </w:trPr>
        <w:tc>
          <w:tcPr>
            <w:tcW w:w="3865" w:type="dxa"/>
            <w:vAlign w:val="center"/>
          </w:tcPr>
          <w:p w14:paraId="41FAB3EB" w14:textId="77777777" w:rsidR="00B8281C" w:rsidRPr="00650590" w:rsidRDefault="00B8281C" w:rsidP="002F2120">
            <w:pPr>
              <w:spacing w:after="0"/>
            </w:pPr>
            <w:r w:rsidRPr="00650590">
              <w:t>Urgent Care Centers</w:t>
            </w:r>
          </w:p>
        </w:tc>
        <w:tc>
          <w:tcPr>
            <w:tcW w:w="2160" w:type="dxa"/>
            <w:vAlign w:val="center"/>
          </w:tcPr>
          <w:p w14:paraId="49D50E18" w14:textId="77777777" w:rsidR="00B8281C" w:rsidRPr="00650590" w:rsidRDefault="00B8281C" w:rsidP="002F2120">
            <w:pPr>
              <w:spacing w:after="0"/>
              <w:jc w:val="right"/>
            </w:pPr>
            <w:r w:rsidRPr="00650590">
              <w:t>1</w:t>
            </w:r>
          </w:p>
        </w:tc>
        <w:tc>
          <w:tcPr>
            <w:tcW w:w="2244" w:type="dxa"/>
            <w:vAlign w:val="center"/>
          </w:tcPr>
          <w:p w14:paraId="0D8A92C0" w14:textId="77777777" w:rsidR="00B8281C" w:rsidRPr="00650590" w:rsidRDefault="00B8281C" w:rsidP="002F2120">
            <w:pPr>
              <w:spacing w:after="0"/>
              <w:jc w:val="right"/>
            </w:pPr>
            <w:r w:rsidRPr="00650590">
              <w:t>0</w:t>
            </w:r>
          </w:p>
        </w:tc>
      </w:tr>
      <w:tr w:rsidR="00922329" w:rsidRPr="00650590" w14:paraId="396AFC22" w14:textId="77777777" w:rsidTr="00B77802">
        <w:trPr>
          <w:trHeight w:val="432"/>
          <w:jc w:val="center"/>
        </w:trPr>
        <w:tc>
          <w:tcPr>
            <w:tcW w:w="3865" w:type="dxa"/>
            <w:vAlign w:val="center"/>
          </w:tcPr>
          <w:p w14:paraId="01849949" w14:textId="77777777" w:rsidR="00B8281C" w:rsidRPr="00650590" w:rsidRDefault="00B8281C" w:rsidP="002F2120">
            <w:pPr>
              <w:spacing w:after="0"/>
            </w:pPr>
            <w:r w:rsidRPr="00650590">
              <w:t>Physical/Occupational Therapy</w:t>
            </w:r>
          </w:p>
        </w:tc>
        <w:tc>
          <w:tcPr>
            <w:tcW w:w="2160" w:type="dxa"/>
            <w:vAlign w:val="center"/>
          </w:tcPr>
          <w:p w14:paraId="56F939F8" w14:textId="77777777" w:rsidR="00B8281C" w:rsidRPr="00650590" w:rsidRDefault="00B8281C" w:rsidP="002F2120">
            <w:pPr>
              <w:spacing w:after="0"/>
              <w:jc w:val="right"/>
            </w:pPr>
            <w:r w:rsidRPr="00650590">
              <w:t>1</w:t>
            </w:r>
          </w:p>
        </w:tc>
        <w:tc>
          <w:tcPr>
            <w:tcW w:w="2244" w:type="dxa"/>
            <w:vAlign w:val="center"/>
          </w:tcPr>
          <w:p w14:paraId="3231BEA1" w14:textId="77777777" w:rsidR="00B8281C" w:rsidRPr="00650590" w:rsidRDefault="00B8281C" w:rsidP="002F2120">
            <w:pPr>
              <w:spacing w:after="0"/>
              <w:jc w:val="right"/>
            </w:pPr>
            <w:r w:rsidRPr="00650590">
              <w:t>2</w:t>
            </w:r>
          </w:p>
        </w:tc>
      </w:tr>
      <w:tr w:rsidR="00922329" w:rsidRPr="00650590" w14:paraId="2F22429D" w14:textId="77777777" w:rsidTr="00B77802">
        <w:trPr>
          <w:trHeight w:val="432"/>
          <w:jc w:val="center"/>
        </w:trPr>
        <w:tc>
          <w:tcPr>
            <w:tcW w:w="3865" w:type="dxa"/>
            <w:vAlign w:val="center"/>
          </w:tcPr>
          <w:p w14:paraId="58576F6E" w14:textId="77777777" w:rsidR="00B8281C" w:rsidRPr="00650590" w:rsidRDefault="00B8281C" w:rsidP="002F2120">
            <w:pPr>
              <w:spacing w:after="0"/>
            </w:pPr>
            <w:r w:rsidRPr="00650590">
              <w:t>Community Clinic/FQHC</w:t>
            </w:r>
          </w:p>
        </w:tc>
        <w:tc>
          <w:tcPr>
            <w:tcW w:w="2160" w:type="dxa"/>
            <w:vAlign w:val="center"/>
          </w:tcPr>
          <w:p w14:paraId="2D5AA8F4" w14:textId="77777777" w:rsidR="00B8281C" w:rsidRPr="00650590" w:rsidRDefault="00B8281C" w:rsidP="002F2120">
            <w:pPr>
              <w:spacing w:after="0"/>
              <w:jc w:val="right"/>
            </w:pPr>
            <w:r w:rsidRPr="00650590">
              <w:t>2</w:t>
            </w:r>
          </w:p>
        </w:tc>
        <w:tc>
          <w:tcPr>
            <w:tcW w:w="2244" w:type="dxa"/>
            <w:vAlign w:val="center"/>
          </w:tcPr>
          <w:p w14:paraId="0A1051E4" w14:textId="77777777" w:rsidR="00B8281C" w:rsidRPr="00650590" w:rsidRDefault="00B8281C" w:rsidP="002F2120">
            <w:pPr>
              <w:spacing w:after="0"/>
              <w:jc w:val="right"/>
            </w:pPr>
            <w:r w:rsidRPr="00650590">
              <w:t>6</w:t>
            </w:r>
          </w:p>
        </w:tc>
      </w:tr>
      <w:tr w:rsidR="00922329" w:rsidRPr="00650590" w14:paraId="477E9493" w14:textId="77777777" w:rsidTr="00B77802">
        <w:trPr>
          <w:trHeight w:val="432"/>
          <w:jc w:val="center"/>
        </w:trPr>
        <w:tc>
          <w:tcPr>
            <w:tcW w:w="3865" w:type="dxa"/>
            <w:vAlign w:val="center"/>
          </w:tcPr>
          <w:p w14:paraId="50625002" w14:textId="77777777" w:rsidR="00B8281C" w:rsidRPr="00650590" w:rsidRDefault="00B8281C" w:rsidP="002F2120">
            <w:pPr>
              <w:spacing w:after="0"/>
            </w:pPr>
            <w:r w:rsidRPr="00650590">
              <w:t>Other Ambulatory Practices</w:t>
            </w:r>
          </w:p>
        </w:tc>
        <w:tc>
          <w:tcPr>
            <w:tcW w:w="2160" w:type="dxa"/>
            <w:vAlign w:val="center"/>
          </w:tcPr>
          <w:p w14:paraId="66A447CC" w14:textId="77777777" w:rsidR="00B8281C" w:rsidRPr="00650590" w:rsidRDefault="00B8281C" w:rsidP="002F2120">
            <w:pPr>
              <w:spacing w:after="0"/>
              <w:jc w:val="right"/>
            </w:pPr>
          </w:p>
        </w:tc>
        <w:tc>
          <w:tcPr>
            <w:tcW w:w="2244" w:type="dxa"/>
            <w:vAlign w:val="center"/>
          </w:tcPr>
          <w:p w14:paraId="47634C9A" w14:textId="77777777" w:rsidR="00B8281C" w:rsidRPr="00650590" w:rsidRDefault="00B8281C" w:rsidP="002F2120">
            <w:pPr>
              <w:spacing w:after="0"/>
              <w:jc w:val="right"/>
            </w:pPr>
            <w:r w:rsidRPr="00650590">
              <w:t>417</w:t>
            </w:r>
          </w:p>
        </w:tc>
      </w:tr>
      <w:tr w:rsidR="00922329" w:rsidRPr="00650590" w14:paraId="182BCFEF" w14:textId="77777777" w:rsidTr="00B77802">
        <w:trPr>
          <w:trHeight w:val="432"/>
          <w:jc w:val="center"/>
        </w:trPr>
        <w:tc>
          <w:tcPr>
            <w:tcW w:w="3865" w:type="dxa"/>
            <w:vAlign w:val="center"/>
          </w:tcPr>
          <w:p w14:paraId="5E16A311" w14:textId="77777777" w:rsidR="00B8281C" w:rsidRPr="00650590" w:rsidRDefault="00B8281C" w:rsidP="002F2120">
            <w:pPr>
              <w:spacing w:after="0"/>
            </w:pPr>
            <w:r w:rsidRPr="00650590">
              <w:t>Independent Imaging Centers</w:t>
            </w:r>
          </w:p>
        </w:tc>
        <w:tc>
          <w:tcPr>
            <w:tcW w:w="2160" w:type="dxa"/>
            <w:vAlign w:val="center"/>
          </w:tcPr>
          <w:p w14:paraId="257AB0F3" w14:textId="77777777" w:rsidR="00B8281C" w:rsidRPr="00650590" w:rsidRDefault="00B8281C" w:rsidP="002F2120">
            <w:pPr>
              <w:spacing w:after="0"/>
              <w:jc w:val="right"/>
            </w:pPr>
            <w:r w:rsidRPr="00650590">
              <w:t>1</w:t>
            </w:r>
          </w:p>
        </w:tc>
        <w:tc>
          <w:tcPr>
            <w:tcW w:w="2244" w:type="dxa"/>
            <w:vAlign w:val="center"/>
          </w:tcPr>
          <w:p w14:paraId="6EE311B9" w14:textId="77777777" w:rsidR="00B8281C" w:rsidRPr="00650590" w:rsidRDefault="00B8281C" w:rsidP="002F2120">
            <w:pPr>
              <w:spacing w:after="0"/>
              <w:jc w:val="right"/>
            </w:pPr>
            <w:r w:rsidRPr="00650590">
              <w:t>0</w:t>
            </w:r>
          </w:p>
        </w:tc>
      </w:tr>
      <w:tr w:rsidR="00922329" w:rsidRPr="00650590" w14:paraId="1E4F9700" w14:textId="77777777" w:rsidTr="00B77802">
        <w:trPr>
          <w:trHeight w:val="432"/>
          <w:jc w:val="center"/>
        </w:trPr>
        <w:tc>
          <w:tcPr>
            <w:tcW w:w="3865" w:type="dxa"/>
            <w:vAlign w:val="center"/>
          </w:tcPr>
          <w:p w14:paraId="63D4C2B0" w14:textId="77777777" w:rsidR="00B8281C" w:rsidRPr="00650590" w:rsidRDefault="00B8281C" w:rsidP="002F2120">
            <w:pPr>
              <w:spacing w:after="0"/>
            </w:pPr>
            <w:r w:rsidRPr="00650590">
              <w:t>Independent Reference Labs</w:t>
            </w:r>
          </w:p>
        </w:tc>
        <w:tc>
          <w:tcPr>
            <w:tcW w:w="2160" w:type="dxa"/>
            <w:vAlign w:val="center"/>
          </w:tcPr>
          <w:p w14:paraId="743DC2FC" w14:textId="77777777" w:rsidR="00B8281C" w:rsidRPr="00650590" w:rsidRDefault="00B8281C" w:rsidP="002F2120">
            <w:pPr>
              <w:spacing w:after="0"/>
              <w:jc w:val="right"/>
            </w:pPr>
            <w:r w:rsidRPr="00650590">
              <w:t>0</w:t>
            </w:r>
          </w:p>
        </w:tc>
        <w:tc>
          <w:tcPr>
            <w:tcW w:w="2244" w:type="dxa"/>
            <w:vAlign w:val="center"/>
          </w:tcPr>
          <w:p w14:paraId="006E30B7" w14:textId="77777777" w:rsidR="00B8281C" w:rsidRPr="00650590" w:rsidRDefault="00B8281C" w:rsidP="002F2120">
            <w:pPr>
              <w:spacing w:after="0"/>
              <w:jc w:val="right"/>
            </w:pPr>
            <w:r w:rsidRPr="00650590">
              <w:t>0</w:t>
            </w:r>
          </w:p>
        </w:tc>
      </w:tr>
      <w:tr w:rsidR="00922329" w:rsidRPr="00650590" w14:paraId="61A04B6D" w14:textId="77777777" w:rsidTr="00B77802">
        <w:trPr>
          <w:trHeight w:val="432"/>
          <w:jc w:val="center"/>
        </w:trPr>
        <w:tc>
          <w:tcPr>
            <w:tcW w:w="3865" w:type="dxa"/>
            <w:vAlign w:val="center"/>
          </w:tcPr>
          <w:p w14:paraId="6E60AF85" w14:textId="77777777" w:rsidR="00B8281C" w:rsidRPr="00650590" w:rsidRDefault="00B8281C" w:rsidP="002F2120">
            <w:pPr>
              <w:spacing w:after="0"/>
            </w:pPr>
            <w:r w:rsidRPr="00650590">
              <w:t>Ambulance/EMS Services</w:t>
            </w:r>
          </w:p>
        </w:tc>
        <w:tc>
          <w:tcPr>
            <w:tcW w:w="2160" w:type="dxa"/>
            <w:vAlign w:val="center"/>
          </w:tcPr>
          <w:p w14:paraId="0E3A6277" w14:textId="77777777" w:rsidR="00B8281C" w:rsidRPr="00650590" w:rsidRDefault="00B8281C" w:rsidP="002F2120">
            <w:pPr>
              <w:spacing w:after="0"/>
              <w:jc w:val="right"/>
            </w:pPr>
            <w:r w:rsidRPr="00650590">
              <w:t>2</w:t>
            </w:r>
          </w:p>
        </w:tc>
        <w:tc>
          <w:tcPr>
            <w:tcW w:w="2244" w:type="dxa"/>
            <w:vAlign w:val="center"/>
          </w:tcPr>
          <w:p w14:paraId="70E022B4" w14:textId="77777777" w:rsidR="00B8281C" w:rsidRPr="00650590" w:rsidRDefault="00B8281C" w:rsidP="002F2120">
            <w:pPr>
              <w:spacing w:after="0"/>
              <w:jc w:val="right"/>
            </w:pPr>
            <w:r w:rsidRPr="00650590">
              <w:t>1</w:t>
            </w:r>
          </w:p>
        </w:tc>
      </w:tr>
      <w:tr w:rsidR="00922329" w:rsidRPr="00650590" w14:paraId="08F7A2FB" w14:textId="77777777" w:rsidTr="00B77802">
        <w:trPr>
          <w:trHeight w:val="432"/>
          <w:jc w:val="center"/>
        </w:trPr>
        <w:tc>
          <w:tcPr>
            <w:tcW w:w="3865" w:type="dxa"/>
            <w:vAlign w:val="center"/>
          </w:tcPr>
          <w:p w14:paraId="5D7A6E23" w14:textId="77777777" w:rsidR="00B8281C" w:rsidRPr="00650590" w:rsidRDefault="00B8281C" w:rsidP="002F2120">
            <w:pPr>
              <w:spacing w:after="0"/>
            </w:pPr>
            <w:r w:rsidRPr="00650590">
              <w:t>Home Health</w:t>
            </w:r>
          </w:p>
        </w:tc>
        <w:tc>
          <w:tcPr>
            <w:tcW w:w="2160" w:type="dxa"/>
            <w:vAlign w:val="center"/>
          </w:tcPr>
          <w:p w14:paraId="3CE010E1" w14:textId="77777777" w:rsidR="00B8281C" w:rsidRPr="00650590" w:rsidRDefault="00B8281C" w:rsidP="002F2120">
            <w:pPr>
              <w:spacing w:after="0"/>
              <w:jc w:val="right"/>
            </w:pPr>
            <w:r w:rsidRPr="00650590">
              <w:t>28</w:t>
            </w:r>
          </w:p>
        </w:tc>
        <w:tc>
          <w:tcPr>
            <w:tcW w:w="2244" w:type="dxa"/>
            <w:vAlign w:val="center"/>
          </w:tcPr>
          <w:p w14:paraId="7AF44B3F" w14:textId="77777777" w:rsidR="00B8281C" w:rsidRPr="00650590" w:rsidRDefault="00B8281C" w:rsidP="002F2120">
            <w:pPr>
              <w:spacing w:after="0"/>
              <w:jc w:val="right"/>
            </w:pPr>
            <w:r w:rsidRPr="00650590">
              <w:t>29</w:t>
            </w:r>
          </w:p>
        </w:tc>
      </w:tr>
    </w:tbl>
    <w:p w14:paraId="1F342AA9" w14:textId="77777777" w:rsidR="00B8281C" w:rsidRPr="00650590" w:rsidRDefault="00B8281C" w:rsidP="00677CC9"/>
    <w:p w14:paraId="2F556711" w14:textId="77777777" w:rsidR="00B8281C" w:rsidRDefault="00B8281C" w:rsidP="00366747">
      <w:r w:rsidRPr="00650590">
        <w:t>In addition to the information on the status of current and future connections, HIOs  provided the total number of active providers signed up to participate.  The survey notes that, due to the smaller sample size of HIOs participating in the survey, the participation rates collected show a decline for most provider types. Despite fewer HIOs participating in the survey, a few of the providers still show increases in rates, (e.g. hospitals), which have increased their active participation significantly from 2013.</w:t>
      </w:r>
    </w:p>
    <w:p w14:paraId="7A5FD090" w14:textId="77777777" w:rsidR="00413297" w:rsidRPr="00650590" w:rsidRDefault="00413297" w:rsidP="00366747"/>
    <w:p w14:paraId="48D118E7" w14:textId="77777777" w:rsidR="00233D79" w:rsidRPr="00413297" w:rsidRDefault="00233D79" w:rsidP="00677CC9">
      <w:pPr>
        <w:rPr>
          <w:b/>
        </w:rPr>
      </w:pPr>
      <w:r w:rsidRPr="00650590">
        <w:rPr>
          <w:b/>
        </w:rPr>
        <w:t>Summary o</w:t>
      </w:r>
      <w:r w:rsidR="00413297">
        <w:rPr>
          <w:b/>
        </w:rPr>
        <w:t>f Landscape Assessment Findings</w:t>
      </w:r>
    </w:p>
    <w:p w14:paraId="18B521AC" w14:textId="5C6428C1" w:rsidR="00233D79" w:rsidRPr="00650590" w:rsidRDefault="00233D79" w:rsidP="00677CC9">
      <w:r w:rsidRPr="00650590">
        <w:t xml:space="preserve">As described in the findings above, hospitals and practitioners are all at varying rates of EHR adoption.  The Department attempted in its </w:t>
      </w:r>
      <w:r w:rsidR="009477E3" w:rsidRPr="00650590">
        <w:t>original</w:t>
      </w:r>
      <w:r w:rsidRPr="00650590">
        <w:t xml:space="preserve"> survey to gauge the level of adoption with respect to functionality but there is still a need for more information about functionality and progress towards meeting </w:t>
      </w:r>
      <w:r w:rsidR="002A42AC">
        <w:t>m</w:t>
      </w:r>
      <w:r w:rsidR="00100684">
        <w:t xml:space="preserve">eaningful </w:t>
      </w:r>
      <w:r w:rsidR="002A42AC">
        <w:t>u</w:t>
      </w:r>
      <w:r w:rsidR="00100684">
        <w:t>se</w:t>
      </w:r>
      <w:r w:rsidRPr="00650590">
        <w:t xml:space="preserve">.  Table </w:t>
      </w:r>
      <w:r w:rsidR="00BA171B" w:rsidRPr="00650590">
        <w:t>II</w:t>
      </w:r>
      <w:r w:rsidRPr="00650590">
        <w:t>.</w:t>
      </w:r>
      <w:r w:rsidR="00560D99">
        <w:t>16</w:t>
      </w:r>
      <w:r w:rsidRPr="00650590">
        <w:t xml:space="preserve"> presents a summary of the adoption results which will serve as baseline measures going forward.  This table highlights some of the differences in EHR adoption across the survey instruments for physicians and other practitioners.  The physician adoption survey conducted by PMS in 2005 shows the lowest adoption rate but 5 years is a very long time for EHR adoption.  Health centers show a significant number of responses indicating adoption.  </w:t>
      </w:r>
    </w:p>
    <w:p w14:paraId="77D98F75" w14:textId="77777777" w:rsidR="00233D79" w:rsidRPr="00650590" w:rsidRDefault="00233D79" w:rsidP="00677CC9"/>
    <w:p w14:paraId="706182BF" w14:textId="3BDD765C" w:rsidR="00233D79" w:rsidRPr="00650590" w:rsidRDefault="00233D79" w:rsidP="00677CC9">
      <w:pPr>
        <w:rPr>
          <w:b/>
        </w:rPr>
      </w:pPr>
      <w:r w:rsidRPr="00650590">
        <w:rPr>
          <w:b/>
        </w:rPr>
        <w:t xml:space="preserve">Table </w:t>
      </w:r>
      <w:r w:rsidR="00BA171B" w:rsidRPr="00650590">
        <w:rPr>
          <w:b/>
        </w:rPr>
        <w:t>II</w:t>
      </w:r>
      <w:r w:rsidRPr="00650590">
        <w:rPr>
          <w:b/>
        </w:rPr>
        <w:t>.</w:t>
      </w:r>
      <w:r w:rsidR="00560D99">
        <w:rPr>
          <w:b/>
        </w:rPr>
        <w:t>16</w:t>
      </w:r>
      <w:r w:rsidRPr="00650590">
        <w:rPr>
          <w:b/>
        </w:rPr>
        <w:t>: Percent of Providers Who Have Adopted or Will Adopt EHR Systems</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0"/>
        <w:gridCol w:w="1847"/>
        <w:gridCol w:w="1677"/>
        <w:gridCol w:w="2205"/>
        <w:gridCol w:w="1961"/>
      </w:tblGrid>
      <w:tr w:rsidR="00812407" w:rsidRPr="00650590" w14:paraId="5B89D5B7" w14:textId="77777777" w:rsidTr="00413297">
        <w:trPr>
          <w:cantSplit/>
        </w:trPr>
        <w:tc>
          <w:tcPr>
            <w:tcW w:w="1710" w:type="dxa"/>
            <w:shd w:val="clear" w:color="auto" w:fill="1F497D"/>
            <w:vAlign w:val="center"/>
          </w:tcPr>
          <w:p w14:paraId="67E1D458" w14:textId="77777777" w:rsidR="00233D79" w:rsidRPr="00650590" w:rsidRDefault="00233D79" w:rsidP="00413297">
            <w:pPr>
              <w:spacing w:after="0" w:line="240" w:lineRule="auto"/>
              <w:jc w:val="center"/>
              <w:rPr>
                <w:b/>
                <w:color w:val="FFFFFF"/>
              </w:rPr>
            </w:pPr>
            <w:r w:rsidRPr="00650590">
              <w:rPr>
                <w:b/>
                <w:color w:val="FFFFFF"/>
              </w:rPr>
              <w:lastRenderedPageBreak/>
              <w:t>Year</w:t>
            </w:r>
          </w:p>
        </w:tc>
        <w:tc>
          <w:tcPr>
            <w:tcW w:w="1890" w:type="dxa"/>
            <w:shd w:val="clear" w:color="auto" w:fill="1F497D"/>
            <w:vAlign w:val="center"/>
          </w:tcPr>
          <w:p w14:paraId="5D9C10A7" w14:textId="77777777" w:rsidR="00233D79" w:rsidRPr="00650590" w:rsidRDefault="00233D79" w:rsidP="00413297">
            <w:pPr>
              <w:spacing w:after="0" w:line="240" w:lineRule="auto"/>
              <w:jc w:val="center"/>
              <w:rPr>
                <w:b/>
                <w:color w:val="FFFFFF"/>
              </w:rPr>
            </w:pPr>
            <w:r w:rsidRPr="00650590">
              <w:rPr>
                <w:b/>
                <w:color w:val="FFFFFF"/>
              </w:rPr>
              <w:t>Physician Adoption</w:t>
            </w:r>
          </w:p>
        </w:tc>
        <w:tc>
          <w:tcPr>
            <w:tcW w:w="1710" w:type="dxa"/>
            <w:shd w:val="clear" w:color="auto" w:fill="1F497D"/>
            <w:vAlign w:val="center"/>
          </w:tcPr>
          <w:p w14:paraId="4737CAF5" w14:textId="77777777" w:rsidR="00233D79" w:rsidRPr="00650590" w:rsidRDefault="00233D79" w:rsidP="00413297">
            <w:pPr>
              <w:spacing w:after="0" w:line="240" w:lineRule="auto"/>
              <w:jc w:val="center"/>
              <w:rPr>
                <w:b/>
                <w:color w:val="FFFFFF"/>
              </w:rPr>
            </w:pPr>
            <w:r w:rsidRPr="00650590">
              <w:rPr>
                <w:b/>
                <w:color w:val="FFFFFF"/>
              </w:rPr>
              <w:t>Health Center Adoption Rate</w:t>
            </w:r>
          </w:p>
        </w:tc>
        <w:tc>
          <w:tcPr>
            <w:tcW w:w="2250" w:type="dxa"/>
            <w:shd w:val="clear" w:color="auto" w:fill="1F497D"/>
            <w:vAlign w:val="center"/>
          </w:tcPr>
          <w:p w14:paraId="4271EF3F" w14:textId="44ED38C8" w:rsidR="00233D79" w:rsidRPr="00650590" w:rsidRDefault="00233D79" w:rsidP="00413297">
            <w:pPr>
              <w:spacing w:after="0" w:line="240" w:lineRule="auto"/>
              <w:jc w:val="center"/>
              <w:rPr>
                <w:b/>
                <w:color w:val="FFFFFF"/>
              </w:rPr>
            </w:pPr>
            <w:r w:rsidRPr="00650590">
              <w:rPr>
                <w:b/>
                <w:color w:val="FFFFFF"/>
              </w:rPr>
              <w:t xml:space="preserve">PA-Surveyed </w:t>
            </w:r>
            <w:r w:rsidR="00BF00AB">
              <w:rPr>
                <w:b/>
                <w:color w:val="FFFFFF"/>
              </w:rPr>
              <w:t>MA</w:t>
            </w:r>
            <w:r w:rsidRPr="00650590">
              <w:rPr>
                <w:b/>
                <w:color w:val="FFFFFF"/>
              </w:rPr>
              <w:t xml:space="preserve"> Practitioners</w:t>
            </w:r>
          </w:p>
        </w:tc>
        <w:tc>
          <w:tcPr>
            <w:tcW w:w="2010" w:type="dxa"/>
            <w:shd w:val="clear" w:color="auto" w:fill="1F497D"/>
            <w:vAlign w:val="center"/>
          </w:tcPr>
          <w:p w14:paraId="27F4205A" w14:textId="77777777" w:rsidR="00233D79" w:rsidRPr="00650590" w:rsidRDefault="00233D79" w:rsidP="00413297">
            <w:pPr>
              <w:spacing w:after="0" w:line="240" w:lineRule="auto"/>
              <w:jc w:val="center"/>
              <w:rPr>
                <w:b/>
                <w:color w:val="FFFFFF"/>
              </w:rPr>
            </w:pPr>
            <w:r w:rsidRPr="00650590">
              <w:rPr>
                <w:b/>
                <w:color w:val="FFFFFF"/>
              </w:rPr>
              <w:t>Acute Care Hospital Adoption Rate</w:t>
            </w:r>
          </w:p>
        </w:tc>
      </w:tr>
      <w:tr w:rsidR="00922329" w:rsidRPr="00650590" w14:paraId="61FF7442" w14:textId="77777777" w:rsidTr="00B77802">
        <w:trPr>
          <w:trHeight w:val="576"/>
        </w:trPr>
        <w:tc>
          <w:tcPr>
            <w:tcW w:w="1710" w:type="dxa"/>
            <w:vAlign w:val="center"/>
          </w:tcPr>
          <w:p w14:paraId="51D8B016" w14:textId="77777777" w:rsidR="00233D79" w:rsidRPr="00650590" w:rsidRDefault="00233D79" w:rsidP="00413297">
            <w:pPr>
              <w:spacing w:after="0"/>
              <w:jc w:val="center"/>
            </w:pPr>
            <w:r w:rsidRPr="00650590">
              <w:t>Baseline (year)</w:t>
            </w:r>
          </w:p>
        </w:tc>
        <w:tc>
          <w:tcPr>
            <w:tcW w:w="1890" w:type="dxa"/>
            <w:vAlign w:val="center"/>
          </w:tcPr>
          <w:p w14:paraId="00E81755" w14:textId="77777777" w:rsidR="00233D79" w:rsidRPr="00650590" w:rsidRDefault="00233D79" w:rsidP="00413297">
            <w:pPr>
              <w:spacing w:after="0"/>
              <w:jc w:val="center"/>
            </w:pPr>
            <w:r w:rsidRPr="00650590">
              <w:t>26% (2005)</w:t>
            </w:r>
          </w:p>
        </w:tc>
        <w:tc>
          <w:tcPr>
            <w:tcW w:w="1710" w:type="dxa"/>
            <w:vAlign w:val="center"/>
          </w:tcPr>
          <w:p w14:paraId="62D3DB76" w14:textId="77777777" w:rsidR="00233D79" w:rsidRPr="00650590" w:rsidRDefault="00233D79" w:rsidP="00413297">
            <w:pPr>
              <w:spacing w:after="0"/>
              <w:jc w:val="center"/>
            </w:pPr>
            <w:r w:rsidRPr="00650590">
              <w:t>44% (2009)</w:t>
            </w:r>
          </w:p>
        </w:tc>
        <w:tc>
          <w:tcPr>
            <w:tcW w:w="2250" w:type="dxa"/>
            <w:vAlign w:val="center"/>
          </w:tcPr>
          <w:p w14:paraId="749737EC" w14:textId="77777777" w:rsidR="00233D79" w:rsidRPr="00650590" w:rsidRDefault="00233D79" w:rsidP="00413297">
            <w:pPr>
              <w:spacing w:after="0"/>
              <w:jc w:val="center"/>
            </w:pPr>
            <w:r w:rsidRPr="00650590">
              <w:t>60% (2010)</w:t>
            </w:r>
          </w:p>
        </w:tc>
        <w:tc>
          <w:tcPr>
            <w:tcW w:w="2010" w:type="dxa"/>
            <w:vAlign w:val="center"/>
          </w:tcPr>
          <w:p w14:paraId="68496047" w14:textId="77777777" w:rsidR="00233D79" w:rsidRPr="00650590" w:rsidRDefault="00233D79" w:rsidP="00413297">
            <w:pPr>
              <w:spacing w:after="0"/>
              <w:jc w:val="center"/>
            </w:pPr>
            <w:r w:rsidRPr="00650590">
              <w:t>63% (2009)</w:t>
            </w:r>
          </w:p>
        </w:tc>
      </w:tr>
    </w:tbl>
    <w:p w14:paraId="201BFA78" w14:textId="77777777" w:rsidR="00233D79" w:rsidRPr="00650590" w:rsidRDefault="00233D79" w:rsidP="00677CC9"/>
    <w:p w14:paraId="6C64960C" w14:textId="2D554FC0" w:rsidR="00233D79" w:rsidRPr="00650590" w:rsidRDefault="00233D79" w:rsidP="00366747">
      <w:r w:rsidRPr="00650590">
        <w:t xml:space="preserve">To provide context for the EHR statistics above, the Department provides national adoption rates in Table </w:t>
      </w:r>
      <w:r w:rsidR="00BA171B" w:rsidRPr="00650590">
        <w:t>II</w:t>
      </w:r>
      <w:r w:rsidRPr="00650590">
        <w:t>.1</w:t>
      </w:r>
      <w:r w:rsidR="00560D99">
        <w:t>7</w:t>
      </w:r>
      <w:r w:rsidRPr="00650590">
        <w:t xml:space="preserve"> below.  Several industry publications identify noted progress in the adoption rate over the last few years.  As </w:t>
      </w:r>
      <w:r w:rsidR="002A42AC">
        <w:t>m</w:t>
      </w:r>
      <w:r w:rsidR="00100684">
        <w:t xml:space="preserve">eaningful </w:t>
      </w:r>
      <w:r w:rsidR="002A42AC">
        <w:t>u</w:t>
      </w:r>
      <w:r w:rsidR="00100684">
        <w:t>se</w:t>
      </w:r>
      <w:r w:rsidRPr="00650590">
        <w:t xml:space="preserve"> standards are being developed for the HITECH Act, much depends on how the EHR system is measured and defined.  Adoption rates vary based on whether the provider is implementing a fully functional system or a more basic level of service.  For example, only 4.4 percent of the respondents reported using a fully functional system.  </w:t>
      </w:r>
    </w:p>
    <w:p w14:paraId="69DD3CFF" w14:textId="77777777" w:rsidR="00233D79" w:rsidRPr="00650590" w:rsidRDefault="00233D79" w:rsidP="00677CC9">
      <w:pPr>
        <w:rPr>
          <w:b/>
        </w:rPr>
      </w:pPr>
    </w:p>
    <w:p w14:paraId="6779FF8A" w14:textId="2321C12B" w:rsidR="00233D79" w:rsidRPr="00650590" w:rsidRDefault="00233D79" w:rsidP="00677CC9">
      <w:pPr>
        <w:rPr>
          <w:b/>
        </w:rPr>
      </w:pPr>
      <w:r w:rsidRPr="00650590">
        <w:rPr>
          <w:b/>
        </w:rPr>
        <w:t xml:space="preserve">Table </w:t>
      </w:r>
      <w:r w:rsidR="00BA171B" w:rsidRPr="00650590">
        <w:rPr>
          <w:b/>
        </w:rPr>
        <w:t>II</w:t>
      </w:r>
      <w:r w:rsidRPr="00650590">
        <w:rPr>
          <w:b/>
        </w:rPr>
        <w:t>.1</w:t>
      </w:r>
      <w:r w:rsidR="00560D99">
        <w:rPr>
          <w:b/>
        </w:rPr>
        <w:t>7</w:t>
      </w:r>
      <w:r w:rsidRPr="00650590">
        <w:rPr>
          <w:b/>
        </w:rPr>
        <w:t>: National Estimates of EHR Adoption Rates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6"/>
        <w:gridCol w:w="2728"/>
        <w:gridCol w:w="3528"/>
      </w:tblGrid>
      <w:tr w:rsidR="000E605B" w:rsidRPr="00650590" w14:paraId="7CD01CFC" w14:textId="77777777" w:rsidTr="00B77802">
        <w:tc>
          <w:tcPr>
            <w:tcW w:w="3060" w:type="dxa"/>
            <w:shd w:val="clear" w:color="auto" w:fill="1F497D"/>
          </w:tcPr>
          <w:p w14:paraId="4E4D4978" w14:textId="77777777" w:rsidR="00233D79" w:rsidRPr="00650590" w:rsidRDefault="00233D79" w:rsidP="00677CC9">
            <w:pPr>
              <w:rPr>
                <w:b/>
                <w:color w:val="FFFFFF"/>
              </w:rPr>
            </w:pPr>
            <w:r w:rsidRPr="00650590">
              <w:rPr>
                <w:b/>
                <w:color w:val="FFFFFF"/>
              </w:rPr>
              <w:t>Source</w:t>
            </w:r>
          </w:p>
        </w:tc>
        <w:tc>
          <w:tcPr>
            <w:tcW w:w="2790" w:type="dxa"/>
            <w:shd w:val="clear" w:color="auto" w:fill="1F497D"/>
          </w:tcPr>
          <w:p w14:paraId="06084F7F" w14:textId="77777777" w:rsidR="00233D79" w:rsidRPr="00650590" w:rsidRDefault="00233D79" w:rsidP="00677CC9">
            <w:pPr>
              <w:rPr>
                <w:b/>
                <w:color w:val="FFFFFF"/>
              </w:rPr>
            </w:pPr>
            <w:r w:rsidRPr="00650590">
              <w:rPr>
                <w:b/>
                <w:color w:val="FFFFFF"/>
              </w:rPr>
              <w:t>Practitioners</w:t>
            </w:r>
          </w:p>
        </w:tc>
        <w:tc>
          <w:tcPr>
            <w:tcW w:w="3618" w:type="dxa"/>
            <w:shd w:val="clear" w:color="auto" w:fill="1F497D"/>
          </w:tcPr>
          <w:p w14:paraId="07DE78E2" w14:textId="77777777" w:rsidR="00233D79" w:rsidRPr="00650590" w:rsidRDefault="00233D79" w:rsidP="00677CC9">
            <w:pPr>
              <w:rPr>
                <w:b/>
                <w:color w:val="FFFFFF"/>
              </w:rPr>
            </w:pPr>
            <w:r w:rsidRPr="00650590">
              <w:rPr>
                <w:b/>
                <w:color w:val="FFFFFF"/>
              </w:rPr>
              <w:t>Adoption Rate</w:t>
            </w:r>
          </w:p>
        </w:tc>
      </w:tr>
      <w:tr w:rsidR="000E605B" w:rsidRPr="00650590" w14:paraId="26804A51" w14:textId="77777777" w:rsidTr="00B77802">
        <w:tc>
          <w:tcPr>
            <w:tcW w:w="3060" w:type="dxa"/>
            <w:shd w:val="clear" w:color="auto" w:fill="808080"/>
          </w:tcPr>
          <w:p w14:paraId="56F4FA2A" w14:textId="77777777" w:rsidR="00233D79" w:rsidRPr="00650590" w:rsidRDefault="00233D79" w:rsidP="00677CC9">
            <w:pPr>
              <w:rPr>
                <w:color w:val="FFFFFF"/>
              </w:rPr>
            </w:pPr>
            <w:r w:rsidRPr="00650590">
              <w:rPr>
                <w:color w:val="FFFFFF"/>
              </w:rPr>
              <w:t>Ambulatory Practitioners</w:t>
            </w:r>
          </w:p>
        </w:tc>
        <w:tc>
          <w:tcPr>
            <w:tcW w:w="2790" w:type="dxa"/>
            <w:shd w:val="clear" w:color="auto" w:fill="808080"/>
          </w:tcPr>
          <w:p w14:paraId="0F2DF899" w14:textId="77777777" w:rsidR="00233D79" w:rsidRPr="00650590" w:rsidRDefault="00233D79" w:rsidP="00677CC9">
            <w:pPr>
              <w:rPr>
                <w:color w:val="FFFFFF"/>
              </w:rPr>
            </w:pPr>
          </w:p>
        </w:tc>
        <w:tc>
          <w:tcPr>
            <w:tcW w:w="3618" w:type="dxa"/>
            <w:shd w:val="clear" w:color="auto" w:fill="808080"/>
          </w:tcPr>
          <w:p w14:paraId="71A6C92A" w14:textId="77777777" w:rsidR="00233D79" w:rsidRPr="00650590" w:rsidRDefault="00233D79" w:rsidP="00677CC9">
            <w:pPr>
              <w:rPr>
                <w:color w:val="FFFFFF"/>
              </w:rPr>
            </w:pPr>
          </w:p>
        </w:tc>
      </w:tr>
      <w:tr w:rsidR="00812407" w:rsidRPr="00650590" w14:paraId="6CFCCCFA" w14:textId="77777777" w:rsidTr="00A07453">
        <w:tc>
          <w:tcPr>
            <w:tcW w:w="3060" w:type="dxa"/>
          </w:tcPr>
          <w:p w14:paraId="22AFDB39" w14:textId="77777777" w:rsidR="00233D79" w:rsidRPr="00650590" w:rsidRDefault="00233D79" w:rsidP="00677CC9">
            <w:r w:rsidRPr="00650590">
              <w:t>2008 Harvard Medical School study</w:t>
            </w:r>
            <w:r w:rsidRPr="00650590">
              <w:rPr>
                <w:rStyle w:val="FootnoteReference"/>
                <w:rFonts w:asciiTheme="minorHAnsi" w:hAnsiTheme="minorHAnsi"/>
              </w:rPr>
              <w:footnoteReference w:id="15"/>
            </w:r>
          </w:p>
        </w:tc>
        <w:tc>
          <w:tcPr>
            <w:tcW w:w="2790" w:type="dxa"/>
          </w:tcPr>
          <w:p w14:paraId="4F79CC5C" w14:textId="77777777" w:rsidR="00233D79" w:rsidRPr="00650590" w:rsidRDefault="00233D79" w:rsidP="00677CC9">
            <w:r w:rsidRPr="00650590">
              <w:t>Office-based physicians</w:t>
            </w:r>
          </w:p>
        </w:tc>
        <w:tc>
          <w:tcPr>
            <w:tcW w:w="3618" w:type="dxa"/>
          </w:tcPr>
          <w:p w14:paraId="0EA1B72C" w14:textId="77777777" w:rsidR="00233D79" w:rsidRPr="00650590" w:rsidRDefault="00233D79" w:rsidP="00677CC9">
            <w:r w:rsidRPr="00650590">
              <w:t>17% using EHRs</w:t>
            </w:r>
          </w:p>
        </w:tc>
      </w:tr>
      <w:tr w:rsidR="00812407" w:rsidRPr="00650590" w14:paraId="5D5F654F" w14:textId="77777777" w:rsidTr="00A07453">
        <w:tc>
          <w:tcPr>
            <w:tcW w:w="3060" w:type="dxa"/>
          </w:tcPr>
          <w:p w14:paraId="3950834A" w14:textId="77777777" w:rsidR="00233D79" w:rsidRPr="00650590" w:rsidRDefault="00233D79" w:rsidP="00677CC9">
            <w:r w:rsidRPr="00650590">
              <w:t>CDC’s 2009 National Ambulatory Medical Care Survey (preliminary results)</w:t>
            </w:r>
            <w:r w:rsidRPr="00650590">
              <w:rPr>
                <w:rStyle w:val="FootnoteReference"/>
                <w:rFonts w:asciiTheme="minorHAnsi" w:hAnsiTheme="minorHAnsi"/>
              </w:rPr>
              <w:footnoteReference w:id="16"/>
            </w:r>
          </w:p>
        </w:tc>
        <w:tc>
          <w:tcPr>
            <w:tcW w:w="2790" w:type="dxa"/>
          </w:tcPr>
          <w:p w14:paraId="60C97A15" w14:textId="77777777" w:rsidR="00233D79" w:rsidRPr="00650590" w:rsidRDefault="00233D79" w:rsidP="00677CC9">
            <w:r w:rsidRPr="00650590">
              <w:t>U.S. physicians</w:t>
            </w:r>
          </w:p>
        </w:tc>
        <w:tc>
          <w:tcPr>
            <w:tcW w:w="3618" w:type="dxa"/>
          </w:tcPr>
          <w:p w14:paraId="2C5D6D6B" w14:textId="77777777" w:rsidR="00233D79" w:rsidRPr="00650590" w:rsidRDefault="00233D79" w:rsidP="00677CC9">
            <w:r w:rsidRPr="00650590">
              <w:t>~20.5% of U.S. physicians reported having basic EHR systems</w:t>
            </w:r>
          </w:p>
          <w:p w14:paraId="173B6A08" w14:textId="77777777" w:rsidR="00233D79" w:rsidRPr="00650590" w:rsidRDefault="00233D79" w:rsidP="00677CC9">
            <w:r w:rsidRPr="00650590">
              <w:t xml:space="preserve">6.3% reported having a fully functional system.   </w:t>
            </w:r>
          </w:p>
        </w:tc>
      </w:tr>
      <w:tr w:rsidR="00812407" w:rsidRPr="00650590" w14:paraId="1B92D892" w14:textId="77777777" w:rsidTr="00A07453">
        <w:tc>
          <w:tcPr>
            <w:tcW w:w="3060" w:type="dxa"/>
          </w:tcPr>
          <w:p w14:paraId="2FBE6E94" w14:textId="77777777" w:rsidR="00233D79" w:rsidRPr="00650590" w:rsidRDefault="00233D79" w:rsidP="00677CC9">
            <w:r w:rsidRPr="00650590">
              <w:t>National Ambulatory Care Survey for 2008</w:t>
            </w:r>
            <w:r w:rsidRPr="00650590">
              <w:rPr>
                <w:rStyle w:val="FootnoteReference"/>
                <w:rFonts w:asciiTheme="minorHAnsi" w:hAnsiTheme="minorHAnsi"/>
              </w:rPr>
              <w:footnoteReference w:id="17"/>
            </w:r>
          </w:p>
        </w:tc>
        <w:tc>
          <w:tcPr>
            <w:tcW w:w="2790" w:type="dxa"/>
          </w:tcPr>
          <w:p w14:paraId="37A4E64E" w14:textId="77777777" w:rsidR="00233D79" w:rsidRPr="00650590" w:rsidRDefault="00233D79" w:rsidP="00677CC9">
            <w:r w:rsidRPr="00650590">
              <w:t>Overall ambulatory practitioners</w:t>
            </w:r>
          </w:p>
        </w:tc>
        <w:tc>
          <w:tcPr>
            <w:tcW w:w="3618" w:type="dxa"/>
          </w:tcPr>
          <w:p w14:paraId="4C23FD33" w14:textId="77777777" w:rsidR="00233D79" w:rsidRPr="00650590" w:rsidRDefault="00233D79" w:rsidP="00677CC9">
            <w:r w:rsidRPr="00650590">
              <w:t>Overall &gt;38% in 2008</w:t>
            </w:r>
          </w:p>
          <w:p w14:paraId="1BB57694" w14:textId="77777777" w:rsidR="00233D79" w:rsidRPr="00650590" w:rsidRDefault="00233D79" w:rsidP="00677CC9">
            <w:r w:rsidRPr="00650590">
              <w:t>Preliminarily 44% in 2009</w:t>
            </w:r>
          </w:p>
        </w:tc>
      </w:tr>
      <w:tr w:rsidR="000E605B" w:rsidRPr="00650590" w14:paraId="45339CE8" w14:textId="77777777" w:rsidTr="00B77802">
        <w:tc>
          <w:tcPr>
            <w:tcW w:w="3060" w:type="dxa"/>
            <w:shd w:val="clear" w:color="auto" w:fill="808080"/>
          </w:tcPr>
          <w:p w14:paraId="6B8B137B" w14:textId="77777777" w:rsidR="00233D79" w:rsidRPr="00650590" w:rsidRDefault="00233D79" w:rsidP="00677CC9">
            <w:pPr>
              <w:rPr>
                <w:color w:val="FFFFFF"/>
              </w:rPr>
            </w:pPr>
            <w:r w:rsidRPr="00650590">
              <w:rPr>
                <w:color w:val="FFFFFF"/>
              </w:rPr>
              <w:t>Hospitals</w:t>
            </w:r>
          </w:p>
        </w:tc>
        <w:tc>
          <w:tcPr>
            <w:tcW w:w="2790" w:type="dxa"/>
            <w:shd w:val="clear" w:color="auto" w:fill="808080"/>
          </w:tcPr>
          <w:p w14:paraId="51774999" w14:textId="77777777" w:rsidR="00233D79" w:rsidRPr="00650590" w:rsidRDefault="00233D79" w:rsidP="00677CC9">
            <w:pPr>
              <w:rPr>
                <w:color w:val="FFFFFF"/>
              </w:rPr>
            </w:pPr>
          </w:p>
        </w:tc>
        <w:tc>
          <w:tcPr>
            <w:tcW w:w="3618" w:type="dxa"/>
            <w:shd w:val="clear" w:color="auto" w:fill="808080"/>
          </w:tcPr>
          <w:p w14:paraId="684F4C6B" w14:textId="77777777" w:rsidR="00233D79" w:rsidRPr="00650590" w:rsidRDefault="00233D79" w:rsidP="00677CC9">
            <w:pPr>
              <w:rPr>
                <w:color w:val="FFFFFF"/>
              </w:rPr>
            </w:pPr>
          </w:p>
        </w:tc>
      </w:tr>
      <w:tr w:rsidR="00812407" w:rsidRPr="00650590" w14:paraId="0DC53ECC" w14:textId="77777777" w:rsidTr="00A07453">
        <w:tc>
          <w:tcPr>
            <w:tcW w:w="3060" w:type="dxa"/>
          </w:tcPr>
          <w:p w14:paraId="681749AB" w14:textId="77777777" w:rsidR="00233D79" w:rsidRPr="00650590" w:rsidRDefault="00233D79" w:rsidP="00677CC9">
            <w:r w:rsidRPr="00650590">
              <w:lastRenderedPageBreak/>
              <w:t>American Hospital Association</w:t>
            </w:r>
            <w:r w:rsidRPr="00650590">
              <w:rPr>
                <w:rStyle w:val="FootnoteReference"/>
                <w:rFonts w:asciiTheme="minorHAnsi" w:hAnsiTheme="minorHAnsi"/>
              </w:rPr>
              <w:footnoteReference w:id="18"/>
            </w:r>
          </w:p>
        </w:tc>
        <w:tc>
          <w:tcPr>
            <w:tcW w:w="2790" w:type="dxa"/>
          </w:tcPr>
          <w:p w14:paraId="607219B5" w14:textId="77777777" w:rsidR="00233D79" w:rsidRPr="00650590" w:rsidRDefault="00233D79" w:rsidP="00677CC9">
            <w:r w:rsidRPr="00650590">
              <w:t>All acute care hospitals</w:t>
            </w:r>
          </w:p>
        </w:tc>
        <w:tc>
          <w:tcPr>
            <w:tcW w:w="3618" w:type="dxa"/>
          </w:tcPr>
          <w:p w14:paraId="145126DF" w14:textId="77777777" w:rsidR="00233D79" w:rsidRPr="00650590" w:rsidRDefault="00233D79" w:rsidP="00677CC9">
            <w:r w:rsidRPr="00650590">
              <w:t>8.7% in 2008 using basic or comprehensive electronic records</w:t>
            </w:r>
          </w:p>
          <w:p w14:paraId="084D04FE" w14:textId="77777777" w:rsidR="00233D79" w:rsidRPr="00650590" w:rsidRDefault="00233D79" w:rsidP="00677CC9">
            <w:r w:rsidRPr="00650590">
              <w:t>11.9% in 2009</w:t>
            </w:r>
          </w:p>
        </w:tc>
      </w:tr>
    </w:tbl>
    <w:p w14:paraId="6306C643" w14:textId="77777777" w:rsidR="00233D79" w:rsidRPr="00650590" w:rsidRDefault="00233D79" w:rsidP="00677CC9">
      <w:pPr>
        <w:rPr>
          <w:b/>
        </w:rPr>
      </w:pPr>
    </w:p>
    <w:p w14:paraId="15F0F459" w14:textId="77777777" w:rsidR="00233D79" w:rsidRPr="00650590" w:rsidRDefault="00233D79" w:rsidP="00677CC9">
      <w:pPr>
        <w:rPr>
          <w:color w:val="333333"/>
        </w:rPr>
      </w:pPr>
    </w:p>
    <w:p w14:paraId="57DAC569" w14:textId="7460C46B" w:rsidR="00233D79" w:rsidRPr="00650590" w:rsidRDefault="00233D79" w:rsidP="00366747">
      <w:r w:rsidRPr="00650590">
        <w:t xml:space="preserve">The practitioner survey conducted in August and September 2010 indicated queried practitioners to discuss various questions regarding their internet connectivity.  Table </w:t>
      </w:r>
      <w:r w:rsidR="00BA171B" w:rsidRPr="00650590">
        <w:t>II</w:t>
      </w:r>
      <w:r w:rsidRPr="00650590">
        <w:t>.1</w:t>
      </w:r>
      <w:r w:rsidR="00560D99">
        <w:t>8</w:t>
      </w:r>
      <w:r w:rsidRPr="00650590">
        <w:t xml:space="preserve"> provides a breakdown of the type of internet access that is available to the practitioner.  </w:t>
      </w:r>
    </w:p>
    <w:tbl>
      <w:tblPr>
        <w:tblW w:w="8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0"/>
        <w:gridCol w:w="1530"/>
        <w:gridCol w:w="3708"/>
      </w:tblGrid>
      <w:tr w:rsidR="00812407" w:rsidRPr="00650590" w14:paraId="07137EEE" w14:textId="77777777" w:rsidTr="00413297">
        <w:tc>
          <w:tcPr>
            <w:tcW w:w="3060" w:type="dxa"/>
            <w:tcBorders>
              <w:top w:val="nil"/>
              <w:left w:val="nil"/>
              <w:right w:val="nil"/>
            </w:tcBorders>
            <w:shd w:val="clear" w:color="auto" w:fill="FFFFFF"/>
          </w:tcPr>
          <w:p w14:paraId="7ED42721" w14:textId="7313265B" w:rsidR="00233D79" w:rsidRPr="00650590" w:rsidRDefault="00233D79" w:rsidP="00560D99">
            <w:pPr>
              <w:rPr>
                <w:b/>
                <w:color w:val="FFFFFF"/>
              </w:rPr>
            </w:pPr>
            <w:r w:rsidRPr="00650590">
              <w:br w:type="page"/>
            </w:r>
            <w:r w:rsidRPr="00650590">
              <w:rPr>
                <w:b/>
                <w:color w:val="000000"/>
              </w:rPr>
              <w:t xml:space="preserve">Table </w:t>
            </w:r>
            <w:r w:rsidR="00BA171B" w:rsidRPr="00650590">
              <w:rPr>
                <w:b/>
                <w:color w:val="000000"/>
              </w:rPr>
              <w:t>II</w:t>
            </w:r>
            <w:r w:rsidRPr="00650590">
              <w:rPr>
                <w:b/>
                <w:color w:val="000000"/>
              </w:rPr>
              <w:t>.1</w:t>
            </w:r>
            <w:r w:rsidR="00560D99">
              <w:rPr>
                <w:b/>
                <w:color w:val="000000"/>
              </w:rPr>
              <w:t>8</w:t>
            </w:r>
            <w:r w:rsidRPr="00650590">
              <w:rPr>
                <w:b/>
                <w:color w:val="000000"/>
              </w:rPr>
              <w:t>:  Internet Access Availability</w:t>
            </w:r>
          </w:p>
        </w:tc>
        <w:tc>
          <w:tcPr>
            <w:tcW w:w="1530" w:type="dxa"/>
            <w:tcBorders>
              <w:top w:val="nil"/>
              <w:left w:val="nil"/>
              <w:right w:val="nil"/>
            </w:tcBorders>
            <w:shd w:val="clear" w:color="auto" w:fill="FFFFFF"/>
          </w:tcPr>
          <w:p w14:paraId="2BEE22F6" w14:textId="77777777" w:rsidR="00233D79" w:rsidRPr="00650590" w:rsidRDefault="00233D79" w:rsidP="00677CC9">
            <w:pPr>
              <w:rPr>
                <w:b/>
                <w:color w:val="FFFFFF"/>
              </w:rPr>
            </w:pPr>
          </w:p>
        </w:tc>
        <w:tc>
          <w:tcPr>
            <w:tcW w:w="3708" w:type="dxa"/>
            <w:tcBorders>
              <w:top w:val="nil"/>
              <w:left w:val="nil"/>
              <w:right w:val="nil"/>
            </w:tcBorders>
            <w:shd w:val="clear" w:color="auto" w:fill="FFFFFF"/>
          </w:tcPr>
          <w:p w14:paraId="69C00883" w14:textId="77777777" w:rsidR="00233D79" w:rsidRPr="00650590" w:rsidRDefault="00233D79" w:rsidP="00677CC9">
            <w:pPr>
              <w:rPr>
                <w:b/>
                <w:color w:val="FFFFFF"/>
              </w:rPr>
            </w:pPr>
          </w:p>
        </w:tc>
      </w:tr>
      <w:tr w:rsidR="00812407" w:rsidRPr="00650590" w14:paraId="297E7DED" w14:textId="77777777" w:rsidTr="00413297">
        <w:trPr>
          <w:trHeight w:val="576"/>
        </w:trPr>
        <w:tc>
          <w:tcPr>
            <w:tcW w:w="3060" w:type="dxa"/>
            <w:tcBorders>
              <w:right w:val="nil"/>
            </w:tcBorders>
            <w:shd w:val="clear" w:color="auto" w:fill="1F497D"/>
            <w:vAlign w:val="center"/>
          </w:tcPr>
          <w:p w14:paraId="11F9352C" w14:textId="77777777" w:rsidR="00233D79" w:rsidRPr="00650590" w:rsidRDefault="00233D79" w:rsidP="00413297">
            <w:pPr>
              <w:spacing w:after="0"/>
              <w:rPr>
                <w:b/>
                <w:color w:val="FFFFFF"/>
              </w:rPr>
            </w:pPr>
            <w:r w:rsidRPr="00650590">
              <w:rPr>
                <w:b/>
                <w:color w:val="FFFFFF"/>
              </w:rPr>
              <w:t>Access Type</w:t>
            </w:r>
          </w:p>
        </w:tc>
        <w:tc>
          <w:tcPr>
            <w:tcW w:w="1530" w:type="dxa"/>
            <w:tcBorders>
              <w:left w:val="nil"/>
              <w:right w:val="nil"/>
            </w:tcBorders>
            <w:shd w:val="clear" w:color="auto" w:fill="1F497D"/>
            <w:vAlign w:val="center"/>
          </w:tcPr>
          <w:p w14:paraId="2079A21E" w14:textId="77777777" w:rsidR="00233D79" w:rsidRPr="00650590" w:rsidRDefault="00233D79" w:rsidP="00413297">
            <w:pPr>
              <w:spacing w:after="0"/>
              <w:jc w:val="right"/>
              <w:rPr>
                <w:b/>
                <w:color w:val="FFFFFF"/>
              </w:rPr>
            </w:pPr>
            <w:r w:rsidRPr="00650590">
              <w:rPr>
                <w:b/>
                <w:color w:val="FFFFFF"/>
              </w:rPr>
              <w:t>Count</w:t>
            </w:r>
          </w:p>
        </w:tc>
        <w:tc>
          <w:tcPr>
            <w:tcW w:w="3708" w:type="dxa"/>
            <w:tcBorders>
              <w:left w:val="nil"/>
            </w:tcBorders>
            <w:shd w:val="clear" w:color="auto" w:fill="1F497D"/>
            <w:vAlign w:val="center"/>
          </w:tcPr>
          <w:p w14:paraId="754D1729" w14:textId="77777777" w:rsidR="00233D79" w:rsidRPr="00650590" w:rsidRDefault="00233D79" w:rsidP="00413297">
            <w:pPr>
              <w:spacing w:after="0"/>
              <w:jc w:val="right"/>
              <w:rPr>
                <w:b/>
                <w:color w:val="FFFFFF"/>
              </w:rPr>
            </w:pPr>
            <w:r w:rsidRPr="00650590">
              <w:rPr>
                <w:b/>
                <w:color w:val="FFFFFF"/>
              </w:rPr>
              <w:t>Percent of Responses* (Rounded)</w:t>
            </w:r>
          </w:p>
        </w:tc>
      </w:tr>
      <w:tr w:rsidR="00922329" w:rsidRPr="00650590" w14:paraId="142AEC8F" w14:textId="77777777" w:rsidTr="00B77802">
        <w:tc>
          <w:tcPr>
            <w:tcW w:w="3060" w:type="dxa"/>
            <w:vAlign w:val="center"/>
          </w:tcPr>
          <w:p w14:paraId="74B1B4A7" w14:textId="77777777" w:rsidR="00233D79" w:rsidRPr="00650590" w:rsidRDefault="00233D79" w:rsidP="00413297">
            <w:pPr>
              <w:spacing w:after="0"/>
            </w:pPr>
            <w:r w:rsidRPr="00650590">
              <w:t>Dial Up</w:t>
            </w:r>
          </w:p>
        </w:tc>
        <w:tc>
          <w:tcPr>
            <w:tcW w:w="1530" w:type="dxa"/>
            <w:vAlign w:val="center"/>
          </w:tcPr>
          <w:p w14:paraId="606C566A" w14:textId="77777777" w:rsidR="00233D79" w:rsidRPr="00650590" w:rsidRDefault="00233D79" w:rsidP="00413297">
            <w:pPr>
              <w:spacing w:after="0"/>
              <w:jc w:val="right"/>
            </w:pPr>
            <w:r w:rsidRPr="00650590">
              <w:t>0</w:t>
            </w:r>
          </w:p>
        </w:tc>
        <w:tc>
          <w:tcPr>
            <w:tcW w:w="3708" w:type="dxa"/>
            <w:vAlign w:val="center"/>
          </w:tcPr>
          <w:p w14:paraId="373C0224" w14:textId="77777777" w:rsidR="00233D79" w:rsidRPr="00650590" w:rsidRDefault="00233D79" w:rsidP="00413297">
            <w:pPr>
              <w:spacing w:after="0"/>
              <w:jc w:val="right"/>
            </w:pPr>
            <w:r w:rsidRPr="00650590">
              <w:t>0%</w:t>
            </w:r>
          </w:p>
        </w:tc>
      </w:tr>
      <w:tr w:rsidR="00922329" w:rsidRPr="00650590" w14:paraId="36C543AB" w14:textId="77777777" w:rsidTr="00B77802">
        <w:tc>
          <w:tcPr>
            <w:tcW w:w="3060" w:type="dxa"/>
            <w:vAlign w:val="center"/>
          </w:tcPr>
          <w:p w14:paraId="4DC1D662" w14:textId="77777777" w:rsidR="00233D79" w:rsidRPr="00650590" w:rsidRDefault="00233D79" w:rsidP="00413297">
            <w:pPr>
              <w:spacing w:after="0"/>
            </w:pPr>
            <w:r w:rsidRPr="00650590">
              <w:t>DSL</w:t>
            </w:r>
          </w:p>
        </w:tc>
        <w:tc>
          <w:tcPr>
            <w:tcW w:w="1530" w:type="dxa"/>
            <w:vAlign w:val="center"/>
          </w:tcPr>
          <w:p w14:paraId="204A3C6E" w14:textId="77777777" w:rsidR="00233D79" w:rsidRPr="00650590" w:rsidRDefault="00233D79" w:rsidP="00413297">
            <w:pPr>
              <w:spacing w:after="0"/>
              <w:jc w:val="right"/>
            </w:pPr>
            <w:r w:rsidRPr="00650590">
              <w:t>45</w:t>
            </w:r>
          </w:p>
        </w:tc>
        <w:tc>
          <w:tcPr>
            <w:tcW w:w="3708" w:type="dxa"/>
            <w:vAlign w:val="center"/>
          </w:tcPr>
          <w:p w14:paraId="5AFCFEBB" w14:textId="77777777" w:rsidR="00233D79" w:rsidRPr="00650590" w:rsidRDefault="00233D79" w:rsidP="00413297">
            <w:pPr>
              <w:spacing w:after="0"/>
              <w:jc w:val="right"/>
            </w:pPr>
            <w:r w:rsidRPr="00650590">
              <w:t>34%</w:t>
            </w:r>
          </w:p>
        </w:tc>
      </w:tr>
      <w:tr w:rsidR="00922329" w:rsidRPr="00650590" w14:paraId="29EA7B94" w14:textId="77777777" w:rsidTr="00B77802">
        <w:tc>
          <w:tcPr>
            <w:tcW w:w="3060" w:type="dxa"/>
            <w:vAlign w:val="center"/>
          </w:tcPr>
          <w:p w14:paraId="48C1DB00" w14:textId="77777777" w:rsidR="00233D79" w:rsidRPr="00650590" w:rsidRDefault="00233D79" w:rsidP="00413297">
            <w:pPr>
              <w:spacing w:after="0"/>
            </w:pPr>
            <w:r w:rsidRPr="00650590">
              <w:t>Cable</w:t>
            </w:r>
          </w:p>
        </w:tc>
        <w:tc>
          <w:tcPr>
            <w:tcW w:w="1530" w:type="dxa"/>
            <w:vAlign w:val="center"/>
          </w:tcPr>
          <w:p w14:paraId="4FFB6DB5" w14:textId="77777777" w:rsidR="00233D79" w:rsidRPr="00650590" w:rsidRDefault="00233D79" w:rsidP="00413297">
            <w:pPr>
              <w:spacing w:after="0"/>
              <w:jc w:val="right"/>
            </w:pPr>
            <w:r w:rsidRPr="00650590">
              <w:t>23</w:t>
            </w:r>
          </w:p>
        </w:tc>
        <w:tc>
          <w:tcPr>
            <w:tcW w:w="3708" w:type="dxa"/>
            <w:vAlign w:val="center"/>
          </w:tcPr>
          <w:p w14:paraId="7BACA95E" w14:textId="77777777" w:rsidR="00233D79" w:rsidRPr="00650590" w:rsidRDefault="00233D79" w:rsidP="00413297">
            <w:pPr>
              <w:spacing w:after="0"/>
              <w:jc w:val="right"/>
            </w:pPr>
            <w:r w:rsidRPr="00650590">
              <w:t>18%</w:t>
            </w:r>
          </w:p>
        </w:tc>
      </w:tr>
      <w:tr w:rsidR="000E605B" w:rsidRPr="00650590" w14:paraId="531F5FC3" w14:textId="77777777" w:rsidTr="00B77802">
        <w:tc>
          <w:tcPr>
            <w:tcW w:w="3060" w:type="dxa"/>
          </w:tcPr>
          <w:p w14:paraId="23939D22" w14:textId="77777777" w:rsidR="00233D79" w:rsidRPr="00650590" w:rsidRDefault="00233D79" w:rsidP="00413297">
            <w:pPr>
              <w:spacing w:after="0"/>
            </w:pPr>
            <w:r w:rsidRPr="00650590">
              <w:t>Satellite</w:t>
            </w:r>
          </w:p>
        </w:tc>
        <w:tc>
          <w:tcPr>
            <w:tcW w:w="1530" w:type="dxa"/>
          </w:tcPr>
          <w:p w14:paraId="70FFD5F3" w14:textId="77777777" w:rsidR="00233D79" w:rsidRPr="00650590" w:rsidRDefault="00233D79" w:rsidP="00413297">
            <w:pPr>
              <w:spacing w:after="0"/>
              <w:jc w:val="right"/>
            </w:pPr>
            <w:r w:rsidRPr="00650590">
              <w:t>2</w:t>
            </w:r>
          </w:p>
        </w:tc>
        <w:tc>
          <w:tcPr>
            <w:tcW w:w="3708" w:type="dxa"/>
          </w:tcPr>
          <w:p w14:paraId="21BFB8C0" w14:textId="77777777" w:rsidR="00233D79" w:rsidRPr="00650590" w:rsidRDefault="00233D79" w:rsidP="00413297">
            <w:pPr>
              <w:spacing w:after="0"/>
              <w:jc w:val="right"/>
            </w:pPr>
            <w:r w:rsidRPr="00650590">
              <w:t>2%</w:t>
            </w:r>
          </w:p>
        </w:tc>
      </w:tr>
      <w:tr w:rsidR="000E605B" w:rsidRPr="00650590" w14:paraId="50BA0A81" w14:textId="77777777" w:rsidTr="00B77802">
        <w:tc>
          <w:tcPr>
            <w:tcW w:w="3060" w:type="dxa"/>
          </w:tcPr>
          <w:p w14:paraId="75A996A6" w14:textId="77777777" w:rsidR="00233D79" w:rsidRPr="00650590" w:rsidRDefault="00233D79" w:rsidP="00413297">
            <w:pPr>
              <w:spacing w:after="0"/>
            </w:pPr>
            <w:r w:rsidRPr="00650590">
              <w:t>T-1</w:t>
            </w:r>
          </w:p>
        </w:tc>
        <w:tc>
          <w:tcPr>
            <w:tcW w:w="1530" w:type="dxa"/>
          </w:tcPr>
          <w:p w14:paraId="06056435" w14:textId="77777777" w:rsidR="00233D79" w:rsidRPr="00650590" w:rsidRDefault="00233D79" w:rsidP="00413297">
            <w:pPr>
              <w:spacing w:after="0"/>
              <w:jc w:val="right"/>
            </w:pPr>
            <w:r w:rsidRPr="00650590">
              <w:t>30</w:t>
            </w:r>
          </w:p>
        </w:tc>
        <w:tc>
          <w:tcPr>
            <w:tcW w:w="3708" w:type="dxa"/>
          </w:tcPr>
          <w:p w14:paraId="17E1E926" w14:textId="77777777" w:rsidR="00233D79" w:rsidRPr="00650590" w:rsidRDefault="00233D79" w:rsidP="00413297">
            <w:pPr>
              <w:spacing w:after="0"/>
              <w:jc w:val="right"/>
            </w:pPr>
            <w:r w:rsidRPr="00650590">
              <w:t>23%</w:t>
            </w:r>
          </w:p>
        </w:tc>
      </w:tr>
      <w:tr w:rsidR="000E605B" w:rsidRPr="00650590" w14:paraId="233C31AA" w14:textId="77777777" w:rsidTr="00B77802">
        <w:tc>
          <w:tcPr>
            <w:tcW w:w="3060" w:type="dxa"/>
          </w:tcPr>
          <w:p w14:paraId="0C31DD72" w14:textId="77777777" w:rsidR="00233D79" w:rsidRPr="00650590" w:rsidRDefault="00233D79" w:rsidP="00413297">
            <w:pPr>
              <w:spacing w:after="0"/>
            </w:pPr>
            <w:r w:rsidRPr="00650590">
              <w:t>Fiber optic</w:t>
            </w:r>
          </w:p>
        </w:tc>
        <w:tc>
          <w:tcPr>
            <w:tcW w:w="1530" w:type="dxa"/>
          </w:tcPr>
          <w:p w14:paraId="70090513" w14:textId="77777777" w:rsidR="00233D79" w:rsidRPr="00650590" w:rsidRDefault="00233D79" w:rsidP="00413297">
            <w:pPr>
              <w:spacing w:after="0"/>
              <w:jc w:val="right"/>
            </w:pPr>
            <w:r w:rsidRPr="00650590">
              <w:t>9</w:t>
            </w:r>
          </w:p>
        </w:tc>
        <w:tc>
          <w:tcPr>
            <w:tcW w:w="3708" w:type="dxa"/>
          </w:tcPr>
          <w:p w14:paraId="25149F9E" w14:textId="77777777" w:rsidR="00233D79" w:rsidRPr="00650590" w:rsidRDefault="00233D79" w:rsidP="00413297">
            <w:pPr>
              <w:spacing w:after="0"/>
              <w:jc w:val="right"/>
            </w:pPr>
            <w:r w:rsidRPr="00650590">
              <w:t>7%</w:t>
            </w:r>
          </w:p>
        </w:tc>
      </w:tr>
      <w:tr w:rsidR="000E605B" w:rsidRPr="00650590" w14:paraId="46778478" w14:textId="77777777" w:rsidTr="00B77802">
        <w:tc>
          <w:tcPr>
            <w:tcW w:w="3060" w:type="dxa"/>
          </w:tcPr>
          <w:p w14:paraId="574A0240" w14:textId="77777777" w:rsidR="00233D79" w:rsidRPr="00650590" w:rsidRDefault="00233D79" w:rsidP="00413297">
            <w:pPr>
              <w:spacing w:after="0"/>
            </w:pPr>
            <w:r w:rsidRPr="00650590">
              <w:t>Other</w:t>
            </w:r>
          </w:p>
        </w:tc>
        <w:tc>
          <w:tcPr>
            <w:tcW w:w="1530" w:type="dxa"/>
          </w:tcPr>
          <w:p w14:paraId="4D4533A1" w14:textId="77777777" w:rsidR="00233D79" w:rsidRPr="00650590" w:rsidRDefault="00233D79" w:rsidP="00413297">
            <w:pPr>
              <w:spacing w:after="0"/>
              <w:jc w:val="right"/>
            </w:pPr>
            <w:r w:rsidRPr="00650590">
              <w:t>12</w:t>
            </w:r>
          </w:p>
        </w:tc>
        <w:tc>
          <w:tcPr>
            <w:tcW w:w="3708" w:type="dxa"/>
          </w:tcPr>
          <w:p w14:paraId="72DA9448" w14:textId="77777777" w:rsidR="00233D79" w:rsidRPr="00650590" w:rsidRDefault="00233D79" w:rsidP="00413297">
            <w:pPr>
              <w:spacing w:after="0"/>
              <w:jc w:val="right"/>
            </w:pPr>
            <w:r w:rsidRPr="00650590">
              <w:t>9%</w:t>
            </w:r>
          </w:p>
        </w:tc>
      </w:tr>
      <w:tr w:rsidR="000E605B" w:rsidRPr="00650590" w14:paraId="74198F0B" w14:textId="77777777" w:rsidTr="00B77802">
        <w:trPr>
          <w:trHeight w:val="404"/>
        </w:trPr>
        <w:tc>
          <w:tcPr>
            <w:tcW w:w="3060" w:type="dxa"/>
          </w:tcPr>
          <w:p w14:paraId="7221C23D" w14:textId="77777777" w:rsidR="00233D79" w:rsidRPr="00413297" w:rsidRDefault="00233D79" w:rsidP="00413297">
            <w:pPr>
              <w:spacing w:after="0"/>
              <w:rPr>
                <w:b/>
              </w:rPr>
            </w:pPr>
            <w:r w:rsidRPr="00413297">
              <w:rPr>
                <w:b/>
              </w:rPr>
              <w:t>Total</w:t>
            </w:r>
          </w:p>
        </w:tc>
        <w:tc>
          <w:tcPr>
            <w:tcW w:w="1530" w:type="dxa"/>
          </w:tcPr>
          <w:p w14:paraId="1425856A" w14:textId="77777777" w:rsidR="00233D79" w:rsidRPr="00413297" w:rsidRDefault="00233D79" w:rsidP="00413297">
            <w:pPr>
              <w:spacing w:after="0"/>
              <w:jc w:val="right"/>
              <w:rPr>
                <w:b/>
              </w:rPr>
            </w:pPr>
            <w:r w:rsidRPr="00413297">
              <w:rPr>
                <w:b/>
              </w:rPr>
              <w:t>121</w:t>
            </w:r>
          </w:p>
        </w:tc>
        <w:tc>
          <w:tcPr>
            <w:tcW w:w="3708" w:type="dxa"/>
          </w:tcPr>
          <w:p w14:paraId="7E7BF2AB" w14:textId="77777777" w:rsidR="00233D79" w:rsidRPr="00413297" w:rsidRDefault="00233D79" w:rsidP="00413297">
            <w:pPr>
              <w:spacing w:after="0"/>
              <w:jc w:val="right"/>
            </w:pPr>
          </w:p>
        </w:tc>
      </w:tr>
    </w:tbl>
    <w:p w14:paraId="13917BD4" w14:textId="77777777" w:rsidR="00233D79" w:rsidRPr="00650590" w:rsidRDefault="00233D79" w:rsidP="00366747">
      <w:r w:rsidRPr="00650590">
        <w:t>* Based on 131 respondents who completed the survey</w:t>
      </w:r>
    </w:p>
    <w:p w14:paraId="4F483DF8" w14:textId="77777777" w:rsidR="00233D79" w:rsidRPr="00650590" w:rsidRDefault="00233D79" w:rsidP="00366747"/>
    <w:p w14:paraId="217E37A6" w14:textId="14A7B27B" w:rsidR="00233D79" w:rsidRPr="00650590" w:rsidRDefault="00233D79" w:rsidP="00366747">
      <w:r w:rsidRPr="00650590">
        <w:t xml:space="preserve">Table </w:t>
      </w:r>
      <w:r w:rsidR="00BA171B" w:rsidRPr="00650590">
        <w:t>II</w:t>
      </w:r>
      <w:r w:rsidRPr="00650590">
        <w:t>.1</w:t>
      </w:r>
      <w:r w:rsidR="00560D99">
        <w:t>9</w:t>
      </w:r>
      <w:r w:rsidRPr="00650590">
        <w:t xml:space="preserve"> provides a breakdown of the type of internet access that is used to collect and exchange health information. </w:t>
      </w:r>
    </w:p>
    <w:tbl>
      <w:tblPr>
        <w:tblW w:w="8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0"/>
        <w:gridCol w:w="1530"/>
        <w:gridCol w:w="3708"/>
      </w:tblGrid>
      <w:tr w:rsidR="00812407" w:rsidRPr="00650590" w14:paraId="13B86DE5" w14:textId="77777777" w:rsidTr="00B464AC">
        <w:tc>
          <w:tcPr>
            <w:tcW w:w="8298" w:type="dxa"/>
            <w:gridSpan w:val="3"/>
            <w:tcBorders>
              <w:top w:val="nil"/>
              <w:left w:val="nil"/>
              <w:right w:val="nil"/>
            </w:tcBorders>
            <w:shd w:val="clear" w:color="auto" w:fill="FFFFFF"/>
          </w:tcPr>
          <w:p w14:paraId="0229AC02" w14:textId="06661B9F" w:rsidR="00233D79" w:rsidRPr="00650590" w:rsidRDefault="00233D79" w:rsidP="00560D99">
            <w:pPr>
              <w:rPr>
                <w:b/>
                <w:color w:val="FFFFFF"/>
              </w:rPr>
            </w:pPr>
            <w:r w:rsidRPr="00650590">
              <w:rPr>
                <w:b/>
                <w:color w:val="000000"/>
              </w:rPr>
              <w:t xml:space="preserve">Table </w:t>
            </w:r>
            <w:r w:rsidR="00BA171B" w:rsidRPr="00650590">
              <w:rPr>
                <w:b/>
                <w:color w:val="000000"/>
              </w:rPr>
              <w:t>II</w:t>
            </w:r>
            <w:r w:rsidRPr="00650590">
              <w:rPr>
                <w:b/>
                <w:color w:val="000000"/>
              </w:rPr>
              <w:t>.1</w:t>
            </w:r>
            <w:r w:rsidR="00560D99">
              <w:rPr>
                <w:b/>
                <w:color w:val="000000"/>
              </w:rPr>
              <w:t>9</w:t>
            </w:r>
            <w:r w:rsidRPr="00650590">
              <w:rPr>
                <w:b/>
                <w:color w:val="000000"/>
              </w:rPr>
              <w:t>:  Internet Access Used to Collect and Exchange Health Information</w:t>
            </w:r>
          </w:p>
        </w:tc>
      </w:tr>
      <w:tr w:rsidR="00812407" w:rsidRPr="00650590" w14:paraId="40DAEE1B" w14:textId="77777777" w:rsidTr="00413297">
        <w:trPr>
          <w:trHeight w:val="576"/>
        </w:trPr>
        <w:tc>
          <w:tcPr>
            <w:tcW w:w="3060" w:type="dxa"/>
            <w:tcBorders>
              <w:right w:val="nil"/>
            </w:tcBorders>
            <w:shd w:val="clear" w:color="auto" w:fill="1F497D"/>
            <w:vAlign w:val="center"/>
          </w:tcPr>
          <w:p w14:paraId="255CA145" w14:textId="77777777" w:rsidR="00233D79" w:rsidRPr="00650590" w:rsidRDefault="00233D79" w:rsidP="00413297">
            <w:pPr>
              <w:spacing w:after="0"/>
              <w:rPr>
                <w:b/>
                <w:color w:val="FFFFFF"/>
              </w:rPr>
            </w:pPr>
            <w:r w:rsidRPr="00650590">
              <w:rPr>
                <w:b/>
                <w:color w:val="FFFFFF"/>
              </w:rPr>
              <w:t>Access Type</w:t>
            </w:r>
          </w:p>
        </w:tc>
        <w:tc>
          <w:tcPr>
            <w:tcW w:w="1530" w:type="dxa"/>
            <w:tcBorders>
              <w:left w:val="nil"/>
              <w:right w:val="nil"/>
            </w:tcBorders>
            <w:shd w:val="clear" w:color="auto" w:fill="1F497D"/>
            <w:vAlign w:val="center"/>
          </w:tcPr>
          <w:p w14:paraId="6DA38B96" w14:textId="77777777" w:rsidR="00233D79" w:rsidRPr="00650590" w:rsidRDefault="00233D79" w:rsidP="00413297">
            <w:pPr>
              <w:spacing w:after="0"/>
              <w:jc w:val="right"/>
              <w:rPr>
                <w:b/>
                <w:color w:val="FFFFFF"/>
              </w:rPr>
            </w:pPr>
            <w:r w:rsidRPr="00650590">
              <w:rPr>
                <w:b/>
                <w:color w:val="FFFFFF"/>
              </w:rPr>
              <w:t>Count</w:t>
            </w:r>
          </w:p>
        </w:tc>
        <w:tc>
          <w:tcPr>
            <w:tcW w:w="3708" w:type="dxa"/>
            <w:tcBorders>
              <w:left w:val="nil"/>
            </w:tcBorders>
            <w:shd w:val="clear" w:color="auto" w:fill="1F497D"/>
            <w:vAlign w:val="center"/>
          </w:tcPr>
          <w:p w14:paraId="362EEA2F" w14:textId="77777777" w:rsidR="00233D79" w:rsidRPr="00650590" w:rsidRDefault="00233D79" w:rsidP="00413297">
            <w:pPr>
              <w:spacing w:after="0"/>
              <w:jc w:val="right"/>
              <w:rPr>
                <w:b/>
                <w:color w:val="FFFFFF"/>
              </w:rPr>
            </w:pPr>
            <w:r w:rsidRPr="00650590">
              <w:rPr>
                <w:b/>
                <w:color w:val="FFFFFF"/>
              </w:rPr>
              <w:t>Percent of Responses* (Rounded)</w:t>
            </w:r>
          </w:p>
        </w:tc>
      </w:tr>
      <w:tr w:rsidR="00922329" w:rsidRPr="00650590" w14:paraId="6483BD29" w14:textId="77777777" w:rsidTr="00B77802">
        <w:trPr>
          <w:trHeight w:val="432"/>
        </w:trPr>
        <w:tc>
          <w:tcPr>
            <w:tcW w:w="3060" w:type="dxa"/>
            <w:vAlign w:val="center"/>
          </w:tcPr>
          <w:p w14:paraId="29ED6444" w14:textId="77777777" w:rsidR="00233D79" w:rsidRPr="00650590" w:rsidRDefault="00233D79" w:rsidP="00413297">
            <w:pPr>
              <w:spacing w:after="0"/>
            </w:pPr>
            <w:r w:rsidRPr="00650590">
              <w:t>Dial Up</w:t>
            </w:r>
          </w:p>
        </w:tc>
        <w:tc>
          <w:tcPr>
            <w:tcW w:w="1530" w:type="dxa"/>
            <w:vAlign w:val="center"/>
          </w:tcPr>
          <w:p w14:paraId="132C521B" w14:textId="77777777" w:rsidR="00233D79" w:rsidRPr="00650590" w:rsidRDefault="00233D79" w:rsidP="00413297">
            <w:pPr>
              <w:spacing w:after="0"/>
              <w:jc w:val="right"/>
            </w:pPr>
            <w:r w:rsidRPr="00650590">
              <w:t>0</w:t>
            </w:r>
          </w:p>
        </w:tc>
        <w:tc>
          <w:tcPr>
            <w:tcW w:w="3708" w:type="dxa"/>
            <w:vAlign w:val="center"/>
          </w:tcPr>
          <w:p w14:paraId="2656A1A3" w14:textId="77777777" w:rsidR="00233D79" w:rsidRPr="00650590" w:rsidRDefault="00233D79" w:rsidP="00413297">
            <w:pPr>
              <w:spacing w:after="0"/>
              <w:jc w:val="right"/>
            </w:pPr>
            <w:r w:rsidRPr="00650590">
              <w:t>0%</w:t>
            </w:r>
          </w:p>
        </w:tc>
      </w:tr>
      <w:tr w:rsidR="00922329" w:rsidRPr="00650590" w14:paraId="2ABB9A2E" w14:textId="77777777" w:rsidTr="00B77802">
        <w:trPr>
          <w:trHeight w:val="432"/>
        </w:trPr>
        <w:tc>
          <w:tcPr>
            <w:tcW w:w="3060" w:type="dxa"/>
            <w:vAlign w:val="center"/>
          </w:tcPr>
          <w:p w14:paraId="2CFCAAA8" w14:textId="77777777" w:rsidR="00233D79" w:rsidRPr="00650590" w:rsidRDefault="00233D79" w:rsidP="00413297">
            <w:pPr>
              <w:spacing w:after="0"/>
            </w:pPr>
            <w:r w:rsidRPr="00650590">
              <w:t>DSL</w:t>
            </w:r>
          </w:p>
        </w:tc>
        <w:tc>
          <w:tcPr>
            <w:tcW w:w="1530" w:type="dxa"/>
            <w:vAlign w:val="center"/>
          </w:tcPr>
          <w:p w14:paraId="742BC3EC" w14:textId="77777777" w:rsidR="00233D79" w:rsidRPr="00650590" w:rsidRDefault="00233D79" w:rsidP="00413297">
            <w:pPr>
              <w:spacing w:after="0"/>
              <w:jc w:val="right"/>
            </w:pPr>
            <w:r w:rsidRPr="00650590">
              <w:t>45</w:t>
            </w:r>
          </w:p>
        </w:tc>
        <w:tc>
          <w:tcPr>
            <w:tcW w:w="3708" w:type="dxa"/>
            <w:vAlign w:val="center"/>
          </w:tcPr>
          <w:p w14:paraId="4E082D38" w14:textId="77777777" w:rsidR="00233D79" w:rsidRPr="00650590" w:rsidRDefault="00233D79" w:rsidP="00413297">
            <w:pPr>
              <w:spacing w:after="0"/>
              <w:jc w:val="right"/>
            </w:pPr>
            <w:r w:rsidRPr="00650590">
              <w:t>34%</w:t>
            </w:r>
          </w:p>
        </w:tc>
      </w:tr>
      <w:tr w:rsidR="00922329" w:rsidRPr="00650590" w14:paraId="6BD32BB2" w14:textId="77777777" w:rsidTr="00B77802">
        <w:trPr>
          <w:trHeight w:val="432"/>
        </w:trPr>
        <w:tc>
          <w:tcPr>
            <w:tcW w:w="3060" w:type="dxa"/>
            <w:vAlign w:val="center"/>
          </w:tcPr>
          <w:p w14:paraId="7A16B292" w14:textId="77777777" w:rsidR="00233D79" w:rsidRPr="00650590" w:rsidRDefault="00233D79" w:rsidP="00413297">
            <w:pPr>
              <w:spacing w:after="0"/>
            </w:pPr>
            <w:r w:rsidRPr="00650590">
              <w:t>Cable</w:t>
            </w:r>
          </w:p>
        </w:tc>
        <w:tc>
          <w:tcPr>
            <w:tcW w:w="1530" w:type="dxa"/>
            <w:vAlign w:val="center"/>
          </w:tcPr>
          <w:p w14:paraId="53CD7F67" w14:textId="77777777" w:rsidR="00233D79" w:rsidRPr="00650590" w:rsidRDefault="00233D79" w:rsidP="00413297">
            <w:pPr>
              <w:spacing w:after="0"/>
              <w:jc w:val="right"/>
            </w:pPr>
            <w:r w:rsidRPr="00650590">
              <w:t>24</w:t>
            </w:r>
          </w:p>
        </w:tc>
        <w:tc>
          <w:tcPr>
            <w:tcW w:w="3708" w:type="dxa"/>
            <w:vAlign w:val="center"/>
          </w:tcPr>
          <w:p w14:paraId="0D9D6FB5" w14:textId="77777777" w:rsidR="00233D79" w:rsidRPr="00650590" w:rsidRDefault="00233D79" w:rsidP="00413297">
            <w:pPr>
              <w:spacing w:after="0"/>
              <w:jc w:val="right"/>
            </w:pPr>
            <w:r w:rsidRPr="00650590">
              <w:t>18%</w:t>
            </w:r>
          </w:p>
        </w:tc>
      </w:tr>
      <w:tr w:rsidR="00922329" w:rsidRPr="00650590" w14:paraId="5B1C15B1" w14:textId="77777777" w:rsidTr="00B77802">
        <w:trPr>
          <w:trHeight w:val="432"/>
        </w:trPr>
        <w:tc>
          <w:tcPr>
            <w:tcW w:w="3060" w:type="dxa"/>
            <w:vAlign w:val="center"/>
          </w:tcPr>
          <w:p w14:paraId="1F404DAB" w14:textId="77777777" w:rsidR="00233D79" w:rsidRPr="00650590" w:rsidRDefault="00233D79" w:rsidP="00413297">
            <w:pPr>
              <w:spacing w:after="0"/>
            </w:pPr>
            <w:r w:rsidRPr="00650590">
              <w:t>Satellite</w:t>
            </w:r>
          </w:p>
        </w:tc>
        <w:tc>
          <w:tcPr>
            <w:tcW w:w="1530" w:type="dxa"/>
            <w:vAlign w:val="center"/>
          </w:tcPr>
          <w:p w14:paraId="00F0524C" w14:textId="77777777" w:rsidR="00233D79" w:rsidRPr="00650590" w:rsidRDefault="00233D79" w:rsidP="00413297">
            <w:pPr>
              <w:spacing w:after="0"/>
              <w:jc w:val="right"/>
            </w:pPr>
            <w:r w:rsidRPr="00650590">
              <w:t>0</w:t>
            </w:r>
          </w:p>
        </w:tc>
        <w:tc>
          <w:tcPr>
            <w:tcW w:w="3708" w:type="dxa"/>
            <w:vAlign w:val="center"/>
          </w:tcPr>
          <w:p w14:paraId="1E91D16D" w14:textId="77777777" w:rsidR="00233D79" w:rsidRPr="00650590" w:rsidRDefault="00233D79" w:rsidP="00413297">
            <w:pPr>
              <w:spacing w:after="0"/>
              <w:jc w:val="right"/>
            </w:pPr>
            <w:r w:rsidRPr="00650590">
              <w:t>0%</w:t>
            </w:r>
          </w:p>
        </w:tc>
      </w:tr>
      <w:tr w:rsidR="00922329" w:rsidRPr="00650590" w14:paraId="464BC11B" w14:textId="77777777" w:rsidTr="00B77802">
        <w:trPr>
          <w:trHeight w:val="432"/>
        </w:trPr>
        <w:tc>
          <w:tcPr>
            <w:tcW w:w="3060" w:type="dxa"/>
            <w:vAlign w:val="center"/>
          </w:tcPr>
          <w:p w14:paraId="5F791D80" w14:textId="77777777" w:rsidR="00233D79" w:rsidRPr="00650590" w:rsidRDefault="00233D79" w:rsidP="00413297">
            <w:pPr>
              <w:spacing w:after="0"/>
            </w:pPr>
            <w:r w:rsidRPr="00650590">
              <w:lastRenderedPageBreak/>
              <w:t>T-1</w:t>
            </w:r>
          </w:p>
        </w:tc>
        <w:tc>
          <w:tcPr>
            <w:tcW w:w="1530" w:type="dxa"/>
            <w:vAlign w:val="center"/>
          </w:tcPr>
          <w:p w14:paraId="446D92C3" w14:textId="77777777" w:rsidR="00233D79" w:rsidRPr="00650590" w:rsidRDefault="00233D79" w:rsidP="00413297">
            <w:pPr>
              <w:spacing w:after="0"/>
              <w:jc w:val="right"/>
            </w:pPr>
            <w:r w:rsidRPr="00650590">
              <w:t>26</w:t>
            </w:r>
          </w:p>
        </w:tc>
        <w:tc>
          <w:tcPr>
            <w:tcW w:w="3708" w:type="dxa"/>
            <w:vAlign w:val="center"/>
          </w:tcPr>
          <w:p w14:paraId="3AA425D2" w14:textId="77777777" w:rsidR="00233D79" w:rsidRPr="00650590" w:rsidRDefault="00233D79" w:rsidP="00413297">
            <w:pPr>
              <w:spacing w:after="0"/>
              <w:jc w:val="right"/>
            </w:pPr>
            <w:r w:rsidRPr="00650590">
              <w:t>20%</w:t>
            </w:r>
          </w:p>
        </w:tc>
      </w:tr>
      <w:tr w:rsidR="00922329" w:rsidRPr="00650590" w14:paraId="595A2CAD" w14:textId="77777777" w:rsidTr="00B77802">
        <w:trPr>
          <w:trHeight w:val="432"/>
        </w:trPr>
        <w:tc>
          <w:tcPr>
            <w:tcW w:w="3060" w:type="dxa"/>
            <w:vAlign w:val="center"/>
          </w:tcPr>
          <w:p w14:paraId="633BFE26" w14:textId="77777777" w:rsidR="00233D79" w:rsidRPr="00650590" w:rsidRDefault="00233D79" w:rsidP="00413297">
            <w:pPr>
              <w:spacing w:after="0"/>
            </w:pPr>
            <w:r w:rsidRPr="00650590">
              <w:t>Fiber optic</w:t>
            </w:r>
          </w:p>
        </w:tc>
        <w:tc>
          <w:tcPr>
            <w:tcW w:w="1530" w:type="dxa"/>
            <w:vAlign w:val="center"/>
          </w:tcPr>
          <w:p w14:paraId="0F91F3BD" w14:textId="77777777" w:rsidR="00233D79" w:rsidRPr="00650590" w:rsidRDefault="00233D79" w:rsidP="00413297">
            <w:pPr>
              <w:spacing w:after="0"/>
              <w:jc w:val="right"/>
            </w:pPr>
            <w:r w:rsidRPr="00650590">
              <w:t>10</w:t>
            </w:r>
          </w:p>
        </w:tc>
        <w:tc>
          <w:tcPr>
            <w:tcW w:w="3708" w:type="dxa"/>
            <w:vAlign w:val="center"/>
          </w:tcPr>
          <w:p w14:paraId="6D405DC4" w14:textId="77777777" w:rsidR="00233D79" w:rsidRPr="00650590" w:rsidRDefault="00233D79" w:rsidP="00413297">
            <w:pPr>
              <w:spacing w:after="0"/>
              <w:jc w:val="right"/>
            </w:pPr>
            <w:r w:rsidRPr="00650590">
              <w:t>8%</w:t>
            </w:r>
          </w:p>
        </w:tc>
      </w:tr>
      <w:tr w:rsidR="00922329" w:rsidRPr="00650590" w14:paraId="5406D761" w14:textId="77777777" w:rsidTr="00B77802">
        <w:trPr>
          <w:trHeight w:val="432"/>
        </w:trPr>
        <w:tc>
          <w:tcPr>
            <w:tcW w:w="3060" w:type="dxa"/>
            <w:vAlign w:val="center"/>
          </w:tcPr>
          <w:p w14:paraId="7370C814" w14:textId="77777777" w:rsidR="00233D79" w:rsidRPr="00650590" w:rsidRDefault="00233D79" w:rsidP="00413297">
            <w:pPr>
              <w:spacing w:after="0"/>
            </w:pPr>
            <w:r w:rsidRPr="00650590">
              <w:t>FiOS</w:t>
            </w:r>
          </w:p>
        </w:tc>
        <w:tc>
          <w:tcPr>
            <w:tcW w:w="1530" w:type="dxa"/>
            <w:vAlign w:val="center"/>
          </w:tcPr>
          <w:p w14:paraId="48B8A24C" w14:textId="77777777" w:rsidR="00233D79" w:rsidRPr="00650590" w:rsidRDefault="00233D79" w:rsidP="00413297">
            <w:pPr>
              <w:spacing w:after="0"/>
              <w:jc w:val="right"/>
            </w:pPr>
            <w:r w:rsidRPr="00650590">
              <w:t>0</w:t>
            </w:r>
          </w:p>
        </w:tc>
        <w:tc>
          <w:tcPr>
            <w:tcW w:w="3708" w:type="dxa"/>
            <w:vAlign w:val="center"/>
          </w:tcPr>
          <w:p w14:paraId="6E372156" w14:textId="77777777" w:rsidR="00233D79" w:rsidRPr="00650590" w:rsidRDefault="00233D79" w:rsidP="00413297">
            <w:pPr>
              <w:spacing w:after="0"/>
              <w:jc w:val="right"/>
            </w:pPr>
            <w:r w:rsidRPr="00650590">
              <w:t>0%</w:t>
            </w:r>
          </w:p>
        </w:tc>
      </w:tr>
      <w:tr w:rsidR="00922329" w:rsidRPr="00650590" w14:paraId="5A123E99" w14:textId="77777777" w:rsidTr="00B77802">
        <w:trPr>
          <w:trHeight w:val="432"/>
        </w:trPr>
        <w:tc>
          <w:tcPr>
            <w:tcW w:w="3060" w:type="dxa"/>
            <w:vAlign w:val="center"/>
          </w:tcPr>
          <w:p w14:paraId="258176E3" w14:textId="77777777" w:rsidR="00233D79" w:rsidRPr="00650590" w:rsidRDefault="00233D79" w:rsidP="00413297">
            <w:pPr>
              <w:spacing w:after="0"/>
            </w:pPr>
            <w:r w:rsidRPr="00650590">
              <w:t>Other</w:t>
            </w:r>
          </w:p>
        </w:tc>
        <w:tc>
          <w:tcPr>
            <w:tcW w:w="1530" w:type="dxa"/>
            <w:vAlign w:val="center"/>
          </w:tcPr>
          <w:p w14:paraId="72BAA35A" w14:textId="77777777" w:rsidR="00233D79" w:rsidRPr="00650590" w:rsidRDefault="00233D79" w:rsidP="00413297">
            <w:pPr>
              <w:spacing w:after="0"/>
              <w:jc w:val="right"/>
            </w:pPr>
            <w:r w:rsidRPr="00650590">
              <w:t>10</w:t>
            </w:r>
          </w:p>
        </w:tc>
        <w:tc>
          <w:tcPr>
            <w:tcW w:w="3708" w:type="dxa"/>
            <w:vAlign w:val="center"/>
          </w:tcPr>
          <w:p w14:paraId="7D199912" w14:textId="77777777" w:rsidR="00233D79" w:rsidRPr="00650590" w:rsidRDefault="00233D79" w:rsidP="00413297">
            <w:pPr>
              <w:spacing w:after="0"/>
              <w:jc w:val="right"/>
            </w:pPr>
            <w:r w:rsidRPr="00650590">
              <w:t>8%</w:t>
            </w:r>
          </w:p>
        </w:tc>
      </w:tr>
      <w:tr w:rsidR="00922329" w:rsidRPr="00650590" w14:paraId="05840001" w14:textId="77777777" w:rsidTr="00B77802">
        <w:trPr>
          <w:trHeight w:val="432"/>
        </w:trPr>
        <w:tc>
          <w:tcPr>
            <w:tcW w:w="3060" w:type="dxa"/>
            <w:vAlign w:val="center"/>
          </w:tcPr>
          <w:p w14:paraId="08F8658D" w14:textId="77777777" w:rsidR="00233D79" w:rsidRPr="00650590" w:rsidRDefault="00233D79" w:rsidP="00413297">
            <w:pPr>
              <w:spacing w:after="0"/>
              <w:rPr>
                <w:b/>
              </w:rPr>
            </w:pPr>
            <w:r w:rsidRPr="00650590">
              <w:rPr>
                <w:b/>
              </w:rPr>
              <w:t>Total</w:t>
            </w:r>
          </w:p>
        </w:tc>
        <w:tc>
          <w:tcPr>
            <w:tcW w:w="1530" w:type="dxa"/>
            <w:vAlign w:val="center"/>
          </w:tcPr>
          <w:p w14:paraId="3C5C9044" w14:textId="77777777" w:rsidR="00233D79" w:rsidRPr="00650590" w:rsidRDefault="00233D79" w:rsidP="00413297">
            <w:pPr>
              <w:spacing w:after="0"/>
              <w:jc w:val="right"/>
              <w:rPr>
                <w:b/>
              </w:rPr>
            </w:pPr>
            <w:r w:rsidRPr="00650590">
              <w:rPr>
                <w:b/>
              </w:rPr>
              <w:t>115</w:t>
            </w:r>
          </w:p>
        </w:tc>
        <w:tc>
          <w:tcPr>
            <w:tcW w:w="3708" w:type="dxa"/>
            <w:vAlign w:val="center"/>
          </w:tcPr>
          <w:p w14:paraId="46174377" w14:textId="77777777" w:rsidR="00233D79" w:rsidRPr="00650590" w:rsidRDefault="00233D79" w:rsidP="00413297">
            <w:pPr>
              <w:spacing w:after="0"/>
              <w:jc w:val="right"/>
              <w:rPr>
                <w:b/>
              </w:rPr>
            </w:pPr>
          </w:p>
        </w:tc>
      </w:tr>
    </w:tbl>
    <w:p w14:paraId="3400DCB0" w14:textId="77777777" w:rsidR="00233D79" w:rsidRPr="00650590" w:rsidRDefault="00233D79" w:rsidP="00677CC9">
      <w:pPr>
        <w:rPr>
          <w:b/>
          <w:i/>
        </w:rPr>
      </w:pPr>
      <w:r w:rsidRPr="00650590">
        <w:rPr>
          <w:b/>
          <w:i/>
        </w:rPr>
        <w:t>* Based on 131 respondents who completed the survey</w:t>
      </w:r>
    </w:p>
    <w:p w14:paraId="201F19DD" w14:textId="77777777" w:rsidR="0011529D" w:rsidRPr="00650590" w:rsidRDefault="0011529D" w:rsidP="00366747"/>
    <w:p w14:paraId="64300987" w14:textId="77777777" w:rsidR="00E1696E" w:rsidRPr="00413297" w:rsidRDefault="00233D79" w:rsidP="00677CC9">
      <w:pPr>
        <w:rPr>
          <w:b/>
          <w:i/>
        </w:rPr>
      </w:pPr>
      <w:r w:rsidRPr="00650590">
        <w:t>According to survey results, 16 percent of the respondents indicated that they plan to upgrade from DSL, Dial Up or a lower speed connection.  Of these practitioners, 94 percent plan to upgrade within two years.  Forty-four percent of respondents indicated that they do not need additional high speed internet access.  Over 33 percent of the practitioners indicated that the cost of high speed internet access is an issue.</w:t>
      </w:r>
    </w:p>
    <w:p w14:paraId="21EA5C82" w14:textId="77777777" w:rsidR="00E1696E" w:rsidRPr="00650590" w:rsidRDefault="00934F84" w:rsidP="00677CC9">
      <w:pPr>
        <w:rPr>
          <w:rStyle w:val="Hyperlink"/>
          <w:rFonts w:asciiTheme="minorHAnsi" w:hAnsiTheme="minorHAnsi" w:cs="Palatino Linotype"/>
          <w:color w:val="auto"/>
        </w:rPr>
      </w:pPr>
      <w:r w:rsidRPr="00650590">
        <w:fldChar w:fldCharType="begin"/>
      </w:r>
      <w:r w:rsidR="00E1696E" w:rsidRPr="00650590">
        <w:instrText xml:space="preserve"> HYPERLINK \l "_Toc262836358" </w:instrText>
      </w:r>
      <w:r w:rsidRPr="00650590">
        <w:fldChar w:fldCharType="separate"/>
      </w:r>
      <w:bookmarkStart w:id="26" w:name="_Toc414901271"/>
      <w:r w:rsidR="0011529D" w:rsidRPr="00650590">
        <w:rPr>
          <w:rStyle w:val="Hyperlink"/>
          <w:rFonts w:asciiTheme="minorHAnsi" w:hAnsiTheme="minorHAnsi" w:cs="Palatino Linotype"/>
          <w:color w:val="auto"/>
        </w:rPr>
        <w:t xml:space="preserve">Adoption </w:t>
      </w:r>
      <w:r w:rsidR="00E1696E" w:rsidRPr="00650590">
        <w:rPr>
          <w:rStyle w:val="Hyperlink"/>
          <w:rFonts w:asciiTheme="minorHAnsi" w:hAnsiTheme="minorHAnsi" w:cs="Palatino Linotype"/>
          <w:color w:val="auto"/>
        </w:rPr>
        <w:t>Baseline Update</w:t>
      </w:r>
      <w:r w:rsidR="00215702" w:rsidRPr="00650590">
        <w:rPr>
          <w:rStyle w:val="Hyperlink"/>
          <w:rFonts w:asciiTheme="minorHAnsi" w:hAnsiTheme="minorHAnsi" w:cs="Palatino Linotype"/>
          <w:color w:val="auto"/>
        </w:rPr>
        <w:t xml:space="preserve"> 2014</w:t>
      </w:r>
      <w:bookmarkEnd w:id="26"/>
    </w:p>
    <w:p w14:paraId="36EBA03F" w14:textId="77777777" w:rsidR="00E1696E" w:rsidRPr="00650590" w:rsidRDefault="00934F84" w:rsidP="00413297">
      <w:pPr>
        <w:spacing w:after="0"/>
      </w:pPr>
      <w:r w:rsidRPr="00650590">
        <w:fldChar w:fldCharType="end"/>
      </w:r>
    </w:p>
    <w:p w14:paraId="086F737F" w14:textId="77777777" w:rsidR="00E1696E" w:rsidRPr="00650590" w:rsidRDefault="00E1696E" w:rsidP="00677CC9">
      <w:bookmarkStart w:id="27" w:name="_Toc414901272"/>
      <w:r w:rsidRPr="00650590">
        <w:rPr>
          <w:b/>
        </w:rPr>
        <w:t xml:space="preserve">The health information technology adoption and utilization data presented below are based upon measures </w:t>
      </w:r>
      <w:proofErr w:type="spellStart"/>
      <w:r w:rsidRPr="00650590">
        <w:rPr>
          <w:b/>
        </w:rPr>
        <w:t>publically</w:t>
      </w:r>
      <w:proofErr w:type="spellEnd"/>
      <w:r w:rsidRPr="00650590">
        <w:rPr>
          <w:b/>
        </w:rPr>
        <w:t xml:space="preserve"> reported by the US Department of Health and Human Services Office of the National Coordinator within the Health IT Dashboard.</w:t>
      </w:r>
      <w:bookmarkEnd w:id="27"/>
    </w:p>
    <w:p w14:paraId="36AE841D" w14:textId="77777777" w:rsidR="0011529D" w:rsidRPr="00650590" w:rsidRDefault="0011529D" w:rsidP="00677CC9"/>
    <w:p w14:paraId="600F101E" w14:textId="77777777" w:rsidR="00E1696E" w:rsidRPr="00A657C0" w:rsidRDefault="00E1696E" w:rsidP="00366747">
      <w:pPr>
        <w:rPr>
          <w:b/>
        </w:rPr>
      </w:pPr>
      <w:bookmarkStart w:id="28" w:name="_Toc414901273"/>
      <w:r w:rsidRPr="00A657C0">
        <w:rPr>
          <w:b/>
        </w:rPr>
        <w:t>Providers</w:t>
      </w:r>
      <w:bookmarkEnd w:id="28"/>
    </w:p>
    <w:tbl>
      <w:tblPr>
        <w:tblW w:w="5000" w:type="pct"/>
        <w:tblLook w:val="04A0" w:firstRow="1" w:lastRow="0" w:firstColumn="1" w:lastColumn="0" w:noHBand="0" w:noVBand="1"/>
      </w:tblPr>
      <w:tblGrid>
        <w:gridCol w:w="5890"/>
        <w:gridCol w:w="1000"/>
        <w:gridCol w:w="1045"/>
        <w:gridCol w:w="1425"/>
      </w:tblGrid>
      <w:tr w:rsidR="000E605B" w:rsidRPr="00650590" w14:paraId="622D73AB" w14:textId="77777777" w:rsidTr="00B77802">
        <w:trPr>
          <w:trHeight w:val="432"/>
        </w:trPr>
        <w:tc>
          <w:tcPr>
            <w:tcW w:w="3147" w:type="pct"/>
            <w:tcBorders>
              <w:bottom w:val="single" w:sz="4" w:space="0" w:color="auto"/>
            </w:tcBorders>
            <w:shd w:val="clear" w:color="auto" w:fill="17365D" w:themeFill="text2" w:themeFillShade="BF"/>
            <w:vAlign w:val="center"/>
            <w:hideMark/>
          </w:tcPr>
          <w:p w14:paraId="3CEA48F5" w14:textId="77777777" w:rsidR="00E1696E" w:rsidRPr="00D368A4" w:rsidRDefault="00E1696E" w:rsidP="00413297">
            <w:pPr>
              <w:spacing w:after="0"/>
              <w:rPr>
                <w:color w:val="FFFFFF" w:themeColor="background1"/>
              </w:rPr>
            </w:pPr>
            <w:bookmarkStart w:id="29" w:name="_Toc414901274"/>
            <w:r w:rsidRPr="00D368A4">
              <w:rPr>
                <w:color w:val="FFFFFF" w:themeColor="background1"/>
              </w:rPr>
              <w:t>Measure</w:t>
            </w:r>
            <w:bookmarkEnd w:id="29"/>
          </w:p>
        </w:tc>
        <w:tc>
          <w:tcPr>
            <w:tcW w:w="534" w:type="pct"/>
            <w:tcBorders>
              <w:bottom w:val="single" w:sz="4" w:space="0" w:color="auto"/>
            </w:tcBorders>
            <w:shd w:val="clear" w:color="auto" w:fill="17365D" w:themeFill="text2" w:themeFillShade="BF"/>
            <w:noWrap/>
            <w:vAlign w:val="center"/>
            <w:hideMark/>
          </w:tcPr>
          <w:p w14:paraId="02FDB4BA" w14:textId="77777777" w:rsidR="00E1696E" w:rsidRPr="00D368A4" w:rsidRDefault="00E1696E" w:rsidP="00413297">
            <w:pPr>
              <w:spacing w:after="0"/>
              <w:jc w:val="right"/>
              <w:rPr>
                <w:color w:val="FFFFFF" w:themeColor="background1"/>
              </w:rPr>
            </w:pPr>
            <w:bookmarkStart w:id="30" w:name="_Toc414901275"/>
            <w:r w:rsidRPr="00D368A4">
              <w:rPr>
                <w:color w:val="FFFFFF" w:themeColor="background1"/>
              </w:rPr>
              <w:t>PA</w:t>
            </w:r>
            <w:bookmarkEnd w:id="30"/>
          </w:p>
        </w:tc>
        <w:tc>
          <w:tcPr>
            <w:tcW w:w="558" w:type="pct"/>
            <w:tcBorders>
              <w:bottom w:val="single" w:sz="4" w:space="0" w:color="auto"/>
            </w:tcBorders>
            <w:shd w:val="clear" w:color="auto" w:fill="17365D" w:themeFill="text2" w:themeFillShade="BF"/>
            <w:noWrap/>
            <w:vAlign w:val="center"/>
            <w:hideMark/>
          </w:tcPr>
          <w:p w14:paraId="5A0AEF41" w14:textId="77777777" w:rsidR="00E1696E" w:rsidRPr="00D368A4" w:rsidRDefault="00E1696E" w:rsidP="00413297">
            <w:pPr>
              <w:spacing w:after="0"/>
              <w:jc w:val="right"/>
              <w:rPr>
                <w:color w:val="FFFFFF" w:themeColor="background1"/>
              </w:rPr>
            </w:pPr>
            <w:bookmarkStart w:id="31" w:name="_Toc414901276"/>
            <w:r w:rsidRPr="00D368A4">
              <w:rPr>
                <w:color w:val="FFFFFF" w:themeColor="background1"/>
              </w:rPr>
              <w:t>National</w:t>
            </w:r>
            <w:bookmarkEnd w:id="31"/>
          </w:p>
        </w:tc>
        <w:tc>
          <w:tcPr>
            <w:tcW w:w="762" w:type="pct"/>
            <w:tcBorders>
              <w:bottom w:val="single" w:sz="4" w:space="0" w:color="auto"/>
            </w:tcBorders>
            <w:shd w:val="clear" w:color="auto" w:fill="17365D" w:themeFill="text2" w:themeFillShade="BF"/>
            <w:noWrap/>
            <w:vAlign w:val="center"/>
            <w:hideMark/>
          </w:tcPr>
          <w:p w14:paraId="7089667B" w14:textId="77777777" w:rsidR="00E1696E" w:rsidRPr="00D368A4" w:rsidRDefault="00E1696E" w:rsidP="00413297">
            <w:pPr>
              <w:spacing w:after="0"/>
              <w:jc w:val="right"/>
              <w:rPr>
                <w:color w:val="FFFFFF" w:themeColor="background1"/>
              </w:rPr>
            </w:pPr>
            <w:bookmarkStart w:id="32" w:name="_Toc414901277"/>
            <w:r w:rsidRPr="00D368A4">
              <w:rPr>
                <w:color w:val="FFFFFF" w:themeColor="background1"/>
              </w:rPr>
              <w:t>Last Updated</w:t>
            </w:r>
            <w:bookmarkEnd w:id="32"/>
          </w:p>
        </w:tc>
      </w:tr>
      <w:tr w:rsidR="000E605B" w:rsidRPr="00650590" w14:paraId="655721AA"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BB520C" w14:textId="77777777" w:rsidR="00E1696E" w:rsidRPr="00A657C0" w:rsidRDefault="00E1696E" w:rsidP="00413297">
            <w:pPr>
              <w:spacing w:after="0"/>
              <w:rPr>
                <w:b/>
                <w:sz w:val="24"/>
              </w:rPr>
            </w:pPr>
            <w:bookmarkStart w:id="33" w:name="_Toc414901278"/>
            <w:r w:rsidRPr="00A657C0">
              <w:rPr>
                <w:b/>
                <w:sz w:val="24"/>
              </w:rPr>
              <w:t>Provider Population Estimates</w:t>
            </w:r>
            <w:bookmarkEnd w:id="33"/>
          </w:p>
        </w:tc>
        <w:tc>
          <w:tcPr>
            <w:tcW w:w="53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147518E" w14:textId="77777777" w:rsidR="00E1696E" w:rsidRPr="00A657C0" w:rsidRDefault="00E1696E" w:rsidP="00413297">
            <w:pPr>
              <w:spacing w:after="0"/>
              <w:jc w:val="right"/>
              <w:rPr>
                <w:b/>
                <w:sz w:val="24"/>
              </w:rPr>
            </w:pPr>
          </w:p>
        </w:tc>
        <w:tc>
          <w:tcPr>
            <w:tcW w:w="55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8107B18" w14:textId="77777777" w:rsidR="00E1696E" w:rsidRPr="00A657C0" w:rsidRDefault="00E1696E" w:rsidP="00413297">
            <w:pPr>
              <w:spacing w:after="0"/>
              <w:jc w:val="right"/>
              <w:rPr>
                <w:b/>
                <w:sz w:val="24"/>
              </w:rPr>
            </w:pPr>
          </w:p>
        </w:tc>
        <w:tc>
          <w:tcPr>
            <w:tcW w:w="76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B4F1EA3" w14:textId="77777777" w:rsidR="00E1696E" w:rsidRPr="00A657C0" w:rsidRDefault="00E1696E" w:rsidP="00413297">
            <w:pPr>
              <w:spacing w:after="0"/>
              <w:jc w:val="right"/>
              <w:rPr>
                <w:b/>
                <w:sz w:val="24"/>
              </w:rPr>
            </w:pPr>
          </w:p>
        </w:tc>
      </w:tr>
      <w:tr w:rsidR="00553117" w:rsidRPr="00650590" w14:paraId="64F3392F"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5AB3576A" w14:textId="77777777" w:rsidR="00E1696E" w:rsidRPr="00A657C0" w:rsidRDefault="00E1696E" w:rsidP="00413297">
            <w:pPr>
              <w:spacing w:after="0"/>
            </w:pPr>
            <w:bookmarkStart w:id="34" w:name="_Toc414901279"/>
            <w:r w:rsidRPr="00A657C0">
              <w:t>Total Number of Health Care Providers</w:t>
            </w:r>
            <w:bookmarkEnd w:id="34"/>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2D2D637D" w14:textId="77777777" w:rsidR="00E1696E" w:rsidRPr="00A657C0" w:rsidRDefault="00E1696E" w:rsidP="00413297">
            <w:pPr>
              <w:spacing w:after="0"/>
              <w:jc w:val="right"/>
            </w:pPr>
            <w:bookmarkStart w:id="35" w:name="_Toc414901280"/>
            <w:r w:rsidRPr="00A657C0">
              <w:t>34,777</w:t>
            </w:r>
            <w:bookmarkEnd w:id="35"/>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414E6E0E" w14:textId="77777777" w:rsidR="00E1696E" w:rsidRPr="00A657C0" w:rsidRDefault="00E1696E" w:rsidP="00413297">
            <w:pPr>
              <w:spacing w:after="0"/>
              <w:jc w:val="right"/>
            </w:pPr>
            <w:bookmarkStart w:id="36" w:name="_Toc414901281"/>
            <w:r w:rsidRPr="00A657C0">
              <w:t>716,592</w:t>
            </w:r>
            <w:bookmarkEnd w:id="36"/>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78E0D909" w14:textId="77777777" w:rsidR="00E1696E" w:rsidRPr="00A657C0" w:rsidRDefault="00E1696E" w:rsidP="00413297">
            <w:pPr>
              <w:spacing w:after="0"/>
              <w:jc w:val="right"/>
            </w:pPr>
            <w:bookmarkStart w:id="37" w:name="_Toc414901282"/>
            <w:r w:rsidRPr="00A657C0">
              <w:t>2012</w:t>
            </w:r>
            <w:bookmarkEnd w:id="37"/>
          </w:p>
        </w:tc>
      </w:tr>
      <w:tr w:rsidR="00553117" w:rsidRPr="00650590" w14:paraId="363DE562"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61E5B749" w14:textId="77777777" w:rsidR="00E1696E" w:rsidRPr="00A657C0" w:rsidRDefault="00E1696E" w:rsidP="00413297">
            <w:pPr>
              <w:spacing w:after="0"/>
            </w:pPr>
            <w:bookmarkStart w:id="38" w:name="_Toc414901283"/>
            <w:r w:rsidRPr="00A657C0">
              <w:t>Number of Primary Care Providers</w:t>
            </w:r>
            <w:bookmarkEnd w:id="38"/>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44B544FC" w14:textId="77777777" w:rsidR="00E1696E" w:rsidRPr="00A657C0" w:rsidRDefault="00E1696E" w:rsidP="00413297">
            <w:pPr>
              <w:spacing w:after="0"/>
              <w:jc w:val="right"/>
            </w:pPr>
            <w:bookmarkStart w:id="39" w:name="_Toc414901284"/>
            <w:r w:rsidRPr="00A657C0">
              <w:t>13,565</w:t>
            </w:r>
            <w:bookmarkEnd w:id="39"/>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79244CBD" w14:textId="77777777" w:rsidR="00E1696E" w:rsidRPr="00A657C0" w:rsidRDefault="00E1696E" w:rsidP="00413297">
            <w:pPr>
              <w:spacing w:after="0"/>
              <w:jc w:val="right"/>
            </w:pPr>
            <w:bookmarkStart w:id="40" w:name="_Toc414901285"/>
            <w:r w:rsidRPr="00A657C0">
              <w:t>302,357</w:t>
            </w:r>
            <w:bookmarkEnd w:id="40"/>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00A0DCA9" w14:textId="77777777" w:rsidR="00E1696E" w:rsidRPr="00A657C0" w:rsidRDefault="00E1696E" w:rsidP="00413297">
            <w:pPr>
              <w:spacing w:after="0"/>
              <w:jc w:val="right"/>
            </w:pPr>
            <w:bookmarkStart w:id="41" w:name="_Toc414901286"/>
            <w:r w:rsidRPr="00A657C0">
              <w:t>2012</w:t>
            </w:r>
            <w:bookmarkEnd w:id="41"/>
          </w:p>
        </w:tc>
      </w:tr>
      <w:tr w:rsidR="00553117" w:rsidRPr="00650590" w14:paraId="32E5491A"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7F95BDF6" w14:textId="77777777" w:rsidR="00E1696E" w:rsidRPr="00650590" w:rsidRDefault="00E1696E" w:rsidP="00413297">
            <w:pPr>
              <w:spacing w:after="0"/>
            </w:pP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2EA5781C" w14:textId="77777777" w:rsidR="00E1696E" w:rsidRPr="00650590" w:rsidRDefault="00E1696E" w:rsidP="00413297">
            <w:pPr>
              <w:spacing w:after="0"/>
              <w:jc w:val="right"/>
            </w:pPr>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1CFD99D3" w14:textId="77777777" w:rsidR="00E1696E" w:rsidRPr="00650590" w:rsidRDefault="00E1696E" w:rsidP="00413297">
            <w:pPr>
              <w:spacing w:after="0"/>
              <w:jc w:val="right"/>
            </w:pPr>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4802EA5A" w14:textId="77777777" w:rsidR="00E1696E" w:rsidRPr="00650590" w:rsidRDefault="00E1696E" w:rsidP="00413297">
            <w:pPr>
              <w:spacing w:after="0"/>
              <w:jc w:val="right"/>
            </w:pPr>
          </w:p>
        </w:tc>
      </w:tr>
      <w:tr w:rsidR="000E605B" w:rsidRPr="00650590" w14:paraId="1C87B11D"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322C16" w14:textId="77777777" w:rsidR="00E1696E" w:rsidRPr="00650590" w:rsidRDefault="00E1696E" w:rsidP="00413297">
            <w:pPr>
              <w:spacing w:after="0"/>
              <w:rPr>
                <w:i/>
                <w:iCs/>
              </w:rPr>
            </w:pPr>
            <w:bookmarkStart w:id="42" w:name="_Toc414901287"/>
            <w:r w:rsidRPr="00650590">
              <w:rPr>
                <w:b/>
                <w:i/>
                <w:iCs/>
              </w:rPr>
              <w:t>Adoption of Basic EHRs among Office-based Providers</w:t>
            </w:r>
            <w:bookmarkEnd w:id="42"/>
          </w:p>
        </w:tc>
        <w:tc>
          <w:tcPr>
            <w:tcW w:w="53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CD1FFF7" w14:textId="77777777" w:rsidR="00E1696E" w:rsidRPr="00650590" w:rsidRDefault="00E1696E" w:rsidP="00413297">
            <w:pPr>
              <w:spacing w:after="0"/>
              <w:jc w:val="right"/>
              <w:rPr>
                <w:i/>
                <w:iCs/>
              </w:rPr>
            </w:pPr>
          </w:p>
        </w:tc>
        <w:tc>
          <w:tcPr>
            <w:tcW w:w="55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F557482" w14:textId="77777777" w:rsidR="00E1696E" w:rsidRPr="00650590" w:rsidRDefault="00E1696E" w:rsidP="00413297">
            <w:pPr>
              <w:spacing w:after="0"/>
              <w:jc w:val="right"/>
            </w:pPr>
          </w:p>
        </w:tc>
        <w:tc>
          <w:tcPr>
            <w:tcW w:w="76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C636788" w14:textId="77777777" w:rsidR="00E1696E" w:rsidRPr="00650590" w:rsidRDefault="00E1696E" w:rsidP="00413297">
            <w:pPr>
              <w:spacing w:after="0"/>
              <w:jc w:val="right"/>
            </w:pPr>
          </w:p>
        </w:tc>
      </w:tr>
      <w:tr w:rsidR="00553117" w:rsidRPr="00650590" w14:paraId="64C506C3"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1CA25DCF" w14:textId="77777777" w:rsidR="00E1696E" w:rsidRPr="00A657C0" w:rsidRDefault="00E1696E" w:rsidP="00413297">
            <w:pPr>
              <w:spacing w:after="0"/>
            </w:pPr>
            <w:bookmarkStart w:id="43" w:name="_Toc414901288"/>
            <w:r w:rsidRPr="00A657C0">
              <w:t>Overall Physician Practices</w:t>
            </w:r>
            <w:bookmarkEnd w:id="43"/>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1BF5917D" w14:textId="77777777" w:rsidR="00E1696E" w:rsidRPr="00A657C0" w:rsidRDefault="00E1696E" w:rsidP="00413297">
            <w:pPr>
              <w:spacing w:after="0"/>
              <w:jc w:val="right"/>
            </w:pPr>
            <w:bookmarkStart w:id="44" w:name="_Toc414901289"/>
            <w:r w:rsidRPr="00A657C0">
              <w:t>42%</w:t>
            </w:r>
            <w:bookmarkEnd w:id="44"/>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36DB203C" w14:textId="77777777" w:rsidR="00E1696E" w:rsidRPr="00A657C0" w:rsidRDefault="00E1696E" w:rsidP="00413297">
            <w:pPr>
              <w:spacing w:after="0"/>
              <w:jc w:val="right"/>
            </w:pPr>
            <w:bookmarkStart w:id="45" w:name="_Toc414901290"/>
            <w:r w:rsidRPr="00A657C0">
              <w:t>48%</w:t>
            </w:r>
            <w:bookmarkEnd w:id="45"/>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0F705DA4" w14:textId="77777777" w:rsidR="00E1696E" w:rsidRPr="00A657C0" w:rsidRDefault="00E1696E" w:rsidP="00413297">
            <w:pPr>
              <w:spacing w:after="0"/>
              <w:jc w:val="right"/>
            </w:pPr>
            <w:bookmarkStart w:id="46" w:name="_Toc414901291"/>
            <w:r w:rsidRPr="00A657C0">
              <w:t>2013</w:t>
            </w:r>
            <w:bookmarkEnd w:id="46"/>
          </w:p>
        </w:tc>
      </w:tr>
      <w:tr w:rsidR="00553117" w:rsidRPr="00650590" w14:paraId="33D81B75"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75A14ACB" w14:textId="77777777" w:rsidR="00E1696E" w:rsidRPr="00A657C0" w:rsidRDefault="00E1696E" w:rsidP="00413297">
            <w:pPr>
              <w:spacing w:after="0"/>
            </w:pPr>
            <w:bookmarkStart w:id="47" w:name="_Toc414901292"/>
            <w:r w:rsidRPr="00A657C0">
              <w:t>Primary Care Providers</w:t>
            </w:r>
            <w:bookmarkEnd w:id="47"/>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47BF336C" w14:textId="77777777" w:rsidR="00E1696E" w:rsidRPr="00A657C0" w:rsidRDefault="00E1696E" w:rsidP="00413297">
            <w:pPr>
              <w:spacing w:after="0"/>
              <w:jc w:val="right"/>
            </w:pPr>
            <w:bookmarkStart w:id="48" w:name="_Toc414901293"/>
            <w:r w:rsidRPr="00A657C0">
              <w:t>40%</w:t>
            </w:r>
            <w:bookmarkEnd w:id="48"/>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0D24A2CF" w14:textId="77777777" w:rsidR="00E1696E" w:rsidRPr="00A657C0" w:rsidRDefault="00E1696E" w:rsidP="00413297">
            <w:pPr>
              <w:spacing w:after="0"/>
              <w:jc w:val="right"/>
            </w:pPr>
            <w:bookmarkStart w:id="49" w:name="_Toc414901294"/>
            <w:r w:rsidRPr="00A657C0">
              <w:t>53%</w:t>
            </w:r>
            <w:bookmarkEnd w:id="49"/>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51869A3E" w14:textId="77777777" w:rsidR="00E1696E" w:rsidRPr="00A657C0" w:rsidRDefault="00E1696E" w:rsidP="00413297">
            <w:pPr>
              <w:spacing w:after="0"/>
              <w:jc w:val="right"/>
            </w:pPr>
            <w:bookmarkStart w:id="50" w:name="_Toc414901295"/>
            <w:r w:rsidRPr="00A657C0">
              <w:t>2013</w:t>
            </w:r>
            <w:bookmarkEnd w:id="50"/>
          </w:p>
        </w:tc>
      </w:tr>
      <w:tr w:rsidR="00553117" w:rsidRPr="00650590" w14:paraId="1834BABE"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04A236AB" w14:textId="77777777" w:rsidR="00E1696E" w:rsidRPr="00A657C0" w:rsidRDefault="00E1696E" w:rsidP="00413297">
            <w:pPr>
              <w:spacing w:after="0"/>
            </w:pPr>
            <w:bookmarkStart w:id="51" w:name="_Toc414901296"/>
            <w:r w:rsidRPr="00A657C0">
              <w:t>Rural Providers</w:t>
            </w:r>
            <w:bookmarkEnd w:id="51"/>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5E17E575" w14:textId="77777777" w:rsidR="00E1696E" w:rsidRPr="00A657C0" w:rsidRDefault="00E1696E" w:rsidP="00413297">
            <w:pPr>
              <w:spacing w:after="0"/>
              <w:jc w:val="right"/>
            </w:pPr>
            <w:bookmarkStart w:id="52" w:name="_Toc414901297"/>
            <w:r w:rsidRPr="00A657C0">
              <w:t>19%</w:t>
            </w:r>
            <w:bookmarkEnd w:id="52"/>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55CAA134" w14:textId="77777777" w:rsidR="00E1696E" w:rsidRPr="00A657C0" w:rsidRDefault="00E1696E" w:rsidP="00413297">
            <w:pPr>
              <w:spacing w:after="0"/>
              <w:jc w:val="right"/>
            </w:pPr>
            <w:bookmarkStart w:id="53" w:name="_Toc414901298"/>
            <w:r w:rsidRPr="00A657C0">
              <w:t>46%</w:t>
            </w:r>
            <w:bookmarkEnd w:id="53"/>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599730B7" w14:textId="77777777" w:rsidR="00E1696E" w:rsidRPr="00A657C0" w:rsidRDefault="00E1696E" w:rsidP="00413297">
            <w:pPr>
              <w:spacing w:after="0"/>
              <w:jc w:val="right"/>
            </w:pPr>
            <w:bookmarkStart w:id="54" w:name="_Toc414901299"/>
            <w:r w:rsidRPr="00A657C0">
              <w:t>2013</w:t>
            </w:r>
            <w:bookmarkEnd w:id="54"/>
          </w:p>
        </w:tc>
      </w:tr>
      <w:tr w:rsidR="00553117" w:rsidRPr="00650590" w14:paraId="695A6266"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39ECD1D5" w14:textId="77777777" w:rsidR="00E1696E" w:rsidRPr="00A657C0" w:rsidRDefault="00E1696E" w:rsidP="00413297">
            <w:pPr>
              <w:spacing w:after="0"/>
            </w:pPr>
            <w:bookmarkStart w:id="55" w:name="_Toc414901300"/>
            <w:r w:rsidRPr="00A657C0">
              <w:t>Small Practices</w:t>
            </w:r>
            <w:bookmarkEnd w:id="55"/>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4D3AA4CE" w14:textId="77777777" w:rsidR="00E1696E" w:rsidRPr="00A657C0" w:rsidRDefault="00E1696E" w:rsidP="00413297">
            <w:pPr>
              <w:spacing w:after="0"/>
              <w:jc w:val="right"/>
            </w:pPr>
            <w:bookmarkStart w:id="56" w:name="_Toc414901301"/>
            <w:r w:rsidRPr="00A657C0">
              <w:t>35%</w:t>
            </w:r>
            <w:bookmarkEnd w:id="56"/>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5DD1572A" w14:textId="77777777" w:rsidR="00E1696E" w:rsidRPr="00A657C0" w:rsidRDefault="00E1696E" w:rsidP="00413297">
            <w:pPr>
              <w:spacing w:after="0"/>
              <w:jc w:val="right"/>
            </w:pPr>
            <w:bookmarkStart w:id="57" w:name="_Toc414901302"/>
            <w:r w:rsidRPr="00A657C0">
              <w:t>41%</w:t>
            </w:r>
            <w:bookmarkEnd w:id="57"/>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4309C86A" w14:textId="77777777" w:rsidR="00E1696E" w:rsidRPr="00A657C0" w:rsidRDefault="00E1696E" w:rsidP="00413297">
            <w:pPr>
              <w:spacing w:after="0"/>
              <w:jc w:val="right"/>
            </w:pPr>
            <w:bookmarkStart w:id="58" w:name="_Toc414901303"/>
            <w:r w:rsidRPr="00A657C0">
              <w:t>2013</w:t>
            </w:r>
            <w:bookmarkEnd w:id="58"/>
          </w:p>
        </w:tc>
      </w:tr>
      <w:tr w:rsidR="00553117" w:rsidRPr="00650590" w14:paraId="3AD76BD5"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4B7DBF5E" w14:textId="77777777" w:rsidR="00E1696E" w:rsidRPr="00650590" w:rsidRDefault="00E1696E" w:rsidP="00413297">
            <w:pPr>
              <w:spacing w:after="0"/>
            </w:pP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32234A99" w14:textId="77777777" w:rsidR="00E1696E" w:rsidRPr="00650590" w:rsidRDefault="00E1696E" w:rsidP="00413297">
            <w:pPr>
              <w:spacing w:after="0"/>
              <w:jc w:val="right"/>
            </w:pPr>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0EF19412" w14:textId="77777777" w:rsidR="00E1696E" w:rsidRPr="00650590" w:rsidRDefault="00E1696E" w:rsidP="00413297">
            <w:pPr>
              <w:spacing w:after="0"/>
              <w:jc w:val="right"/>
            </w:pPr>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64CA2AC3" w14:textId="77777777" w:rsidR="00E1696E" w:rsidRPr="00650590" w:rsidRDefault="00E1696E" w:rsidP="00413297">
            <w:pPr>
              <w:spacing w:after="0"/>
              <w:jc w:val="right"/>
            </w:pPr>
          </w:p>
        </w:tc>
      </w:tr>
      <w:tr w:rsidR="000E605B" w:rsidRPr="00650590" w14:paraId="7524B7F6"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550A0EB" w14:textId="77777777" w:rsidR="00E1696E" w:rsidRPr="00A657C0" w:rsidRDefault="00E1696E" w:rsidP="00413297">
            <w:pPr>
              <w:spacing w:after="0"/>
              <w:rPr>
                <w:b/>
                <w:i/>
                <w:iCs/>
              </w:rPr>
            </w:pPr>
            <w:bookmarkStart w:id="59" w:name="_Toc414901304"/>
            <w:r w:rsidRPr="00650590">
              <w:rPr>
                <w:b/>
                <w:i/>
                <w:iCs/>
              </w:rPr>
              <w:lastRenderedPageBreak/>
              <w:t>Health Information Exchange: Office-based Physicians</w:t>
            </w:r>
            <w:bookmarkEnd w:id="59"/>
          </w:p>
        </w:tc>
        <w:tc>
          <w:tcPr>
            <w:tcW w:w="53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13A4FB5" w14:textId="77777777" w:rsidR="00E1696E" w:rsidRPr="00A657C0" w:rsidRDefault="00E1696E" w:rsidP="00413297">
            <w:pPr>
              <w:spacing w:after="0"/>
              <w:jc w:val="right"/>
              <w:rPr>
                <w:b/>
                <w:i/>
                <w:iCs/>
              </w:rPr>
            </w:pPr>
          </w:p>
        </w:tc>
        <w:tc>
          <w:tcPr>
            <w:tcW w:w="55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510A1CE" w14:textId="77777777" w:rsidR="00E1696E" w:rsidRPr="00A657C0" w:rsidRDefault="00E1696E" w:rsidP="00413297">
            <w:pPr>
              <w:spacing w:after="0"/>
              <w:jc w:val="right"/>
              <w:rPr>
                <w:b/>
                <w:i/>
                <w:iCs/>
              </w:rPr>
            </w:pPr>
          </w:p>
        </w:tc>
        <w:tc>
          <w:tcPr>
            <w:tcW w:w="76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A1C2784" w14:textId="77777777" w:rsidR="00E1696E" w:rsidRPr="00A657C0" w:rsidRDefault="00E1696E" w:rsidP="00413297">
            <w:pPr>
              <w:spacing w:after="0"/>
              <w:jc w:val="right"/>
              <w:rPr>
                <w:b/>
                <w:i/>
                <w:iCs/>
              </w:rPr>
            </w:pPr>
          </w:p>
        </w:tc>
      </w:tr>
      <w:tr w:rsidR="00553117" w:rsidRPr="00650590" w14:paraId="74C5B8B0"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1CB23D5F" w14:textId="77777777" w:rsidR="00E1696E" w:rsidRPr="00A657C0" w:rsidRDefault="00E1696E" w:rsidP="00413297">
            <w:pPr>
              <w:spacing w:after="0"/>
            </w:pPr>
            <w:bookmarkStart w:id="60" w:name="_Toc414901305"/>
            <w:r w:rsidRPr="00A657C0">
              <w:t>Percent of office-based physicians with capability to send orders for lab tests electronically</w:t>
            </w:r>
            <w:bookmarkEnd w:id="60"/>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7CE939A7" w14:textId="77777777" w:rsidR="00E1696E" w:rsidRPr="00A657C0" w:rsidRDefault="00E1696E" w:rsidP="00413297">
            <w:pPr>
              <w:spacing w:after="0"/>
              <w:jc w:val="right"/>
            </w:pPr>
            <w:bookmarkStart w:id="61" w:name="_Toc414901306"/>
            <w:r w:rsidRPr="00A657C0">
              <w:t>48%</w:t>
            </w:r>
            <w:bookmarkEnd w:id="61"/>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1A55BB33" w14:textId="77777777" w:rsidR="00E1696E" w:rsidRPr="00A657C0" w:rsidRDefault="00E1696E" w:rsidP="00413297">
            <w:pPr>
              <w:spacing w:after="0"/>
              <w:jc w:val="right"/>
            </w:pPr>
            <w:bookmarkStart w:id="62" w:name="_Toc414901307"/>
            <w:r w:rsidRPr="00A657C0">
              <w:t>53%</w:t>
            </w:r>
            <w:bookmarkEnd w:id="62"/>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65FB4CFF" w14:textId="77777777" w:rsidR="00E1696E" w:rsidRPr="00A657C0" w:rsidRDefault="00E1696E" w:rsidP="00413297">
            <w:pPr>
              <w:spacing w:after="0"/>
              <w:jc w:val="right"/>
            </w:pPr>
            <w:bookmarkStart w:id="63" w:name="_Toc414901308"/>
            <w:r w:rsidRPr="00A657C0">
              <w:t>2013</w:t>
            </w:r>
            <w:bookmarkEnd w:id="63"/>
          </w:p>
        </w:tc>
      </w:tr>
      <w:tr w:rsidR="00553117" w:rsidRPr="00650590" w14:paraId="745B23E6"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604B20E9" w14:textId="77777777" w:rsidR="00E1696E" w:rsidRPr="00A657C0" w:rsidRDefault="00E1696E" w:rsidP="00413297">
            <w:pPr>
              <w:spacing w:after="0"/>
            </w:pPr>
            <w:bookmarkStart w:id="64" w:name="_Toc414901309"/>
            <w:r w:rsidRPr="00A657C0">
              <w:t>Percent of office-based physicians with computerized capability to view lab results</w:t>
            </w:r>
            <w:bookmarkEnd w:id="64"/>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3D3A76EB" w14:textId="77777777" w:rsidR="00E1696E" w:rsidRPr="00A657C0" w:rsidRDefault="00E1696E" w:rsidP="00413297">
            <w:pPr>
              <w:spacing w:after="0"/>
              <w:jc w:val="right"/>
            </w:pPr>
            <w:bookmarkStart w:id="65" w:name="_Toc414901310"/>
            <w:r w:rsidRPr="00A657C0">
              <w:t>79%</w:t>
            </w:r>
            <w:bookmarkEnd w:id="65"/>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06F0DAE9" w14:textId="77777777" w:rsidR="00E1696E" w:rsidRPr="00A657C0" w:rsidRDefault="00E1696E" w:rsidP="00413297">
            <w:pPr>
              <w:spacing w:after="0"/>
              <w:jc w:val="right"/>
            </w:pPr>
            <w:bookmarkStart w:id="66" w:name="_Toc414901311"/>
            <w:r w:rsidRPr="00A657C0">
              <w:t>77%</w:t>
            </w:r>
            <w:bookmarkEnd w:id="66"/>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610ABF56" w14:textId="77777777" w:rsidR="00E1696E" w:rsidRPr="00A657C0" w:rsidRDefault="00E1696E" w:rsidP="00413297">
            <w:pPr>
              <w:spacing w:after="0"/>
              <w:jc w:val="right"/>
            </w:pPr>
            <w:bookmarkStart w:id="67" w:name="_Toc414901312"/>
            <w:r w:rsidRPr="00A657C0">
              <w:t>2013</w:t>
            </w:r>
            <w:bookmarkEnd w:id="67"/>
          </w:p>
        </w:tc>
      </w:tr>
      <w:tr w:rsidR="00553117" w:rsidRPr="00650590" w14:paraId="1439B8E1"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677D30B4" w14:textId="77777777" w:rsidR="00E1696E" w:rsidRPr="00A657C0" w:rsidRDefault="00E1696E" w:rsidP="00413297">
            <w:pPr>
              <w:spacing w:after="0"/>
            </w:pPr>
            <w:bookmarkStart w:id="68" w:name="_Toc414901313"/>
            <w:r w:rsidRPr="00A657C0">
              <w:t>Percent of office-based physicians with EHR/EMR that can automatically graph a specific patient's lab results over time</w:t>
            </w:r>
            <w:bookmarkEnd w:id="68"/>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48C256DC" w14:textId="77777777" w:rsidR="00E1696E" w:rsidRPr="00A657C0" w:rsidRDefault="00E1696E" w:rsidP="00413297">
            <w:pPr>
              <w:spacing w:after="0"/>
              <w:jc w:val="right"/>
            </w:pPr>
            <w:bookmarkStart w:id="69" w:name="_Toc414901314"/>
            <w:r w:rsidRPr="00A657C0">
              <w:t>48%</w:t>
            </w:r>
            <w:bookmarkEnd w:id="69"/>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628B1E38" w14:textId="77777777" w:rsidR="00E1696E" w:rsidRPr="00A657C0" w:rsidRDefault="00E1696E" w:rsidP="00413297">
            <w:pPr>
              <w:spacing w:after="0"/>
              <w:jc w:val="right"/>
            </w:pPr>
            <w:bookmarkStart w:id="70" w:name="_Toc414901315"/>
            <w:r w:rsidRPr="00A657C0">
              <w:t>47%</w:t>
            </w:r>
            <w:bookmarkEnd w:id="70"/>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0E13448E" w14:textId="77777777" w:rsidR="00E1696E" w:rsidRPr="00A657C0" w:rsidRDefault="00E1696E" w:rsidP="00413297">
            <w:pPr>
              <w:spacing w:after="0"/>
              <w:jc w:val="right"/>
            </w:pPr>
            <w:bookmarkStart w:id="71" w:name="_Toc414901316"/>
            <w:r w:rsidRPr="00A657C0">
              <w:t>2013</w:t>
            </w:r>
            <w:bookmarkEnd w:id="71"/>
          </w:p>
        </w:tc>
      </w:tr>
      <w:tr w:rsidR="00553117" w:rsidRPr="00650590" w14:paraId="0C870390"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0576598C" w14:textId="77777777" w:rsidR="00E1696E" w:rsidRPr="00650590" w:rsidRDefault="00E1696E" w:rsidP="00413297">
            <w:pPr>
              <w:spacing w:after="0"/>
            </w:pP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2856001D" w14:textId="77777777" w:rsidR="00E1696E" w:rsidRPr="00650590" w:rsidRDefault="00E1696E" w:rsidP="00413297">
            <w:pPr>
              <w:spacing w:after="0"/>
              <w:jc w:val="right"/>
            </w:pPr>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064F317B" w14:textId="77777777" w:rsidR="00E1696E" w:rsidRPr="00650590" w:rsidRDefault="00E1696E" w:rsidP="00413297">
            <w:pPr>
              <w:spacing w:after="0"/>
              <w:jc w:val="right"/>
            </w:pPr>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2729E01A" w14:textId="77777777" w:rsidR="00E1696E" w:rsidRPr="00650590" w:rsidRDefault="00E1696E" w:rsidP="00413297">
            <w:pPr>
              <w:spacing w:after="0"/>
              <w:jc w:val="right"/>
            </w:pPr>
          </w:p>
        </w:tc>
      </w:tr>
      <w:tr w:rsidR="000E605B" w:rsidRPr="00650590" w14:paraId="5A3ED434"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A0750B" w14:textId="77777777" w:rsidR="00E1696E" w:rsidRPr="00650590" w:rsidRDefault="00E1696E" w:rsidP="00413297">
            <w:pPr>
              <w:spacing w:after="0"/>
              <w:rPr>
                <w:i/>
                <w:iCs/>
              </w:rPr>
            </w:pPr>
            <w:bookmarkStart w:id="72" w:name="_Toc414901317"/>
            <w:r w:rsidRPr="00650590">
              <w:rPr>
                <w:b/>
                <w:i/>
                <w:iCs/>
              </w:rPr>
              <w:t>Patient Engagement: Office-based Physicians</w:t>
            </w:r>
            <w:bookmarkEnd w:id="72"/>
          </w:p>
        </w:tc>
        <w:tc>
          <w:tcPr>
            <w:tcW w:w="53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0B6F6A5" w14:textId="77777777" w:rsidR="00E1696E" w:rsidRPr="00650590" w:rsidRDefault="00E1696E" w:rsidP="00413297">
            <w:pPr>
              <w:spacing w:after="0"/>
              <w:jc w:val="right"/>
              <w:rPr>
                <w:i/>
                <w:iCs/>
              </w:rPr>
            </w:pPr>
          </w:p>
        </w:tc>
        <w:tc>
          <w:tcPr>
            <w:tcW w:w="55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620F501" w14:textId="77777777" w:rsidR="00E1696E" w:rsidRPr="00650590" w:rsidRDefault="00E1696E" w:rsidP="00413297">
            <w:pPr>
              <w:spacing w:after="0"/>
              <w:jc w:val="right"/>
            </w:pPr>
          </w:p>
        </w:tc>
        <w:tc>
          <w:tcPr>
            <w:tcW w:w="76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963F1C5" w14:textId="77777777" w:rsidR="00E1696E" w:rsidRPr="00650590" w:rsidRDefault="00E1696E" w:rsidP="00413297">
            <w:pPr>
              <w:spacing w:after="0"/>
              <w:jc w:val="right"/>
            </w:pPr>
          </w:p>
        </w:tc>
      </w:tr>
      <w:tr w:rsidR="00553117" w:rsidRPr="00650590" w14:paraId="5CE5A660"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375FAD3A" w14:textId="77777777" w:rsidR="00E1696E" w:rsidRPr="00A657C0" w:rsidRDefault="00E1696E" w:rsidP="00413297">
            <w:pPr>
              <w:spacing w:after="0"/>
            </w:pPr>
            <w:bookmarkStart w:id="73" w:name="_Toc414901318"/>
            <w:r w:rsidRPr="00A657C0">
              <w:t>Percent of office-based physicians with capability to exchange secure messages with patients</w:t>
            </w:r>
            <w:bookmarkEnd w:id="73"/>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6C8557D8" w14:textId="77777777" w:rsidR="00E1696E" w:rsidRPr="00A657C0" w:rsidRDefault="00E1696E" w:rsidP="00413297">
            <w:pPr>
              <w:spacing w:after="0"/>
              <w:jc w:val="right"/>
            </w:pPr>
            <w:bookmarkStart w:id="74" w:name="_Toc414901319"/>
            <w:r w:rsidRPr="00A657C0">
              <w:t>44%</w:t>
            </w:r>
            <w:bookmarkEnd w:id="74"/>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5287E823" w14:textId="77777777" w:rsidR="00E1696E" w:rsidRPr="00A657C0" w:rsidRDefault="00E1696E" w:rsidP="00413297">
            <w:pPr>
              <w:spacing w:after="0"/>
              <w:jc w:val="right"/>
            </w:pPr>
            <w:bookmarkStart w:id="75" w:name="_Toc414901320"/>
            <w:r w:rsidRPr="00A657C0">
              <w:t>49%</w:t>
            </w:r>
            <w:bookmarkEnd w:id="75"/>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42E16B7E" w14:textId="77777777" w:rsidR="00E1696E" w:rsidRPr="00A657C0" w:rsidRDefault="00E1696E" w:rsidP="00413297">
            <w:pPr>
              <w:spacing w:after="0"/>
              <w:jc w:val="right"/>
            </w:pPr>
            <w:bookmarkStart w:id="76" w:name="_Toc414901321"/>
            <w:r w:rsidRPr="00A657C0">
              <w:t>2013</w:t>
            </w:r>
            <w:bookmarkEnd w:id="76"/>
          </w:p>
        </w:tc>
      </w:tr>
      <w:tr w:rsidR="00553117" w:rsidRPr="00650590" w14:paraId="32714072" w14:textId="77777777" w:rsidTr="00B77802">
        <w:trPr>
          <w:trHeight w:val="432"/>
        </w:trPr>
        <w:tc>
          <w:tcPr>
            <w:tcW w:w="3147" w:type="pct"/>
            <w:tcBorders>
              <w:top w:val="single" w:sz="4" w:space="0" w:color="auto"/>
              <w:left w:val="single" w:sz="4" w:space="0" w:color="auto"/>
              <w:bottom w:val="single" w:sz="4" w:space="0" w:color="auto"/>
              <w:right w:val="single" w:sz="4" w:space="0" w:color="auto"/>
            </w:tcBorders>
            <w:vAlign w:val="center"/>
            <w:hideMark/>
          </w:tcPr>
          <w:p w14:paraId="712C9666" w14:textId="77777777" w:rsidR="00E1696E" w:rsidRPr="00A657C0" w:rsidRDefault="00E1696E" w:rsidP="00413297">
            <w:pPr>
              <w:spacing w:after="0"/>
            </w:pPr>
            <w:bookmarkStart w:id="77" w:name="_Toc414901322"/>
            <w:r w:rsidRPr="00A657C0">
              <w:t>Percent of office-based physicians with capability to provide patients with clinical summaries for each visit</w:t>
            </w:r>
            <w:bookmarkEnd w:id="77"/>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5692CBFA" w14:textId="77777777" w:rsidR="00E1696E" w:rsidRPr="00A657C0" w:rsidRDefault="00E1696E" w:rsidP="00413297">
            <w:pPr>
              <w:spacing w:after="0"/>
              <w:jc w:val="right"/>
            </w:pPr>
            <w:bookmarkStart w:id="78" w:name="_Toc414901323"/>
            <w:r w:rsidRPr="00A657C0">
              <w:t>68%</w:t>
            </w:r>
            <w:bookmarkEnd w:id="78"/>
          </w:p>
        </w:tc>
        <w:tc>
          <w:tcPr>
            <w:tcW w:w="558" w:type="pct"/>
            <w:tcBorders>
              <w:top w:val="single" w:sz="4" w:space="0" w:color="auto"/>
              <w:left w:val="single" w:sz="4" w:space="0" w:color="auto"/>
              <w:bottom w:val="single" w:sz="4" w:space="0" w:color="auto"/>
              <w:right w:val="single" w:sz="4" w:space="0" w:color="auto"/>
            </w:tcBorders>
            <w:noWrap/>
            <w:vAlign w:val="center"/>
            <w:hideMark/>
          </w:tcPr>
          <w:p w14:paraId="58A818A6" w14:textId="77777777" w:rsidR="00E1696E" w:rsidRPr="00A657C0" w:rsidRDefault="00E1696E" w:rsidP="00413297">
            <w:pPr>
              <w:spacing w:after="0"/>
              <w:jc w:val="right"/>
            </w:pPr>
            <w:bookmarkStart w:id="79" w:name="_Toc414901324"/>
            <w:r w:rsidRPr="00A657C0">
              <w:t>68%</w:t>
            </w:r>
            <w:bookmarkEnd w:id="79"/>
          </w:p>
        </w:tc>
        <w:tc>
          <w:tcPr>
            <w:tcW w:w="762" w:type="pct"/>
            <w:tcBorders>
              <w:top w:val="single" w:sz="4" w:space="0" w:color="auto"/>
              <w:left w:val="single" w:sz="4" w:space="0" w:color="auto"/>
              <w:bottom w:val="single" w:sz="4" w:space="0" w:color="auto"/>
              <w:right w:val="single" w:sz="4" w:space="0" w:color="auto"/>
            </w:tcBorders>
            <w:noWrap/>
            <w:vAlign w:val="center"/>
            <w:hideMark/>
          </w:tcPr>
          <w:p w14:paraId="43C6888C" w14:textId="77777777" w:rsidR="00E1696E" w:rsidRPr="00A657C0" w:rsidRDefault="00E1696E" w:rsidP="00413297">
            <w:pPr>
              <w:spacing w:after="0"/>
              <w:jc w:val="right"/>
            </w:pPr>
            <w:bookmarkStart w:id="80" w:name="_Toc414901325"/>
            <w:r w:rsidRPr="00A657C0">
              <w:t>2013</w:t>
            </w:r>
            <w:bookmarkEnd w:id="80"/>
          </w:p>
        </w:tc>
      </w:tr>
    </w:tbl>
    <w:p w14:paraId="3DC22A3C" w14:textId="77777777" w:rsidR="00E1696E" w:rsidRPr="00650590" w:rsidRDefault="00E1696E" w:rsidP="00677CC9"/>
    <w:p w14:paraId="5CDB0AF3" w14:textId="77777777" w:rsidR="00A657C0" w:rsidRDefault="00A657C0">
      <w:pPr>
        <w:spacing w:after="0" w:line="240" w:lineRule="auto"/>
      </w:pPr>
      <w:bookmarkStart w:id="81" w:name="_Toc414901326"/>
      <w:r>
        <w:br w:type="page"/>
      </w:r>
    </w:p>
    <w:p w14:paraId="5A3FED3C" w14:textId="77777777" w:rsidR="00E1696E" w:rsidRPr="00A657C0" w:rsidRDefault="00E1696E" w:rsidP="00677CC9">
      <w:pPr>
        <w:rPr>
          <w:b/>
        </w:rPr>
      </w:pPr>
      <w:r w:rsidRPr="00A657C0">
        <w:rPr>
          <w:b/>
        </w:rPr>
        <w:lastRenderedPageBreak/>
        <w:t>Hospitals</w:t>
      </w:r>
      <w:bookmarkEnd w:id="81"/>
    </w:p>
    <w:tbl>
      <w:tblPr>
        <w:tblW w:w="5000" w:type="pct"/>
        <w:tblLook w:val="04A0" w:firstRow="1" w:lastRow="0" w:firstColumn="1" w:lastColumn="0" w:noHBand="0" w:noVBand="1"/>
      </w:tblPr>
      <w:tblGrid>
        <w:gridCol w:w="5379"/>
        <w:gridCol w:w="1151"/>
        <w:gridCol w:w="1198"/>
        <w:gridCol w:w="1632"/>
      </w:tblGrid>
      <w:tr w:rsidR="000E605B" w:rsidRPr="00650590" w14:paraId="3BD8DAE4" w14:textId="77777777" w:rsidTr="00B77802">
        <w:trPr>
          <w:trHeight w:val="576"/>
        </w:trPr>
        <w:tc>
          <w:tcPr>
            <w:tcW w:w="2873" w:type="pct"/>
            <w:tcBorders>
              <w:bottom w:val="single" w:sz="4" w:space="0" w:color="auto"/>
            </w:tcBorders>
            <w:shd w:val="clear" w:color="auto" w:fill="17365D" w:themeFill="text2" w:themeFillShade="BF"/>
            <w:vAlign w:val="center"/>
            <w:hideMark/>
          </w:tcPr>
          <w:p w14:paraId="617CF248" w14:textId="77777777" w:rsidR="00E1696E" w:rsidRPr="00D368A4" w:rsidRDefault="00E1696E" w:rsidP="00A657C0">
            <w:pPr>
              <w:spacing w:after="0"/>
              <w:rPr>
                <w:color w:val="FFFFFF" w:themeColor="background1"/>
              </w:rPr>
            </w:pPr>
            <w:bookmarkStart w:id="82" w:name="_Toc414901327"/>
            <w:r w:rsidRPr="00D368A4">
              <w:rPr>
                <w:color w:val="FFFFFF" w:themeColor="background1"/>
              </w:rPr>
              <w:t>Measure</w:t>
            </w:r>
            <w:bookmarkEnd w:id="82"/>
          </w:p>
        </w:tc>
        <w:tc>
          <w:tcPr>
            <w:tcW w:w="615" w:type="pct"/>
            <w:tcBorders>
              <w:bottom w:val="single" w:sz="4" w:space="0" w:color="auto"/>
            </w:tcBorders>
            <w:shd w:val="clear" w:color="auto" w:fill="17365D" w:themeFill="text2" w:themeFillShade="BF"/>
            <w:noWrap/>
            <w:vAlign w:val="center"/>
            <w:hideMark/>
          </w:tcPr>
          <w:p w14:paraId="1167AC0B" w14:textId="77777777" w:rsidR="00E1696E" w:rsidRPr="00D368A4" w:rsidRDefault="00E1696E" w:rsidP="00A657C0">
            <w:pPr>
              <w:spacing w:after="0"/>
              <w:jc w:val="right"/>
              <w:rPr>
                <w:color w:val="FFFFFF" w:themeColor="background1"/>
              </w:rPr>
            </w:pPr>
            <w:bookmarkStart w:id="83" w:name="_Toc414901328"/>
            <w:r w:rsidRPr="00D368A4">
              <w:rPr>
                <w:color w:val="FFFFFF" w:themeColor="background1"/>
              </w:rPr>
              <w:t>PA</w:t>
            </w:r>
            <w:bookmarkEnd w:id="83"/>
          </w:p>
        </w:tc>
        <w:tc>
          <w:tcPr>
            <w:tcW w:w="640" w:type="pct"/>
            <w:tcBorders>
              <w:bottom w:val="single" w:sz="4" w:space="0" w:color="auto"/>
            </w:tcBorders>
            <w:shd w:val="clear" w:color="auto" w:fill="17365D" w:themeFill="text2" w:themeFillShade="BF"/>
            <w:noWrap/>
            <w:vAlign w:val="center"/>
            <w:hideMark/>
          </w:tcPr>
          <w:p w14:paraId="513FED73" w14:textId="77777777" w:rsidR="00E1696E" w:rsidRPr="00D368A4" w:rsidRDefault="00E1696E" w:rsidP="00A657C0">
            <w:pPr>
              <w:spacing w:after="0"/>
              <w:jc w:val="right"/>
              <w:rPr>
                <w:color w:val="FFFFFF" w:themeColor="background1"/>
              </w:rPr>
            </w:pPr>
            <w:bookmarkStart w:id="84" w:name="_Toc414901329"/>
            <w:r w:rsidRPr="00D368A4">
              <w:rPr>
                <w:color w:val="FFFFFF" w:themeColor="background1"/>
              </w:rPr>
              <w:t>National</w:t>
            </w:r>
            <w:bookmarkEnd w:id="84"/>
          </w:p>
        </w:tc>
        <w:tc>
          <w:tcPr>
            <w:tcW w:w="872" w:type="pct"/>
            <w:tcBorders>
              <w:bottom w:val="single" w:sz="4" w:space="0" w:color="auto"/>
            </w:tcBorders>
            <w:shd w:val="clear" w:color="auto" w:fill="17365D" w:themeFill="text2" w:themeFillShade="BF"/>
            <w:noWrap/>
            <w:vAlign w:val="center"/>
            <w:hideMark/>
          </w:tcPr>
          <w:p w14:paraId="1C852B3F" w14:textId="77777777" w:rsidR="00E1696E" w:rsidRPr="00D368A4" w:rsidRDefault="00E1696E" w:rsidP="00A657C0">
            <w:pPr>
              <w:spacing w:after="0"/>
              <w:jc w:val="right"/>
              <w:rPr>
                <w:color w:val="FFFFFF" w:themeColor="background1"/>
              </w:rPr>
            </w:pPr>
            <w:bookmarkStart w:id="85" w:name="_Toc414901330"/>
            <w:r w:rsidRPr="00D368A4">
              <w:rPr>
                <w:color w:val="FFFFFF" w:themeColor="background1"/>
              </w:rPr>
              <w:t>Last Updated</w:t>
            </w:r>
            <w:bookmarkEnd w:id="85"/>
          </w:p>
        </w:tc>
      </w:tr>
      <w:tr w:rsidR="000E605B" w:rsidRPr="00650590" w14:paraId="31027B90" w14:textId="77777777" w:rsidTr="00B77802">
        <w:trPr>
          <w:trHeight w:val="432"/>
        </w:trPr>
        <w:tc>
          <w:tcPr>
            <w:tcW w:w="5000" w:type="pct"/>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522FDA" w14:textId="77777777" w:rsidR="00A657C0" w:rsidRPr="00650590" w:rsidRDefault="00A657C0" w:rsidP="00A657C0">
            <w:pPr>
              <w:spacing w:after="0"/>
            </w:pPr>
            <w:bookmarkStart w:id="86" w:name="_Toc414901331"/>
            <w:r w:rsidRPr="00A657C0">
              <w:rPr>
                <w:b/>
                <w:i/>
                <w:iCs/>
              </w:rPr>
              <w:t>Adoption of Basic EHRs</w:t>
            </w:r>
            <w:bookmarkEnd w:id="86"/>
          </w:p>
        </w:tc>
      </w:tr>
      <w:tr w:rsidR="00553117" w:rsidRPr="00650590" w14:paraId="4BBC00E4"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474B1416" w14:textId="77777777" w:rsidR="00E1696E" w:rsidRPr="00A657C0" w:rsidRDefault="00E1696E" w:rsidP="00A657C0">
            <w:pPr>
              <w:spacing w:after="0"/>
            </w:pPr>
            <w:bookmarkStart w:id="87" w:name="_Toc414901332"/>
            <w:r w:rsidRPr="00A657C0">
              <w:t>Overall Hospital</w:t>
            </w:r>
            <w:bookmarkEnd w:id="87"/>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264E627D" w14:textId="77777777" w:rsidR="00E1696E" w:rsidRPr="00A657C0" w:rsidRDefault="00E1696E" w:rsidP="00A657C0">
            <w:pPr>
              <w:spacing w:after="0"/>
              <w:jc w:val="right"/>
            </w:pPr>
            <w:bookmarkStart w:id="88" w:name="_Toc414901333"/>
            <w:r w:rsidRPr="00A657C0">
              <w:t>53%</w:t>
            </w:r>
            <w:bookmarkEnd w:id="88"/>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28252EBA" w14:textId="77777777" w:rsidR="00E1696E" w:rsidRPr="00A657C0" w:rsidRDefault="00E1696E" w:rsidP="00A657C0">
            <w:pPr>
              <w:spacing w:after="0"/>
              <w:jc w:val="right"/>
            </w:pPr>
            <w:bookmarkStart w:id="89" w:name="_Toc414901334"/>
            <w:r w:rsidRPr="00A657C0">
              <w:t>59%</w:t>
            </w:r>
            <w:bookmarkEnd w:id="89"/>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357E5CD4" w14:textId="77777777" w:rsidR="00E1696E" w:rsidRPr="00A657C0" w:rsidRDefault="00E1696E" w:rsidP="00A657C0">
            <w:pPr>
              <w:spacing w:after="0"/>
              <w:jc w:val="right"/>
            </w:pPr>
            <w:bookmarkStart w:id="90" w:name="_Toc414901335"/>
            <w:r w:rsidRPr="00A657C0">
              <w:t>2013</w:t>
            </w:r>
            <w:bookmarkEnd w:id="90"/>
          </w:p>
        </w:tc>
      </w:tr>
      <w:tr w:rsidR="00553117" w:rsidRPr="00650590" w14:paraId="71241331"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067AF66F" w14:textId="77777777" w:rsidR="00E1696E" w:rsidRPr="00A657C0" w:rsidRDefault="00E1696E" w:rsidP="00A657C0">
            <w:pPr>
              <w:spacing w:after="0"/>
            </w:pPr>
            <w:bookmarkStart w:id="91" w:name="_Toc414901336"/>
            <w:r w:rsidRPr="00A657C0">
              <w:t>Rural Hospital</w:t>
            </w:r>
            <w:bookmarkEnd w:id="91"/>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64CBE5E" w14:textId="77777777" w:rsidR="00E1696E" w:rsidRPr="00A657C0" w:rsidRDefault="00E1696E" w:rsidP="00A657C0">
            <w:pPr>
              <w:spacing w:after="0"/>
              <w:jc w:val="right"/>
            </w:pPr>
            <w:bookmarkStart w:id="92" w:name="_Toc414901337"/>
            <w:r w:rsidRPr="00A657C0">
              <w:t>53%</w:t>
            </w:r>
            <w:bookmarkEnd w:id="92"/>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392FDEE9" w14:textId="77777777" w:rsidR="00E1696E" w:rsidRPr="00A657C0" w:rsidRDefault="00E1696E" w:rsidP="00A657C0">
            <w:pPr>
              <w:spacing w:after="0"/>
              <w:jc w:val="right"/>
            </w:pPr>
            <w:bookmarkStart w:id="93" w:name="_Toc414901338"/>
            <w:r w:rsidRPr="00A657C0">
              <w:t>53%</w:t>
            </w:r>
            <w:bookmarkEnd w:id="93"/>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7C876469" w14:textId="77777777" w:rsidR="00E1696E" w:rsidRPr="00A657C0" w:rsidRDefault="00E1696E" w:rsidP="00A657C0">
            <w:pPr>
              <w:spacing w:after="0"/>
              <w:jc w:val="right"/>
            </w:pPr>
            <w:bookmarkStart w:id="94" w:name="_Toc414901339"/>
            <w:r w:rsidRPr="00A657C0">
              <w:t>2013</w:t>
            </w:r>
            <w:bookmarkEnd w:id="94"/>
          </w:p>
        </w:tc>
      </w:tr>
      <w:tr w:rsidR="00553117" w:rsidRPr="00650590" w14:paraId="1659896B"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1001332B" w14:textId="77777777" w:rsidR="00E1696E" w:rsidRPr="00A657C0" w:rsidRDefault="00E1696E" w:rsidP="00A657C0">
            <w:pPr>
              <w:spacing w:after="0"/>
            </w:pPr>
            <w:bookmarkStart w:id="95" w:name="_Toc414901340"/>
            <w:r w:rsidRPr="00A657C0">
              <w:t>Small Hospital</w:t>
            </w:r>
            <w:bookmarkEnd w:id="95"/>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1914AF8C" w14:textId="77777777" w:rsidR="00E1696E" w:rsidRPr="00A657C0" w:rsidRDefault="00E1696E" w:rsidP="00A657C0">
            <w:pPr>
              <w:spacing w:after="0"/>
              <w:jc w:val="right"/>
            </w:pPr>
            <w:bookmarkStart w:id="96" w:name="_Toc414901341"/>
            <w:r w:rsidRPr="00A657C0">
              <w:t>46%</w:t>
            </w:r>
            <w:bookmarkEnd w:id="96"/>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499F46CE" w14:textId="77777777" w:rsidR="00E1696E" w:rsidRPr="00A657C0" w:rsidRDefault="00E1696E" w:rsidP="00A657C0">
            <w:pPr>
              <w:spacing w:after="0"/>
              <w:jc w:val="right"/>
            </w:pPr>
            <w:bookmarkStart w:id="97" w:name="_Toc414901342"/>
            <w:r w:rsidRPr="00A657C0">
              <w:t>53%</w:t>
            </w:r>
            <w:bookmarkEnd w:id="97"/>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7E6C2878" w14:textId="77777777" w:rsidR="00E1696E" w:rsidRPr="00A657C0" w:rsidRDefault="00E1696E" w:rsidP="00A657C0">
            <w:pPr>
              <w:spacing w:after="0"/>
              <w:jc w:val="right"/>
            </w:pPr>
            <w:bookmarkStart w:id="98" w:name="_Toc414901343"/>
            <w:r w:rsidRPr="00A657C0">
              <w:t>2013</w:t>
            </w:r>
            <w:bookmarkEnd w:id="98"/>
          </w:p>
        </w:tc>
      </w:tr>
      <w:tr w:rsidR="00553117" w:rsidRPr="00650590" w14:paraId="6EE41195"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03F9913C" w14:textId="77777777" w:rsidR="00E1696E" w:rsidRPr="00650590" w:rsidRDefault="00E1696E" w:rsidP="00A657C0">
            <w:pPr>
              <w:spacing w:after="0"/>
            </w:pP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18456997" w14:textId="77777777" w:rsidR="00E1696E" w:rsidRPr="00650590" w:rsidRDefault="00E1696E" w:rsidP="00A657C0">
            <w:pPr>
              <w:spacing w:after="0"/>
              <w:jc w:val="right"/>
            </w:pPr>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39F08193" w14:textId="77777777" w:rsidR="00E1696E" w:rsidRPr="00650590" w:rsidRDefault="00E1696E" w:rsidP="00A657C0">
            <w:pPr>
              <w:spacing w:after="0"/>
              <w:jc w:val="right"/>
            </w:pPr>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5AA7B553" w14:textId="77777777" w:rsidR="00E1696E" w:rsidRPr="00650590" w:rsidRDefault="00E1696E" w:rsidP="00A657C0">
            <w:pPr>
              <w:spacing w:after="0"/>
              <w:jc w:val="right"/>
            </w:pPr>
          </w:p>
        </w:tc>
      </w:tr>
      <w:tr w:rsidR="000E605B" w:rsidRPr="00650590" w14:paraId="54B51AD5" w14:textId="77777777" w:rsidTr="00B77802">
        <w:trPr>
          <w:trHeight w:val="432"/>
        </w:trPr>
        <w:tc>
          <w:tcPr>
            <w:tcW w:w="5000" w:type="pct"/>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837891" w14:textId="77777777" w:rsidR="00A657C0" w:rsidRPr="00650590" w:rsidRDefault="00A657C0" w:rsidP="00A657C0">
            <w:pPr>
              <w:spacing w:after="0"/>
            </w:pPr>
            <w:bookmarkStart w:id="99" w:name="_Toc414901344"/>
            <w:r w:rsidRPr="00650590">
              <w:rPr>
                <w:b/>
                <w:i/>
                <w:iCs/>
              </w:rPr>
              <w:t>Health Information Exchange: Capability to electronically share laboratory results</w:t>
            </w:r>
            <w:bookmarkEnd w:id="99"/>
          </w:p>
        </w:tc>
      </w:tr>
      <w:tr w:rsidR="00553117" w:rsidRPr="00650590" w14:paraId="5D396D49"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42D33425" w14:textId="77777777" w:rsidR="00E1696E" w:rsidRPr="00A657C0" w:rsidRDefault="00E1696E" w:rsidP="00A657C0">
            <w:pPr>
              <w:spacing w:after="0"/>
            </w:pPr>
            <w:bookmarkStart w:id="100" w:name="_Toc414901345"/>
            <w:r w:rsidRPr="00A657C0">
              <w:t>with any provider outside their health system</w:t>
            </w:r>
            <w:bookmarkEnd w:id="100"/>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B845652" w14:textId="77777777" w:rsidR="00E1696E" w:rsidRPr="00A657C0" w:rsidRDefault="00E1696E" w:rsidP="00A657C0">
            <w:pPr>
              <w:spacing w:after="0"/>
              <w:jc w:val="right"/>
            </w:pPr>
            <w:bookmarkStart w:id="101" w:name="_Toc414901346"/>
            <w:r w:rsidRPr="00A657C0">
              <w:t>65%</w:t>
            </w:r>
            <w:bookmarkEnd w:id="101"/>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5EF04A53" w14:textId="77777777" w:rsidR="00E1696E" w:rsidRPr="00A657C0" w:rsidRDefault="00E1696E" w:rsidP="00A657C0">
            <w:pPr>
              <w:spacing w:after="0"/>
              <w:jc w:val="right"/>
            </w:pPr>
            <w:bookmarkStart w:id="102" w:name="_Toc414901347"/>
            <w:r w:rsidRPr="00A657C0">
              <w:t>57%</w:t>
            </w:r>
            <w:bookmarkEnd w:id="102"/>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43603761" w14:textId="77777777" w:rsidR="00E1696E" w:rsidRPr="00A657C0" w:rsidRDefault="00E1696E" w:rsidP="00A657C0">
            <w:pPr>
              <w:spacing w:after="0"/>
              <w:jc w:val="right"/>
            </w:pPr>
            <w:bookmarkStart w:id="103" w:name="_Toc414901348"/>
            <w:r w:rsidRPr="00A657C0">
              <w:t>2013</w:t>
            </w:r>
            <w:bookmarkEnd w:id="103"/>
          </w:p>
        </w:tc>
      </w:tr>
      <w:tr w:rsidR="00553117" w:rsidRPr="00650590" w14:paraId="3B3DCB87"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7F227CAE" w14:textId="77777777" w:rsidR="00E1696E" w:rsidRPr="00A657C0" w:rsidRDefault="00E1696E" w:rsidP="00A657C0">
            <w:pPr>
              <w:spacing w:after="0"/>
            </w:pPr>
            <w:bookmarkStart w:id="104" w:name="_Toc414901349"/>
            <w:r w:rsidRPr="00A657C0">
              <w:t>with hospitals outside their health system</w:t>
            </w:r>
            <w:bookmarkEnd w:id="104"/>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69162661" w14:textId="77777777" w:rsidR="00E1696E" w:rsidRPr="00A657C0" w:rsidRDefault="00E1696E" w:rsidP="00A657C0">
            <w:pPr>
              <w:spacing w:after="0"/>
              <w:jc w:val="right"/>
            </w:pPr>
            <w:bookmarkStart w:id="105" w:name="_Toc414901350"/>
            <w:r w:rsidRPr="00A657C0">
              <w:t>34%</w:t>
            </w:r>
            <w:bookmarkEnd w:id="105"/>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11CB4B28" w14:textId="77777777" w:rsidR="00E1696E" w:rsidRPr="00A657C0" w:rsidRDefault="00E1696E" w:rsidP="00A657C0">
            <w:pPr>
              <w:spacing w:after="0"/>
              <w:jc w:val="right"/>
            </w:pPr>
            <w:bookmarkStart w:id="106" w:name="_Toc414901351"/>
            <w:r w:rsidRPr="00A657C0">
              <w:t>34%</w:t>
            </w:r>
            <w:bookmarkEnd w:id="106"/>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3F0EF0EF" w14:textId="77777777" w:rsidR="00E1696E" w:rsidRPr="00A657C0" w:rsidRDefault="00E1696E" w:rsidP="00A657C0">
            <w:pPr>
              <w:spacing w:after="0"/>
              <w:jc w:val="right"/>
            </w:pPr>
            <w:bookmarkStart w:id="107" w:name="_Toc414901352"/>
            <w:r w:rsidRPr="00A657C0">
              <w:t>2013</w:t>
            </w:r>
            <w:bookmarkEnd w:id="107"/>
          </w:p>
        </w:tc>
      </w:tr>
      <w:tr w:rsidR="00553117" w:rsidRPr="00650590" w14:paraId="4B153107"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4CB5D78E" w14:textId="77777777" w:rsidR="00E1696E" w:rsidRPr="00A657C0" w:rsidRDefault="00E1696E" w:rsidP="00A657C0">
            <w:pPr>
              <w:spacing w:after="0"/>
            </w:pPr>
            <w:bookmarkStart w:id="108" w:name="_Toc414901353"/>
            <w:r w:rsidRPr="00A657C0">
              <w:t>with ambulatory providers outside their health system</w:t>
            </w:r>
            <w:bookmarkEnd w:id="108"/>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771B306F" w14:textId="77777777" w:rsidR="00E1696E" w:rsidRPr="00A657C0" w:rsidRDefault="00E1696E" w:rsidP="00A657C0">
            <w:pPr>
              <w:spacing w:after="0"/>
              <w:jc w:val="right"/>
            </w:pPr>
            <w:bookmarkStart w:id="109" w:name="_Toc414901354"/>
            <w:r w:rsidRPr="00A657C0">
              <w:t>63%</w:t>
            </w:r>
            <w:bookmarkEnd w:id="109"/>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691E07F6" w14:textId="77777777" w:rsidR="00E1696E" w:rsidRPr="00A657C0" w:rsidRDefault="00E1696E" w:rsidP="00A657C0">
            <w:pPr>
              <w:spacing w:after="0"/>
              <w:jc w:val="right"/>
            </w:pPr>
            <w:bookmarkStart w:id="110" w:name="_Toc414901355"/>
            <w:r w:rsidRPr="00A657C0">
              <w:t>52%</w:t>
            </w:r>
            <w:bookmarkEnd w:id="110"/>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4024491A" w14:textId="77777777" w:rsidR="00E1696E" w:rsidRPr="00A657C0" w:rsidRDefault="00E1696E" w:rsidP="00A657C0">
            <w:pPr>
              <w:spacing w:after="0"/>
              <w:jc w:val="right"/>
            </w:pPr>
            <w:bookmarkStart w:id="111" w:name="_Toc414901356"/>
            <w:r w:rsidRPr="00A657C0">
              <w:t>2013</w:t>
            </w:r>
            <w:bookmarkEnd w:id="111"/>
          </w:p>
        </w:tc>
      </w:tr>
      <w:tr w:rsidR="00553117" w:rsidRPr="00650590" w14:paraId="42269DA2"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0706B76F" w14:textId="77777777" w:rsidR="00E1696E" w:rsidRPr="00650590" w:rsidRDefault="00E1696E" w:rsidP="00A657C0">
            <w:pPr>
              <w:spacing w:after="0"/>
            </w:pP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27B7C14B" w14:textId="77777777" w:rsidR="00E1696E" w:rsidRPr="00650590" w:rsidRDefault="00E1696E" w:rsidP="00A657C0">
            <w:pPr>
              <w:spacing w:after="0"/>
              <w:jc w:val="right"/>
            </w:pPr>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4F7F14EA" w14:textId="77777777" w:rsidR="00E1696E" w:rsidRPr="00650590" w:rsidRDefault="00E1696E" w:rsidP="00A657C0">
            <w:pPr>
              <w:spacing w:after="0"/>
              <w:jc w:val="right"/>
            </w:pPr>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59523776" w14:textId="77777777" w:rsidR="00E1696E" w:rsidRPr="00650590" w:rsidRDefault="00E1696E" w:rsidP="00A657C0">
            <w:pPr>
              <w:spacing w:after="0"/>
              <w:jc w:val="right"/>
            </w:pPr>
          </w:p>
        </w:tc>
      </w:tr>
      <w:tr w:rsidR="000E605B" w:rsidRPr="00650590" w14:paraId="0D84B529" w14:textId="77777777" w:rsidTr="00B77802">
        <w:trPr>
          <w:trHeight w:val="432"/>
        </w:trPr>
        <w:tc>
          <w:tcPr>
            <w:tcW w:w="5000" w:type="pct"/>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7A1BAD" w14:textId="77777777" w:rsidR="00A657C0" w:rsidRPr="00650590" w:rsidRDefault="00A657C0" w:rsidP="00A657C0">
            <w:pPr>
              <w:spacing w:after="0"/>
            </w:pPr>
            <w:bookmarkStart w:id="112" w:name="_Toc414901357"/>
            <w:r w:rsidRPr="00650590">
              <w:rPr>
                <w:b/>
                <w:i/>
                <w:iCs/>
              </w:rPr>
              <w:t>Health Information Exchange: Providing patients with an E-Copy of their health information</w:t>
            </w:r>
            <w:bookmarkEnd w:id="112"/>
          </w:p>
        </w:tc>
      </w:tr>
      <w:tr w:rsidR="00553117" w:rsidRPr="00650590" w14:paraId="746D8DA5"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37269C4B" w14:textId="77777777" w:rsidR="00E1696E" w:rsidRPr="00A657C0" w:rsidRDefault="00E1696E" w:rsidP="00A657C0">
            <w:pPr>
              <w:spacing w:after="0"/>
            </w:pPr>
            <w:bookmarkStart w:id="113" w:name="_Toc414901358"/>
            <w:r w:rsidRPr="00A657C0">
              <w:t>Copy of their EHR within 3 business days of the request</w:t>
            </w:r>
            <w:bookmarkEnd w:id="113"/>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5F46BE23" w14:textId="77777777" w:rsidR="00E1696E" w:rsidRPr="00A657C0" w:rsidRDefault="00E1696E" w:rsidP="00A657C0">
            <w:pPr>
              <w:spacing w:after="0"/>
              <w:jc w:val="right"/>
            </w:pPr>
            <w:bookmarkStart w:id="114" w:name="_Toc414901359"/>
            <w:r w:rsidRPr="00A657C0">
              <w:t>83%</w:t>
            </w:r>
            <w:bookmarkEnd w:id="114"/>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37F93D33" w14:textId="77777777" w:rsidR="00E1696E" w:rsidRPr="00A657C0" w:rsidRDefault="00E1696E" w:rsidP="00A657C0">
            <w:pPr>
              <w:spacing w:after="0"/>
              <w:jc w:val="right"/>
            </w:pPr>
            <w:bookmarkStart w:id="115" w:name="_Toc414901360"/>
            <w:r w:rsidRPr="00A657C0">
              <w:t>87%</w:t>
            </w:r>
            <w:bookmarkEnd w:id="115"/>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6FADAA5C" w14:textId="77777777" w:rsidR="00E1696E" w:rsidRPr="00A657C0" w:rsidRDefault="00E1696E" w:rsidP="00A657C0">
            <w:pPr>
              <w:spacing w:after="0"/>
              <w:jc w:val="right"/>
            </w:pPr>
            <w:bookmarkStart w:id="116" w:name="_Toc414901361"/>
            <w:r w:rsidRPr="00A657C0">
              <w:t>2013</w:t>
            </w:r>
            <w:bookmarkEnd w:id="116"/>
          </w:p>
        </w:tc>
      </w:tr>
      <w:tr w:rsidR="00553117" w:rsidRPr="00650590" w14:paraId="5366C59E"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29DFE775" w14:textId="77777777" w:rsidR="00E1696E" w:rsidRPr="00A657C0" w:rsidRDefault="00E1696E" w:rsidP="00A657C0">
            <w:pPr>
              <w:spacing w:after="0"/>
            </w:pPr>
            <w:bookmarkStart w:id="117" w:name="_Toc414901362"/>
            <w:r w:rsidRPr="00A657C0">
              <w:t>Copy of their discharge instructions upon request</w:t>
            </w:r>
            <w:bookmarkEnd w:id="117"/>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0DBF385E" w14:textId="77777777" w:rsidR="00E1696E" w:rsidRPr="00A657C0" w:rsidRDefault="00E1696E" w:rsidP="00A657C0">
            <w:pPr>
              <w:spacing w:after="0"/>
              <w:jc w:val="right"/>
            </w:pPr>
            <w:bookmarkStart w:id="118" w:name="_Toc414901363"/>
            <w:r w:rsidRPr="00A657C0">
              <w:t>86%</w:t>
            </w:r>
            <w:bookmarkEnd w:id="118"/>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7BE21ED9" w14:textId="77777777" w:rsidR="00E1696E" w:rsidRPr="00A657C0" w:rsidRDefault="00E1696E" w:rsidP="00A657C0">
            <w:pPr>
              <w:spacing w:after="0"/>
              <w:jc w:val="right"/>
            </w:pPr>
            <w:bookmarkStart w:id="119" w:name="_Toc414901364"/>
            <w:r w:rsidRPr="00A657C0">
              <w:t>79%</w:t>
            </w:r>
            <w:bookmarkEnd w:id="119"/>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2CC66D95" w14:textId="77777777" w:rsidR="00E1696E" w:rsidRPr="00A657C0" w:rsidRDefault="00E1696E" w:rsidP="00A657C0">
            <w:pPr>
              <w:spacing w:after="0"/>
              <w:jc w:val="right"/>
            </w:pPr>
            <w:bookmarkStart w:id="120" w:name="_Toc414901365"/>
            <w:r w:rsidRPr="00A657C0">
              <w:t>2013</w:t>
            </w:r>
            <w:bookmarkEnd w:id="120"/>
          </w:p>
        </w:tc>
      </w:tr>
      <w:tr w:rsidR="00553117" w:rsidRPr="00650590" w14:paraId="2AFF9449"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28B82C18" w14:textId="77777777" w:rsidR="00E1696E" w:rsidRPr="00650590" w:rsidRDefault="00E1696E" w:rsidP="00A657C0">
            <w:pPr>
              <w:spacing w:after="0"/>
            </w:pP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C806B90" w14:textId="77777777" w:rsidR="00E1696E" w:rsidRPr="00650590" w:rsidRDefault="00E1696E" w:rsidP="00A657C0">
            <w:pPr>
              <w:spacing w:after="0"/>
              <w:jc w:val="right"/>
            </w:pPr>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25AB3ACC" w14:textId="77777777" w:rsidR="00E1696E" w:rsidRPr="00650590" w:rsidRDefault="00E1696E" w:rsidP="00A657C0">
            <w:pPr>
              <w:spacing w:after="0"/>
              <w:jc w:val="right"/>
            </w:pPr>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34FB6287" w14:textId="77777777" w:rsidR="00E1696E" w:rsidRPr="00650590" w:rsidRDefault="00E1696E" w:rsidP="00A657C0">
            <w:pPr>
              <w:spacing w:after="0"/>
              <w:jc w:val="right"/>
            </w:pPr>
          </w:p>
        </w:tc>
      </w:tr>
      <w:tr w:rsidR="000E605B" w:rsidRPr="00650590" w14:paraId="55AADF22" w14:textId="77777777" w:rsidTr="00B77802">
        <w:trPr>
          <w:trHeight w:val="432"/>
        </w:trPr>
        <w:tc>
          <w:tcPr>
            <w:tcW w:w="5000" w:type="pct"/>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E873B0" w14:textId="77777777" w:rsidR="00A657C0" w:rsidRPr="00650590" w:rsidRDefault="00A657C0" w:rsidP="00A657C0">
            <w:pPr>
              <w:spacing w:after="0"/>
              <w:jc w:val="right"/>
            </w:pPr>
            <w:bookmarkStart w:id="121" w:name="_Toc414901366"/>
            <w:r w:rsidRPr="00650590">
              <w:rPr>
                <w:b/>
                <w:i/>
                <w:iCs/>
              </w:rPr>
              <w:t>Health Information Exchange: Capability to exchange clinical care summaries with outside providers</w:t>
            </w:r>
            <w:bookmarkEnd w:id="121"/>
          </w:p>
        </w:tc>
      </w:tr>
      <w:tr w:rsidR="00553117" w:rsidRPr="00650590" w14:paraId="5424783E"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173EFE09" w14:textId="77777777" w:rsidR="00E1696E" w:rsidRPr="00A657C0" w:rsidRDefault="00E1696E" w:rsidP="00A657C0">
            <w:pPr>
              <w:spacing w:after="0"/>
            </w:pPr>
            <w:bookmarkStart w:id="122" w:name="_Toc414901367"/>
            <w:r w:rsidRPr="00A657C0">
              <w:t>with any provider outside their health system</w:t>
            </w:r>
            <w:bookmarkEnd w:id="122"/>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66A45B36" w14:textId="77777777" w:rsidR="00E1696E" w:rsidRPr="00A657C0" w:rsidRDefault="00E1696E" w:rsidP="00A657C0">
            <w:pPr>
              <w:spacing w:after="0"/>
              <w:jc w:val="right"/>
            </w:pPr>
            <w:bookmarkStart w:id="123" w:name="_Toc414901368"/>
            <w:r w:rsidRPr="00A657C0">
              <w:t>51%</w:t>
            </w:r>
            <w:bookmarkEnd w:id="123"/>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4A4C0C72" w14:textId="77777777" w:rsidR="00E1696E" w:rsidRPr="00A657C0" w:rsidRDefault="00E1696E" w:rsidP="00A657C0">
            <w:pPr>
              <w:spacing w:after="0"/>
              <w:jc w:val="right"/>
            </w:pPr>
            <w:bookmarkStart w:id="124" w:name="_Toc414901369"/>
            <w:r w:rsidRPr="00A657C0">
              <w:t>42%</w:t>
            </w:r>
            <w:bookmarkEnd w:id="124"/>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6286457B" w14:textId="77777777" w:rsidR="00E1696E" w:rsidRPr="00A657C0" w:rsidRDefault="00E1696E" w:rsidP="00A657C0">
            <w:pPr>
              <w:spacing w:after="0"/>
              <w:jc w:val="right"/>
            </w:pPr>
            <w:bookmarkStart w:id="125" w:name="_Toc414901370"/>
            <w:r w:rsidRPr="00A657C0">
              <w:t>2013</w:t>
            </w:r>
            <w:bookmarkEnd w:id="125"/>
          </w:p>
        </w:tc>
      </w:tr>
      <w:tr w:rsidR="00553117" w:rsidRPr="00650590" w14:paraId="479C65B3"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1625C655" w14:textId="77777777" w:rsidR="00E1696E" w:rsidRPr="00A657C0" w:rsidRDefault="00E1696E" w:rsidP="00A657C0">
            <w:pPr>
              <w:spacing w:after="0"/>
            </w:pPr>
            <w:bookmarkStart w:id="126" w:name="_Toc414901371"/>
            <w:r w:rsidRPr="00A657C0">
              <w:t>with hospitals outside their health system</w:t>
            </w:r>
            <w:bookmarkEnd w:id="126"/>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42365C42" w14:textId="77777777" w:rsidR="00E1696E" w:rsidRPr="00A657C0" w:rsidRDefault="00E1696E" w:rsidP="00A657C0">
            <w:pPr>
              <w:spacing w:after="0"/>
              <w:jc w:val="right"/>
            </w:pPr>
            <w:bookmarkStart w:id="127" w:name="_Toc414901372"/>
            <w:r w:rsidRPr="00A657C0">
              <w:t>27%</w:t>
            </w:r>
            <w:bookmarkEnd w:id="127"/>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3A7E1E5A" w14:textId="77777777" w:rsidR="00E1696E" w:rsidRPr="00A657C0" w:rsidRDefault="00E1696E" w:rsidP="00A657C0">
            <w:pPr>
              <w:spacing w:after="0"/>
              <w:jc w:val="right"/>
            </w:pPr>
            <w:bookmarkStart w:id="128" w:name="_Toc414901373"/>
            <w:r w:rsidRPr="00A657C0">
              <w:t>29%</w:t>
            </w:r>
            <w:bookmarkEnd w:id="128"/>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135F3C63" w14:textId="77777777" w:rsidR="00E1696E" w:rsidRPr="00A657C0" w:rsidRDefault="00E1696E" w:rsidP="00A657C0">
            <w:pPr>
              <w:spacing w:after="0"/>
              <w:jc w:val="right"/>
            </w:pPr>
            <w:bookmarkStart w:id="129" w:name="_Toc414901374"/>
            <w:r w:rsidRPr="00A657C0">
              <w:t>2013</w:t>
            </w:r>
            <w:bookmarkEnd w:id="129"/>
          </w:p>
        </w:tc>
      </w:tr>
      <w:tr w:rsidR="00553117" w:rsidRPr="00650590" w14:paraId="1A52C151" w14:textId="77777777" w:rsidTr="00B77802">
        <w:trPr>
          <w:trHeight w:val="432"/>
        </w:trPr>
        <w:tc>
          <w:tcPr>
            <w:tcW w:w="2873" w:type="pct"/>
            <w:tcBorders>
              <w:top w:val="single" w:sz="4" w:space="0" w:color="auto"/>
              <w:left w:val="single" w:sz="4" w:space="0" w:color="auto"/>
              <w:bottom w:val="single" w:sz="4" w:space="0" w:color="auto"/>
              <w:right w:val="single" w:sz="4" w:space="0" w:color="auto"/>
            </w:tcBorders>
            <w:vAlign w:val="center"/>
            <w:hideMark/>
          </w:tcPr>
          <w:p w14:paraId="55F665A8" w14:textId="77777777" w:rsidR="00E1696E" w:rsidRPr="00A657C0" w:rsidRDefault="00E1696E" w:rsidP="00A657C0">
            <w:pPr>
              <w:spacing w:after="0"/>
            </w:pPr>
            <w:bookmarkStart w:id="130" w:name="_Toc414901375"/>
            <w:r w:rsidRPr="00A657C0">
              <w:t>with ambulatory providers outside their health system</w:t>
            </w:r>
            <w:bookmarkEnd w:id="130"/>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68A6D1DE" w14:textId="77777777" w:rsidR="00E1696E" w:rsidRPr="00A657C0" w:rsidRDefault="00E1696E" w:rsidP="00A657C0">
            <w:pPr>
              <w:spacing w:after="0"/>
              <w:jc w:val="right"/>
            </w:pPr>
            <w:bookmarkStart w:id="131" w:name="_Toc414901376"/>
            <w:r w:rsidRPr="00A657C0">
              <w:t>48%</w:t>
            </w:r>
            <w:bookmarkEnd w:id="131"/>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62CE2ACE" w14:textId="77777777" w:rsidR="00E1696E" w:rsidRPr="00A657C0" w:rsidRDefault="00E1696E" w:rsidP="00A657C0">
            <w:pPr>
              <w:spacing w:after="0"/>
              <w:jc w:val="right"/>
            </w:pPr>
            <w:bookmarkStart w:id="132" w:name="_Toc414901377"/>
            <w:r w:rsidRPr="00A657C0">
              <w:t>37%</w:t>
            </w:r>
            <w:bookmarkEnd w:id="132"/>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1A4D1607" w14:textId="77777777" w:rsidR="00E1696E" w:rsidRPr="00A657C0" w:rsidRDefault="00E1696E" w:rsidP="00A657C0">
            <w:pPr>
              <w:spacing w:after="0"/>
              <w:jc w:val="right"/>
            </w:pPr>
            <w:bookmarkStart w:id="133" w:name="_Toc414901378"/>
            <w:r w:rsidRPr="00A657C0">
              <w:t>2013</w:t>
            </w:r>
            <w:bookmarkEnd w:id="133"/>
          </w:p>
        </w:tc>
      </w:tr>
    </w:tbl>
    <w:p w14:paraId="73CF11CC" w14:textId="77777777" w:rsidR="00E1696E" w:rsidRPr="00650590" w:rsidRDefault="00E1696E" w:rsidP="00677CC9"/>
    <w:p w14:paraId="69EAA2FD" w14:textId="77777777" w:rsidR="00215702" w:rsidRPr="00650590" w:rsidRDefault="00215702" w:rsidP="00677CC9">
      <w:pPr>
        <w:rPr>
          <w:b/>
          <w:bCs/>
        </w:rPr>
        <w:sectPr w:rsidR="00215702" w:rsidRPr="00650590" w:rsidSect="009F3D61">
          <w:headerReference w:type="default" r:id="rId76"/>
          <w:pgSz w:w="12240" w:h="15840" w:code="1"/>
          <w:pgMar w:top="1440" w:right="1440" w:bottom="1440" w:left="1440" w:header="720" w:footer="720" w:gutter="0"/>
          <w:cols w:space="720"/>
          <w:docGrid w:linePitch="360"/>
        </w:sectPr>
      </w:pPr>
    </w:p>
    <w:p w14:paraId="697BA2B1" w14:textId="5D49305D" w:rsidR="00BC39F0" w:rsidRPr="00650590" w:rsidRDefault="00BB035D" w:rsidP="00650590">
      <w:pPr>
        <w:pStyle w:val="Heading1"/>
        <w:spacing w:line="276" w:lineRule="auto"/>
        <w:rPr>
          <w:rFonts w:asciiTheme="minorHAnsi" w:hAnsiTheme="minorHAnsi"/>
        </w:rPr>
      </w:pPr>
      <w:hyperlink w:anchor="_Toc262836358" w:history="1">
        <w:bookmarkStart w:id="134" w:name="_Toc414974337"/>
        <w:bookmarkStart w:id="135" w:name="_Toc484695586"/>
        <w:r w:rsidR="00BC39F0" w:rsidRPr="00650590">
          <w:rPr>
            <w:rFonts w:asciiTheme="minorHAnsi" w:hAnsiTheme="minorHAnsi"/>
          </w:rPr>
          <w:t xml:space="preserve">Appendix III:  </w:t>
        </w:r>
        <w:r w:rsidR="00BF00AB">
          <w:rPr>
            <w:rFonts w:asciiTheme="minorHAnsi" w:hAnsiTheme="minorHAnsi"/>
          </w:rPr>
          <w:t>MA</w:t>
        </w:r>
        <w:r w:rsidR="00BC39F0" w:rsidRPr="00650590">
          <w:rPr>
            <w:rFonts w:asciiTheme="minorHAnsi" w:hAnsiTheme="minorHAnsi"/>
          </w:rPr>
          <w:t xml:space="preserve"> HIT Initiative Electronic Resources</w:t>
        </w:r>
        <w:bookmarkEnd w:id="134"/>
        <w:bookmarkEnd w:id="135"/>
      </w:hyperlink>
    </w:p>
    <w:p w14:paraId="471D57E3" w14:textId="77777777" w:rsidR="00BC39F0" w:rsidRPr="00650590" w:rsidRDefault="00BC39F0" w:rsidP="00650590">
      <w:pPr>
        <w:spacing w:after="0"/>
        <w:rPr>
          <w:rFonts w:asciiTheme="minorHAnsi" w:hAnsiTheme="minorHAnsi"/>
          <w:b/>
          <w:u w:val="single"/>
        </w:rPr>
      </w:pPr>
    </w:p>
    <w:p w14:paraId="7EA26520" w14:textId="5EB4073C" w:rsidR="00BD566D" w:rsidRPr="00CB1F1B" w:rsidRDefault="00BD566D" w:rsidP="00BD566D">
      <w:pPr>
        <w:spacing w:after="0"/>
        <w:rPr>
          <w:rStyle w:val="NoSpacingChar"/>
          <w:rFonts w:asciiTheme="minorHAnsi" w:eastAsia="Calibri" w:hAnsiTheme="minorHAnsi"/>
          <w:sz w:val="22"/>
          <w:szCs w:val="22"/>
        </w:rPr>
      </w:pPr>
      <w:r w:rsidRPr="00CB1F1B">
        <w:rPr>
          <w:rStyle w:val="NoSpacingChar"/>
          <w:rFonts w:asciiTheme="minorHAnsi" w:eastAsia="Calibri" w:hAnsiTheme="minorHAnsi"/>
          <w:sz w:val="22"/>
          <w:szCs w:val="22"/>
        </w:rPr>
        <w:t xml:space="preserve">There are a number of resources available to assist providers with the Pennsylvania </w:t>
      </w:r>
      <w:r w:rsidR="00BF00AB">
        <w:rPr>
          <w:rStyle w:val="NoSpacingChar"/>
          <w:rFonts w:asciiTheme="minorHAnsi" w:eastAsia="Calibri" w:hAnsiTheme="minorHAnsi"/>
          <w:sz w:val="22"/>
          <w:szCs w:val="22"/>
        </w:rPr>
        <w:t>MA</w:t>
      </w:r>
      <w:r w:rsidRPr="00CB1F1B">
        <w:rPr>
          <w:rStyle w:val="NoSpacingChar"/>
          <w:rFonts w:asciiTheme="minorHAnsi" w:eastAsia="Calibri" w:hAnsiTheme="minorHAnsi"/>
          <w:sz w:val="22"/>
          <w:szCs w:val="22"/>
        </w:rPr>
        <w:t xml:space="preserve"> EHR Incentive Program application process.  These resources can be found at: </w:t>
      </w:r>
      <w:hyperlink r:id="rId77" w:history="1">
        <w:r w:rsidRPr="00CB1F1B">
          <w:rPr>
            <w:rStyle w:val="Hyperlink"/>
            <w:rFonts w:asciiTheme="minorHAnsi" w:eastAsia="Calibri" w:hAnsiTheme="minorHAnsi" w:cs="Arial"/>
          </w:rPr>
          <w:t>http://www.dhs.pa.gov/provider/healthcaremedicalassistance/medicalassistancehealthinformationtechnologyinitiative/index.htm</w:t>
        </w:r>
      </w:hyperlink>
      <w:r w:rsidRPr="00CB1F1B">
        <w:rPr>
          <w:rStyle w:val="NoSpacingChar"/>
          <w:rFonts w:asciiTheme="minorHAnsi" w:eastAsia="Calibri" w:hAnsiTheme="minorHAnsi"/>
          <w:sz w:val="22"/>
          <w:szCs w:val="22"/>
        </w:rPr>
        <w:t>.</w:t>
      </w:r>
      <w:r w:rsidRPr="00CB1F1B">
        <w:rPr>
          <w:rFonts w:asciiTheme="minorHAnsi" w:hAnsiTheme="minorHAnsi"/>
        </w:rPr>
        <w:t xml:space="preserve">  </w:t>
      </w:r>
      <w:r w:rsidRPr="00CB1F1B">
        <w:rPr>
          <w:rStyle w:val="NoSpacingChar"/>
          <w:rFonts w:asciiTheme="minorHAnsi" w:eastAsia="Calibri" w:hAnsiTheme="minorHAnsi"/>
          <w:sz w:val="22"/>
          <w:szCs w:val="22"/>
        </w:rPr>
        <w:t>For example, there are webinars describing various aspects of the application and attestation process, and frequently asked questions. A patient volume calculator and meaningful use information is also available.  These resources are described in more detail below.</w:t>
      </w:r>
    </w:p>
    <w:p w14:paraId="370E6AC5" w14:textId="77777777" w:rsidR="00BD566D" w:rsidRPr="00CB1F1B" w:rsidRDefault="00BD566D" w:rsidP="00BD566D">
      <w:pPr>
        <w:spacing w:after="0"/>
        <w:rPr>
          <w:rFonts w:asciiTheme="minorHAnsi" w:hAnsiTheme="minorHAnsi"/>
          <w:b/>
        </w:rPr>
      </w:pPr>
    </w:p>
    <w:p w14:paraId="3F22E201" w14:textId="77777777" w:rsidR="00BD566D" w:rsidRPr="00CB1F1B" w:rsidRDefault="00BD566D" w:rsidP="00BD566D">
      <w:pPr>
        <w:spacing w:after="0"/>
        <w:rPr>
          <w:rFonts w:asciiTheme="minorHAnsi" w:hAnsiTheme="minorHAnsi"/>
          <w:b/>
          <w:u w:val="single"/>
        </w:rPr>
      </w:pPr>
      <w:r w:rsidRPr="00CB1F1B">
        <w:rPr>
          <w:rFonts w:asciiTheme="minorHAnsi" w:hAnsiTheme="minorHAnsi"/>
          <w:b/>
          <w:u w:val="single"/>
        </w:rPr>
        <w:t>Pennsylvania EHR Incentive Program Provider Manuals</w:t>
      </w:r>
    </w:p>
    <w:p w14:paraId="3845236B" w14:textId="77777777" w:rsidR="00BD566D" w:rsidRPr="00CB1F1B" w:rsidRDefault="00BD566D" w:rsidP="00BD566D">
      <w:pPr>
        <w:spacing w:after="0"/>
        <w:rPr>
          <w:rFonts w:asciiTheme="minorHAnsi" w:hAnsiTheme="minorHAnsi"/>
        </w:rPr>
      </w:pPr>
    </w:p>
    <w:p w14:paraId="4F6C9EA8" w14:textId="327D7672" w:rsidR="00BD566D" w:rsidRPr="00CB1F1B" w:rsidRDefault="00BD566D" w:rsidP="00BD566D">
      <w:pPr>
        <w:spacing w:after="0"/>
        <w:rPr>
          <w:rFonts w:asciiTheme="minorHAnsi" w:hAnsiTheme="minorHAnsi"/>
        </w:rPr>
      </w:pPr>
      <w:r w:rsidRPr="00CB1F1B">
        <w:rPr>
          <w:rFonts w:asciiTheme="minorHAnsi" w:hAnsiTheme="minorHAnsi"/>
        </w:rPr>
        <w:t xml:space="preserve">The Pennsylvania </w:t>
      </w:r>
      <w:r w:rsidR="00BF00AB">
        <w:rPr>
          <w:rFonts w:asciiTheme="minorHAnsi" w:hAnsiTheme="minorHAnsi"/>
        </w:rPr>
        <w:t>MA</w:t>
      </w:r>
      <w:r w:rsidRPr="00CB1F1B">
        <w:rPr>
          <w:rFonts w:asciiTheme="minorHAnsi" w:hAnsiTheme="minorHAnsi"/>
        </w:rPr>
        <w:t xml:space="preserve"> EHR Incentive Program Eligible Professional Provider Manual and the Eligible Hospital Provider Manual are resources for health care professionals who wish to learn more about the Pennsylvania </w:t>
      </w:r>
      <w:r w:rsidR="00BF00AB">
        <w:rPr>
          <w:rFonts w:asciiTheme="minorHAnsi" w:hAnsiTheme="minorHAnsi"/>
        </w:rPr>
        <w:t>MA</w:t>
      </w:r>
      <w:r w:rsidRPr="00CB1F1B">
        <w:rPr>
          <w:rFonts w:asciiTheme="minorHAnsi" w:hAnsiTheme="minorHAnsi"/>
        </w:rPr>
        <w:t xml:space="preserve"> EHR Incentive Program. The documents include detailed information and resources on eligibility, attestation criteria, and instructions on how to apply for incentive payments.  Detailed information on how to use the </w:t>
      </w:r>
      <w:r w:rsidR="00BF00AB">
        <w:rPr>
          <w:rFonts w:asciiTheme="minorHAnsi" w:hAnsiTheme="minorHAnsi"/>
        </w:rPr>
        <w:t>MA</w:t>
      </w:r>
      <w:r w:rsidRPr="00CB1F1B">
        <w:rPr>
          <w:rFonts w:asciiTheme="minorHAnsi" w:hAnsiTheme="minorHAnsi"/>
        </w:rPr>
        <w:t xml:space="preserve"> Provider Incentive Repository (MAPIR), the Department’s web-based EHR Incentive Program application system, is also available.</w:t>
      </w:r>
    </w:p>
    <w:p w14:paraId="150F6442" w14:textId="77777777" w:rsidR="00BD566D" w:rsidRPr="00CB1F1B" w:rsidRDefault="00BD566D" w:rsidP="00BD566D">
      <w:pPr>
        <w:spacing w:after="0"/>
        <w:rPr>
          <w:rFonts w:asciiTheme="minorHAnsi" w:hAnsiTheme="minorHAnsi"/>
        </w:rPr>
      </w:pPr>
    </w:p>
    <w:p w14:paraId="0A85E78F" w14:textId="77777777" w:rsidR="00BD566D" w:rsidRPr="00CB1F1B" w:rsidRDefault="00BD566D" w:rsidP="00BD566D">
      <w:pPr>
        <w:spacing w:after="0"/>
        <w:rPr>
          <w:rFonts w:asciiTheme="minorHAnsi" w:hAnsiTheme="minorHAnsi"/>
        </w:rPr>
      </w:pPr>
      <w:r w:rsidRPr="00CB1F1B">
        <w:rPr>
          <w:rFonts w:asciiTheme="minorHAnsi" w:hAnsiTheme="minorHAnsi"/>
        </w:rPr>
        <w:t xml:space="preserve">The best way for a new user to orient themselves to the EHR Incentive Program requirements and processes is to read through each section of the Provider Manual in its entirety, prior to starting the application process.  </w:t>
      </w:r>
    </w:p>
    <w:p w14:paraId="4E111989" w14:textId="77777777" w:rsidR="00BD566D" w:rsidRPr="00CB1F1B" w:rsidRDefault="00BD566D" w:rsidP="00BD566D">
      <w:pPr>
        <w:spacing w:after="0"/>
        <w:rPr>
          <w:rFonts w:asciiTheme="minorHAnsi" w:hAnsiTheme="minorHAnsi"/>
        </w:rPr>
      </w:pPr>
    </w:p>
    <w:p w14:paraId="010D8CA4" w14:textId="77777777" w:rsidR="00BD566D" w:rsidRPr="00CB1F1B" w:rsidRDefault="00BD566D" w:rsidP="00BD566D">
      <w:pPr>
        <w:spacing w:after="0"/>
        <w:rPr>
          <w:rFonts w:asciiTheme="minorHAnsi" w:hAnsiTheme="minorHAnsi"/>
        </w:rPr>
      </w:pPr>
      <w:r w:rsidRPr="00CB1F1B">
        <w:rPr>
          <w:rFonts w:asciiTheme="minorHAnsi" w:hAnsiTheme="minorHAnsi"/>
        </w:rPr>
        <w:t>In addition to provider manuals, there are screen shots of all of the pages in the MAPIR application for Stage 2 and Stage 3 applications. These images show the provider exactly what they will see when they complete the MAPIR application and they are updated whenever there is a major change to the MAPIR System.</w:t>
      </w:r>
    </w:p>
    <w:p w14:paraId="7FD92A51" w14:textId="77777777" w:rsidR="00BD566D" w:rsidRPr="00CB1F1B" w:rsidRDefault="00BD566D" w:rsidP="00BD566D">
      <w:pPr>
        <w:spacing w:after="0"/>
        <w:rPr>
          <w:rFonts w:asciiTheme="minorHAnsi" w:hAnsiTheme="minorHAnsi"/>
        </w:rPr>
      </w:pPr>
    </w:p>
    <w:p w14:paraId="49397537" w14:textId="77777777" w:rsidR="00BD566D" w:rsidRPr="00CB1F1B" w:rsidRDefault="00BD566D" w:rsidP="00BD566D">
      <w:pPr>
        <w:spacing w:after="0"/>
        <w:rPr>
          <w:rFonts w:asciiTheme="minorHAnsi" w:hAnsiTheme="minorHAnsi"/>
        </w:rPr>
      </w:pPr>
      <w:r w:rsidRPr="00CB1F1B">
        <w:rPr>
          <w:rFonts w:asciiTheme="minorHAnsi" w:hAnsiTheme="minorHAnsi"/>
        </w:rPr>
        <w:t xml:space="preserve">If providers still have questions or difficulty navigating MAPIR or completing the registration and application process, they are encouraged to contact the Department by email at: </w:t>
      </w:r>
      <w:hyperlink r:id="rId78" w:history="1">
        <w:r w:rsidRPr="00CB1F1B">
          <w:rPr>
            <w:rStyle w:val="Hyperlink"/>
            <w:rFonts w:asciiTheme="minorHAnsi" w:hAnsiTheme="minorHAnsi"/>
          </w:rPr>
          <w:t>RA-mahealthit@state.pa.us</w:t>
        </w:r>
      </w:hyperlink>
      <w:r w:rsidRPr="00CB1F1B">
        <w:rPr>
          <w:rFonts w:asciiTheme="minorHAnsi" w:hAnsiTheme="minorHAnsi"/>
        </w:rPr>
        <w:t>.</w:t>
      </w:r>
    </w:p>
    <w:p w14:paraId="3C5293E0" w14:textId="77777777" w:rsidR="00BD566D" w:rsidRPr="00CB1F1B" w:rsidRDefault="00BD566D" w:rsidP="00BD566D">
      <w:pPr>
        <w:spacing w:after="0"/>
        <w:rPr>
          <w:rFonts w:asciiTheme="minorHAnsi" w:hAnsiTheme="minorHAnsi"/>
          <w:b/>
        </w:rPr>
      </w:pPr>
    </w:p>
    <w:p w14:paraId="46FFCA7F" w14:textId="77777777" w:rsidR="00BD566D" w:rsidRPr="00CB1F1B" w:rsidRDefault="00BD566D" w:rsidP="00BD566D">
      <w:pPr>
        <w:spacing w:after="0"/>
        <w:rPr>
          <w:rFonts w:asciiTheme="minorHAnsi" w:hAnsiTheme="minorHAnsi"/>
          <w:b/>
        </w:rPr>
      </w:pPr>
      <w:r w:rsidRPr="00CB1F1B">
        <w:rPr>
          <w:rFonts w:asciiTheme="minorHAnsi" w:hAnsiTheme="minorHAnsi"/>
          <w:b/>
        </w:rPr>
        <w:t xml:space="preserve">MAPIR Eligible Professional Provider Manual: </w:t>
      </w:r>
      <w:hyperlink r:id="rId79" w:history="1">
        <w:r w:rsidRPr="00CB1F1B">
          <w:rPr>
            <w:rStyle w:val="Hyperlink"/>
            <w:rFonts w:asciiTheme="minorHAnsi" w:hAnsiTheme="minorHAnsi"/>
          </w:rPr>
          <w:t>http://www.dhs.state.pa.us/cs/groups/webcontent/documents/manual/p_011449.pdf</w:t>
        </w:r>
      </w:hyperlink>
    </w:p>
    <w:p w14:paraId="5E0846F9" w14:textId="77777777" w:rsidR="00BD566D" w:rsidRPr="00CB1F1B" w:rsidRDefault="00BD566D" w:rsidP="00BD566D">
      <w:pPr>
        <w:spacing w:after="0"/>
        <w:rPr>
          <w:rFonts w:asciiTheme="minorHAnsi" w:hAnsiTheme="minorHAnsi"/>
          <w:b/>
        </w:rPr>
      </w:pPr>
    </w:p>
    <w:p w14:paraId="7E979A51" w14:textId="77777777" w:rsidR="00BD566D" w:rsidRPr="00CB1F1B" w:rsidRDefault="00BD566D" w:rsidP="00BD566D">
      <w:pPr>
        <w:spacing w:after="0"/>
        <w:rPr>
          <w:rFonts w:asciiTheme="minorHAnsi" w:hAnsiTheme="minorHAnsi"/>
          <w:b/>
        </w:rPr>
      </w:pPr>
      <w:r w:rsidRPr="00CB1F1B">
        <w:rPr>
          <w:rFonts w:asciiTheme="minorHAnsi" w:hAnsiTheme="minorHAnsi"/>
          <w:b/>
        </w:rPr>
        <w:t>MAPIR Eligible Professional 2014 Stage 1 Application Screen Shots:</w:t>
      </w:r>
    </w:p>
    <w:p w14:paraId="190809CB" w14:textId="77777777" w:rsidR="00BD566D" w:rsidRPr="00CB1F1B" w:rsidRDefault="00BB035D" w:rsidP="00BD566D">
      <w:pPr>
        <w:spacing w:after="0"/>
        <w:rPr>
          <w:rFonts w:asciiTheme="minorHAnsi" w:hAnsiTheme="minorHAnsi"/>
        </w:rPr>
      </w:pPr>
      <w:hyperlink r:id="rId80" w:history="1">
        <w:r w:rsidR="00BD566D" w:rsidRPr="00CB1F1B">
          <w:rPr>
            <w:rStyle w:val="Hyperlink"/>
            <w:rFonts w:asciiTheme="minorHAnsi" w:hAnsiTheme="minorHAnsi"/>
          </w:rPr>
          <w:t>http://www.dhs.state.pa.us/cs/groups/webcontent/documents/document/c_087644.pdf</w:t>
        </w:r>
      </w:hyperlink>
    </w:p>
    <w:p w14:paraId="646C67AB" w14:textId="77777777" w:rsidR="00BD566D" w:rsidRPr="00CB1F1B" w:rsidRDefault="00BD566D" w:rsidP="00BD566D">
      <w:pPr>
        <w:spacing w:after="0"/>
        <w:rPr>
          <w:rFonts w:asciiTheme="minorHAnsi" w:hAnsiTheme="minorHAnsi"/>
        </w:rPr>
      </w:pPr>
    </w:p>
    <w:p w14:paraId="2DD1EA6E" w14:textId="77777777" w:rsidR="00BD566D" w:rsidRPr="00CB1F1B" w:rsidRDefault="00BD566D" w:rsidP="00BD566D">
      <w:pPr>
        <w:spacing w:after="0"/>
        <w:rPr>
          <w:rFonts w:asciiTheme="minorHAnsi" w:hAnsiTheme="minorHAnsi"/>
          <w:b/>
        </w:rPr>
      </w:pPr>
      <w:r w:rsidRPr="00CB1F1B">
        <w:rPr>
          <w:rFonts w:asciiTheme="minorHAnsi" w:hAnsiTheme="minorHAnsi"/>
          <w:b/>
        </w:rPr>
        <w:t>MAPIR Eligible Professional 2014 Stage 2 Application Screen Shots:</w:t>
      </w:r>
    </w:p>
    <w:p w14:paraId="691B5999" w14:textId="77777777" w:rsidR="00BD566D" w:rsidRPr="00CB1F1B" w:rsidRDefault="00BB035D" w:rsidP="00BD566D">
      <w:pPr>
        <w:spacing w:after="0"/>
        <w:rPr>
          <w:rFonts w:asciiTheme="minorHAnsi" w:hAnsiTheme="minorHAnsi"/>
        </w:rPr>
      </w:pPr>
      <w:hyperlink r:id="rId81" w:history="1">
        <w:r w:rsidR="00BD566D" w:rsidRPr="00CB1F1B">
          <w:rPr>
            <w:rStyle w:val="Hyperlink"/>
            <w:rFonts w:asciiTheme="minorHAnsi" w:hAnsiTheme="minorHAnsi"/>
          </w:rPr>
          <w:t>http://www.dhs.state.pa.us/cs/groups/webcontent/documents/document/c_087645.pdf</w:t>
        </w:r>
      </w:hyperlink>
    </w:p>
    <w:p w14:paraId="5949220A" w14:textId="77777777" w:rsidR="00BD566D" w:rsidRPr="00CB1F1B" w:rsidRDefault="00BD566D" w:rsidP="00BD566D">
      <w:pPr>
        <w:spacing w:after="0"/>
        <w:rPr>
          <w:rFonts w:asciiTheme="minorHAnsi" w:hAnsiTheme="minorHAnsi"/>
          <w:b/>
        </w:rPr>
      </w:pPr>
    </w:p>
    <w:p w14:paraId="65ABC334" w14:textId="77777777" w:rsidR="00BD566D" w:rsidRPr="00CB1F1B" w:rsidRDefault="00BD566D" w:rsidP="00BD566D">
      <w:pPr>
        <w:rPr>
          <w:rFonts w:asciiTheme="minorHAnsi" w:hAnsiTheme="minorHAnsi"/>
        </w:rPr>
      </w:pPr>
      <w:r w:rsidRPr="00CB1F1B">
        <w:rPr>
          <w:rFonts w:asciiTheme="minorHAnsi" w:hAnsiTheme="minorHAnsi"/>
          <w:b/>
        </w:rPr>
        <w:t xml:space="preserve">MAPIR Eligible Hospital Provider Manual: </w:t>
      </w:r>
      <w:hyperlink r:id="rId82" w:history="1">
        <w:r w:rsidRPr="00CB1F1B">
          <w:rPr>
            <w:rStyle w:val="Hyperlink"/>
            <w:rFonts w:asciiTheme="minorHAnsi" w:hAnsiTheme="minorHAnsi"/>
          </w:rPr>
          <w:t>http://www.dhs.state.pa.us/cs/groups/webcontent/documents/manual/p_011450.pdf</w:t>
        </w:r>
      </w:hyperlink>
    </w:p>
    <w:p w14:paraId="096C9F79" w14:textId="77777777" w:rsidR="00BD566D" w:rsidRPr="00CB1F1B" w:rsidRDefault="00BD566D" w:rsidP="00BD566D">
      <w:pPr>
        <w:spacing w:after="0"/>
        <w:rPr>
          <w:rFonts w:asciiTheme="minorHAnsi" w:hAnsiTheme="minorHAnsi"/>
          <w:b/>
        </w:rPr>
      </w:pPr>
      <w:r w:rsidRPr="00CB1F1B">
        <w:rPr>
          <w:rFonts w:asciiTheme="minorHAnsi" w:hAnsiTheme="minorHAnsi"/>
          <w:b/>
        </w:rPr>
        <w:lastRenderedPageBreak/>
        <w:t>MAPIR Eligible Hospital 2014 Stage 2 Application Screen Shots:</w:t>
      </w:r>
    </w:p>
    <w:p w14:paraId="272EA8EB" w14:textId="77777777" w:rsidR="00BD566D" w:rsidRPr="00CB1F1B" w:rsidRDefault="00BB035D" w:rsidP="00BD566D">
      <w:pPr>
        <w:spacing w:after="0"/>
        <w:rPr>
          <w:rFonts w:asciiTheme="minorHAnsi" w:hAnsiTheme="minorHAnsi"/>
        </w:rPr>
      </w:pPr>
      <w:hyperlink r:id="rId83" w:history="1">
        <w:r w:rsidR="00BD566D" w:rsidRPr="00CB1F1B">
          <w:rPr>
            <w:rStyle w:val="Hyperlink"/>
            <w:rFonts w:asciiTheme="minorHAnsi" w:hAnsiTheme="minorHAnsi"/>
          </w:rPr>
          <w:t>http://www.dhs.state.pa.us/cs/groups/webcontent/documents/document/c_111843.pdf</w:t>
        </w:r>
      </w:hyperlink>
    </w:p>
    <w:p w14:paraId="44130F8B" w14:textId="77777777" w:rsidR="00BD566D" w:rsidRPr="00CB1F1B" w:rsidRDefault="00BD566D" w:rsidP="00BD566D">
      <w:pPr>
        <w:spacing w:after="0"/>
        <w:rPr>
          <w:rFonts w:asciiTheme="minorHAnsi" w:hAnsiTheme="minorHAnsi"/>
          <w:b/>
        </w:rPr>
      </w:pPr>
    </w:p>
    <w:p w14:paraId="2A482EF9" w14:textId="77777777" w:rsidR="00BD566D" w:rsidRPr="00CB1F1B" w:rsidRDefault="00BD566D" w:rsidP="00BD566D">
      <w:pPr>
        <w:spacing w:after="0"/>
        <w:rPr>
          <w:rFonts w:asciiTheme="minorHAnsi" w:hAnsiTheme="minorHAnsi"/>
          <w:b/>
        </w:rPr>
      </w:pPr>
      <w:r w:rsidRPr="00CB1F1B">
        <w:rPr>
          <w:rFonts w:asciiTheme="minorHAnsi" w:hAnsiTheme="minorHAnsi"/>
          <w:b/>
        </w:rPr>
        <w:t>MA HIT Webinar Series:</w:t>
      </w:r>
    </w:p>
    <w:p w14:paraId="2E3EDA61" w14:textId="77777777" w:rsidR="00BD566D" w:rsidRPr="00CB1F1B" w:rsidRDefault="00BD566D" w:rsidP="00BD566D">
      <w:pPr>
        <w:pStyle w:val="ListParagraph"/>
        <w:numPr>
          <w:ilvl w:val="0"/>
          <w:numId w:val="57"/>
        </w:numPr>
        <w:spacing w:after="0"/>
        <w:rPr>
          <w:rFonts w:asciiTheme="minorHAnsi" w:hAnsiTheme="minorHAnsi"/>
          <w:i/>
        </w:rPr>
      </w:pPr>
      <w:r w:rsidRPr="00CB1F1B">
        <w:rPr>
          <w:rFonts w:asciiTheme="minorHAnsi" w:hAnsiTheme="minorHAnsi"/>
          <w:i/>
        </w:rPr>
        <w:t>Overview of Electronic Health Record (EHR) Incentive Program (January 26, 2011):</w:t>
      </w:r>
    </w:p>
    <w:p w14:paraId="3C4C7F80" w14:textId="77777777" w:rsidR="00BD566D" w:rsidRPr="00CB1F1B" w:rsidRDefault="00BB035D" w:rsidP="00BD566D">
      <w:pPr>
        <w:pStyle w:val="ListParagraph"/>
        <w:spacing w:after="0"/>
        <w:rPr>
          <w:rFonts w:asciiTheme="minorHAnsi" w:hAnsiTheme="minorHAnsi"/>
        </w:rPr>
      </w:pPr>
      <w:hyperlink r:id="rId84" w:history="1">
        <w:r w:rsidR="00BD566D" w:rsidRPr="00CB1F1B">
          <w:rPr>
            <w:rStyle w:val="Hyperlink"/>
            <w:rFonts w:asciiTheme="minorHAnsi" w:hAnsiTheme="minorHAnsi"/>
          </w:rPr>
          <w:t>http://dhs.pa.gov/cs/groups/webcontent/documents/presentation/p_003929.pdf</w:t>
        </w:r>
      </w:hyperlink>
    </w:p>
    <w:p w14:paraId="5DC4172F" w14:textId="77777777" w:rsidR="00BD566D" w:rsidRPr="00CB1F1B" w:rsidRDefault="00BD566D" w:rsidP="00BD566D">
      <w:pPr>
        <w:pStyle w:val="ListParagraph"/>
        <w:numPr>
          <w:ilvl w:val="0"/>
          <w:numId w:val="57"/>
        </w:numPr>
        <w:spacing w:after="0"/>
        <w:rPr>
          <w:rFonts w:asciiTheme="minorHAnsi" w:hAnsiTheme="minorHAnsi"/>
          <w:i/>
        </w:rPr>
      </w:pPr>
      <w:r w:rsidRPr="00CB1F1B">
        <w:rPr>
          <w:rFonts w:asciiTheme="minorHAnsi" w:hAnsiTheme="minorHAnsi"/>
          <w:i/>
        </w:rPr>
        <w:t>Calculating Patient Volume Webinar (February 15, 2011):</w:t>
      </w:r>
    </w:p>
    <w:p w14:paraId="46BA3D11" w14:textId="77777777" w:rsidR="00BD566D" w:rsidRPr="00CB1F1B" w:rsidRDefault="00BB035D" w:rsidP="00BD566D">
      <w:pPr>
        <w:pStyle w:val="ListParagraph"/>
        <w:spacing w:after="0"/>
        <w:rPr>
          <w:rFonts w:asciiTheme="minorHAnsi" w:hAnsiTheme="minorHAnsi"/>
        </w:rPr>
      </w:pPr>
      <w:hyperlink r:id="rId85" w:history="1">
        <w:r w:rsidR="00BD566D" w:rsidRPr="00CB1F1B">
          <w:rPr>
            <w:rStyle w:val="Hyperlink"/>
            <w:rFonts w:asciiTheme="minorHAnsi" w:hAnsiTheme="minorHAnsi"/>
          </w:rPr>
          <w:t>http://www.dhs.state.pa.us/cs/groups/webcontent/documents/presentation/p_004130.pdf</w:t>
        </w:r>
      </w:hyperlink>
    </w:p>
    <w:p w14:paraId="71C58A97" w14:textId="77777777" w:rsidR="00BD566D" w:rsidRPr="00CB1F1B" w:rsidRDefault="00BD566D" w:rsidP="00BD566D">
      <w:pPr>
        <w:pStyle w:val="ListParagraph"/>
        <w:numPr>
          <w:ilvl w:val="0"/>
          <w:numId w:val="56"/>
        </w:numPr>
        <w:spacing w:after="0"/>
        <w:rPr>
          <w:rFonts w:asciiTheme="minorHAnsi" w:hAnsiTheme="minorHAnsi"/>
        </w:rPr>
      </w:pPr>
      <w:r w:rsidRPr="00CB1F1B">
        <w:rPr>
          <w:rFonts w:asciiTheme="minorHAnsi" w:hAnsiTheme="minorHAnsi"/>
          <w:i/>
        </w:rPr>
        <w:t>Attestations, Monitoring, and Documentation (March 22, 2011):</w:t>
      </w:r>
    </w:p>
    <w:p w14:paraId="4262C5C1" w14:textId="77777777" w:rsidR="00BD566D" w:rsidRPr="00CB1F1B" w:rsidRDefault="00BB035D" w:rsidP="00BD566D">
      <w:pPr>
        <w:pStyle w:val="ListParagraph"/>
        <w:spacing w:after="0"/>
        <w:rPr>
          <w:rFonts w:asciiTheme="minorHAnsi" w:hAnsiTheme="minorHAnsi"/>
        </w:rPr>
      </w:pPr>
      <w:hyperlink r:id="rId86" w:history="1">
        <w:r w:rsidR="00BD566D" w:rsidRPr="00CB1F1B">
          <w:rPr>
            <w:rStyle w:val="Hyperlink"/>
            <w:rFonts w:asciiTheme="minorHAnsi" w:hAnsiTheme="minorHAnsi"/>
          </w:rPr>
          <w:t>http://www.dhs.state.pa.us/cs/groups/webcontent/documents/presentation/p_010932.pdf</w:t>
        </w:r>
      </w:hyperlink>
    </w:p>
    <w:p w14:paraId="6249638A" w14:textId="77777777" w:rsidR="00BD566D" w:rsidRPr="00CB1F1B" w:rsidRDefault="00BD566D" w:rsidP="00BD566D">
      <w:pPr>
        <w:pStyle w:val="ListParagraph"/>
        <w:numPr>
          <w:ilvl w:val="0"/>
          <w:numId w:val="56"/>
        </w:numPr>
        <w:spacing w:after="0"/>
        <w:rPr>
          <w:rFonts w:asciiTheme="minorHAnsi" w:hAnsiTheme="minorHAnsi"/>
        </w:rPr>
      </w:pPr>
      <w:r w:rsidRPr="00CB1F1B">
        <w:rPr>
          <w:rFonts w:asciiTheme="minorHAnsi" w:hAnsiTheme="minorHAnsi"/>
        </w:rPr>
        <w:t>P</w:t>
      </w:r>
      <w:r w:rsidRPr="00CB1F1B">
        <w:rPr>
          <w:rFonts w:asciiTheme="minorHAnsi" w:hAnsiTheme="minorHAnsi"/>
          <w:i/>
        </w:rPr>
        <w:t>ennsylvania MAHITI Frequently Asked Questions Webinar (April 26, 2011):</w:t>
      </w:r>
    </w:p>
    <w:p w14:paraId="347C8A96" w14:textId="77777777" w:rsidR="00BD566D" w:rsidRPr="00CB1F1B" w:rsidRDefault="00BB035D" w:rsidP="00BD566D">
      <w:pPr>
        <w:pStyle w:val="ListParagraph"/>
        <w:spacing w:after="0"/>
        <w:rPr>
          <w:rFonts w:asciiTheme="minorHAnsi" w:hAnsiTheme="minorHAnsi"/>
          <w:i/>
        </w:rPr>
      </w:pPr>
      <w:hyperlink r:id="rId87" w:history="1">
        <w:r w:rsidR="00BD566D" w:rsidRPr="00CB1F1B">
          <w:rPr>
            <w:rStyle w:val="Hyperlink"/>
            <w:rFonts w:asciiTheme="minorHAnsi" w:hAnsiTheme="minorHAnsi"/>
          </w:rPr>
          <w:t>http://www.dhs.state.pa.us/cs/groups/webcontent/documents/presentation/p_011465.pdf</w:t>
        </w:r>
      </w:hyperlink>
    </w:p>
    <w:p w14:paraId="28DD7416" w14:textId="77777777" w:rsidR="00BD566D" w:rsidRPr="00CB1F1B" w:rsidRDefault="00BD566D" w:rsidP="00BD566D">
      <w:pPr>
        <w:pStyle w:val="ListParagraph"/>
        <w:numPr>
          <w:ilvl w:val="0"/>
          <w:numId w:val="56"/>
        </w:numPr>
        <w:spacing w:after="0"/>
        <w:rPr>
          <w:rFonts w:asciiTheme="minorHAnsi" w:hAnsiTheme="minorHAnsi"/>
          <w:i/>
        </w:rPr>
      </w:pPr>
      <w:r w:rsidRPr="00CB1F1B">
        <w:rPr>
          <w:rFonts w:asciiTheme="minorHAnsi" w:hAnsiTheme="minorHAnsi"/>
          <w:i/>
        </w:rPr>
        <w:t>Meaningful Use Year 2:</w:t>
      </w:r>
    </w:p>
    <w:p w14:paraId="52BB306E" w14:textId="77777777" w:rsidR="00BD566D" w:rsidRPr="00CB1F1B" w:rsidRDefault="00BB035D" w:rsidP="00BD566D">
      <w:pPr>
        <w:pStyle w:val="ListParagraph"/>
        <w:spacing w:after="0"/>
        <w:rPr>
          <w:rFonts w:asciiTheme="minorHAnsi" w:hAnsiTheme="minorHAnsi"/>
          <w:i/>
        </w:rPr>
      </w:pPr>
      <w:hyperlink r:id="rId88" w:history="1">
        <w:r w:rsidR="00BD566D" w:rsidRPr="00CB1F1B">
          <w:rPr>
            <w:rStyle w:val="Hyperlink"/>
            <w:rFonts w:asciiTheme="minorHAnsi" w:hAnsiTheme="minorHAnsi"/>
          </w:rPr>
          <w:t>http://www.dhs.state.pa.us/cs/groups/webcontent/documents/presentation/p_011824.pdf</w:t>
        </w:r>
      </w:hyperlink>
    </w:p>
    <w:p w14:paraId="723DCDE4" w14:textId="77777777" w:rsidR="00BD566D" w:rsidRPr="00CB1F1B" w:rsidRDefault="00BD566D" w:rsidP="00BD566D">
      <w:pPr>
        <w:pStyle w:val="ListParagraph"/>
        <w:numPr>
          <w:ilvl w:val="0"/>
          <w:numId w:val="56"/>
        </w:numPr>
        <w:spacing w:after="0"/>
        <w:rPr>
          <w:rFonts w:asciiTheme="minorHAnsi" w:hAnsiTheme="minorHAnsi"/>
          <w:i/>
        </w:rPr>
      </w:pPr>
      <w:r w:rsidRPr="00CB1F1B">
        <w:rPr>
          <w:rFonts w:asciiTheme="minorHAnsi" w:hAnsiTheme="minorHAnsi"/>
          <w:i/>
        </w:rPr>
        <w:t>Champions Webinar:</w:t>
      </w:r>
    </w:p>
    <w:p w14:paraId="48108D2D" w14:textId="77777777" w:rsidR="00BD566D" w:rsidRPr="00CB1F1B" w:rsidRDefault="00BB035D" w:rsidP="00BD566D">
      <w:pPr>
        <w:pStyle w:val="ListParagraph"/>
        <w:spacing w:after="0"/>
        <w:rPr>
          <w:rFonts w:asciiTheme="minorHAnsi" w:hAnsiTheme="minorHAnsi"/>
          <w:i/>
        </w:rPr>
      </w:pPr>
      <w:hyperlink r:id="rId89" w:history="1">
        <w:r w:rsidR="00BD566D" w:rsidRPr="00CB1F1B">
          <w:rPr>
            <w:rStyle w:val="Hyperlink"/>
            <w:rFonts w:asciiTheme="minorHAnsi" w:hAnsiTheme="minorHAnsi"/>
          </w:rPr>
          <w:t>http://www.dhs.state.pa.us/cs/groups/webcontent/documents/presentation/p_011890.pdf</w:t>
        </w:r>
      </w:hyperlink>
    </w:p>
    <w:p w14:paraId="3E04E02C" w14:textId="77777777" w:rsidR="00BD566D" w:rsidRPr="00CB1F1B" w:rsidRDefault="00BD566D" w:rsidP="00BD566D">
      <w:pPr>
        <w:pStyle w:val="ListParagraph"/>
        <w:numPr>
          <w:ilvl w:val="0"/>
          <w:numId w:val="56"/>
        </w:numPr>
        <w:spacing w:after="0"/>
        <w:rPr>
          <w:rFonts w:asciiTheme="minorHAnsi" w:hAnsiTheme="minorHAnsi"/>
          <w:i/>
        </w:rPr>
      </w:pPr>
      <w:r w:rsidRPr="00CB1F1B">
        <w:rPr>
          <w:rFonts w:asciiTheme="minorHAnsi" w:hAnsiTheme="minorHAnsi"/>
          <w:i/>
        </w:rPr>
        <w:t>Meaningful Use Q&amp;A Webinar:</w:t>
      </w:r>
    </w:p>
    <w:p w14:paraId="5C18D63E" w14:textId="77777777" w:rsidR="00BD566D" w:rsidRPr="00CB1F1B" w:rsidRDefault="00BB035D" w:rsidP="00BD566D">
      <w:pPr>
        <w:pStyle w:val="ListParagraph"/>
        <w:spacing w:after="0"/>
        <w:rPr>
          <w:rFonts w:asciiTheme="minorHAnsi" w:hAnsiTheme="minorHAnsi"/>
          <w:i/>
        </w:rPr>
      </w:pPr>
      <w:hyperlink r:id="rId90" w:history="1">
        <w:r w:rsidR="00BD566D" w:rsidRPr="00CB1F1B">
          <w:rPr>
            <w:rStyle w:val="Hyperlink"/>
            <w:rFonts w:asciiTheme="minorHAnsi" w:hAnsiTheme="minorHAnsi"/>
          </w:rPr>
          <w:t>http://www.dhs.state.pa.us/cs/groups/webcontent/documents/presentation/p_012082.pdf</w:t>
        </w:r>
      </w:hyperlink>
    </w:p>
    <w:p w14:paraId="3FDFF5B2" w14:textId="77777777" w:rsidR="00BD566D" w:rsidRPr="00CB1F1B" w:rsidRDefault="00BD566D" w:rsidP="00BD566D">
      <w:pPr>
        <w:pStyle w:val="ListParagraph"/>
        <w:numPr>
          <w:ilvl w:val="0"/>
          <w:numId w:val="56"/>
        </w:numPr>
        <w:spacing w:after="0"/>
        <w:rPr>
          <w:rFonts w:asciiTheme="minorHAnsi" w:hAnsiTheme="minorHAnsi"/>
          <w:i/>
        </w:rPr>
      </w:pPr>
      <w:r w:rsidRPr="00CB1F1B">
        <w:rPr>
          <w:rFonts w:asciiTheme="minorHAnsi" w:hAnsiTheme="minorHAnsi"/>
          <w:i/>
        </w:rPr>
        <w:t>HIE Webinar</w:t>
      </w:r>
    </w:p>
    <w:p w14:paraId="0DE17A18" w14:textId="77777777" w:rsidR="00BD566D" w:rsidRPr="00CB1F1B" w:rsidRDefault="00BB035D" w:rsidP="00BD566D">
      <w:pPr>
        <w:pStyle w:val="ListParagraph"/>
        <w:spacing w:after="0"/>
        <w:rPr>
          <w:rFonts w:asciiTheme="minorHAnsi" w:hAnsiTheme="minorHAnsi"/>
          <w:i/>
        </w:rPr>
      </w:pPr>
      <w:hyperlink r:id="rId91" w:history="1">
        <w:r w:rsidR="00BD566D" w:rsidRPr="00CB1F1B">
          <w:rPr>
            <w:rStyle w:val="Hyperlink"/>
            <w:rFonts w:asciiTheme="minorHAnsi" w:hAnsiTheme="minorHAnsi"/>
          </w:rPr>
          <w:t>http://www.dhs.state.pa.us/cs/groups/webcontent/documents/document/p_013218.pdf</w:t>
        </w:r>
      </w:hyperlink>
    </w:p>
    <w:p w14:paraId="1E15A8B0" w14:textId="77777777" w:rsidR="00BD566D" w:rsidRPr="00CB1F1B" w:rsidRDefault="00BD566D" w:rsidP="00BD566D">
      <w:pPr>
        <w:pStyle w:val="ListParagraph"/>
        <w:numPr>
          <w:ilvl w:val="0"/>
          <w:numId w:val="56"/>
        </w:numPr>
        <w:spacing w:after="0"/>
        <w:rPr>
          <w:rFonts w:asciiTheme="minorHAnsi" w:hAnsiTheme="minorHAnsi"/>
          <w:i/>
        </w:rPr>
      </w:pPr>
      <w:r w:rsidRPr="00CB1F1B">
        <w:rPr>
          <w:rFonts w:asciiTheme="minorHAnsi" w:hAnsiTheme="minorHAnsi"/>
          <w:i/>
        </w:rPr>
        <w:t>Stage 2 Final Rule Webinar</w:t>
      </w:r>
    </w:p>
    <w:p w14:paraId="3FF523BB" w14:textId="77777777" w:rsidR="00BD566D" w:rsidRPr="00CB1F1B" w:rsidRDefault="00BB035D" w:rsidP="00BD566D">
      <w:pPr>
        <w:pStyle w:val="ListParagraph"/>
        <w:spacing w:after="0"/>
        <w:rPr>
          <w:rFonts w:asciiTheme="minorHAnsi" w:hAnsiTheme="minorHAnsi"/>
          <w:i/>
        </w:rPr>
      </w:pPr>
      <w:hyperlink r:id="rId92" w:history="1">
        <w:r w:rsidR="00BD566D" w:rsidRPr="00CB1F1B">
          <w:rPr>
            <w:rStyle w:val="Hyperlink"/>
            <w:rFonts w:asciiTheme="minorHAnsi" w:hAnsiTheme="minorHAnsi"/>
          </w:rPr>
          <w:t>http://www.dhs.state.pa.us/cs/groups/webcontent/documents/presentation/p_014622.pdf</w:t>
        </w:r>
      </w:hyperlink>
    </w:p>
    <w:p w14:paraId="3A6894D3" w14:textId="77777777" w:rsidR="00BD566D" w:rsidRPr="00CB1F1B" w:rsidRDefault="00BD566D" w:rsidP="00BD566D">
      <w:pPr>
        <w:pStyle w:val="ListParagraph"/>
        <w:numPr>
          <w:ilvl w:val="0"/>
          <w:numId w:val="56"/>
        </w:numPr>
        <w:spacing w:after="0"/>
        <w:rPr>
          <w:rFonts w:asciiTheme="minorHAnsi" w:hAnsiTheme="minorHAnsi"/>
          <w:i/>
        </w:rPr>
      </w:pPr>
      <w:r w:rsidRPr="00CB1F1B">
        <w:rPr>
          <w:rFonts w:asciiTheme="minorHAnsi" w:hAnsiTheme="minorHAnsi"/>
          <w:i/>
        </w:rPr>
        <w:t>Stage 2 Part 2 Final Rule Webinar</w:t>
      </w:r>
    </w:p>
    <w:p w14:paraId="59223EF6" w14:textId="77777777" w:rsidR="00BD566D" w:rsidRPr="00CB1F1B" w:rsidRDefault="00BB035D" w:rsidP="00BD566D">
      <w:pPr>
        <w:pStyle w:val="ListParagraph"/>
        <w:spacing w:after="0"/>
        <w:rPr>
          <w:rFonts w:asciiTheme="minorHAnsi" w:hAnsiTheme="minorHAnsi"/>
          <w:i/>
        </w:rPr>
      </w:pPr>
      <w:hyperlink r:id="rId93" w:history="1">
        <w:r w:rsidR="00BD566D" w:rsidRPr="00CB1F1B">
          <w:rPr>
            <w:rStyle w:val="Hyperlink"/>
            <w:rFonts w:asciiTheme="minorHAnsi" w:hAnsiTheme="minorHAnsi"/>
          </w:rPr>
          <w:t>http://www.dhs.state.pa.us/cs/groups/webcontent/documents/presentation/p_022216.pdf</w:t>
        </w:r>
      </w:hyperlink>
    </w:p>
    <w:p w14:paraId="11D65B2E" w14:textId="77777777" w:rsidR="00BD566D" w:rsidRPr="00CB1F1B" w:rsidRDefault="00BD566D" w:rsidP="00BD566D">
      <w:pPr>
        <w:pStyle w:val="ListParagraph"/>
        <w:numPr>
          <w:ilvl w:val="0"/>
          <w:numId w:val="56"/>
        </w:numPr>
        <w:spacing w:after="0"/>
        <w:rPr>
          <w:rFonts w:asciiTheme="minorHAnsi" w:hAnsiTheme="minorHAnsi"/>
          <w:i/>
        </w:rPr>
      </w:pPr>
      <w:r w:rsidRPr="00CB1F1B">
        <w:rPr>
          <w:rFonts w:asciiTheme="minorHAnsi" w:hAnsiTheme="minorHAnsi"/>
          <w:i/>
        </w:rPr>
        <w:t>Meaningful Use FAQs and Best Practices</w:t>
      </w:r>
    </w:p>
    <w:p w14:paraId="6774B831" w14:textId="77777777" w:rsidR="00BD566D" w:rsidRPr="00CB1F1B" w:rsidRDefault="00BB035D" w:rsidP="00BD566D">
      <w:pPr>
        <w:pStyle w:val="ListParagraph"/>
        <w:spacing w:after="0"/>
        <w:rPr>
          <w:rFonts w:asciiTheme="minorHAnsi" w:hAnsiTheme="minorHAnsi"/>
          <w:i/>
        </w:rPr>
      </w:pPr>
      <w:hyperlink r:id="rId94" w:history="1">
        <w:r w:rsidR="00BD566D" w:rsidRPr="00CB1F1B">
          <w:rPr>
            <w:rStyle w:val="Hyperlink"/>
            <w:rFonts w:asciiTheme="minorHAnsi" w:hAnsiTheme="minorHAnsi"/>
          </w:rPr>
          <w:t>http://www.dhs.state.pa.us/cs/groups/webcontent/documents/presentation/p_031826.pdf</w:t>
        </w:r>
      </w:hyperlink>
    </w:p>
    <w:p w14:paraId="03CB30C2" w14:textId="77777777" w:rsidR="00BD566D" w:rsidRPr="00CB1F1B" w:rsidRDefault="00BD566D" w:rsidP="00BD566D">
      <w:pPr>
        <w:pStyle w:val="ListParagraph"/>
        <w:numPr>
          <w:ilvl w:val="0"/>
          <w:numId w:val="56"/>
        </w:numPr>
        <w:spacing w:after="0"/>
        <w:rPr>
          <w:rFonts w:asciiTheme="minorHAnsi" w:hAnsiTheme="minorHAnsi"/>
          <w:i/>
        </w:rPr>
      </w:pPr>
      <w:r w:rsidRPr="00CB1F1B">
        <w:rPr>
          <w:rFonts w:asciiTheme="minorHAnsi" w:hAnsiTheme="minorHAnsi"/>
          <w:i/>
        </w:rPr>
        <w:t>MA EHR Incentive Program Auditing Webinar</w:t>
      </w:r>
    </w:p>
    <w:p w14:paraId="251A26BE" w14:textId="77777777" w:rsidR="00BD566D" w:rsidRPr="00CB1F1B" w:rsidRDefault="00BB035D" w:rsidP="00BD566D">
      <w:pPr>
        <w:pStyle w:val="ListParagraph"/>
        <w:spacing w:after="0"/>
        <w:rPr>
          <w:rFonts w:asciiTheme="minorHAnsi" w:hAnsiTheme="minorHAnsi"/>
          <w:i/>
        </w:rPr>
      </w:pPr>
      <w:hyperlink r:id="rId95" w:history="1">
        <w:r w:rsidR="00BD566D" w:rsidRPr="00CB1F1B">
          <w:rPr>
            <w:rStyle w:val="Hyperlink"/>
            <w:rFonts w:asciiTheme="minorHAnsi" w:hAnsiTheme="minorHAnsi"/>
          </w:rPr>
          <w:t>http://www.dhs.state.pa.us/cs/groups/webcontent/documents/document/p_035643.pdf</w:t>
        </w:r>
      </w:hyperlink>
    </w:p>
    <w:p w14:paraId="774D1D90" w14:textId="77777777" w:rsidR="00BD566D" w:rsidRPr="00CB1F1B" w:rsidRDefault="00BD566D" w:rsidP="00BD566D">
      <w:pPr>
        <w:pStyle w:val="ListParagraph"/>
        <w:numPr>
          <w:ilvl w:val="0"/>
          <w:numId w:val="56"/>
        </w:numPr>
        <w:spacing w:after="0"/>
        <w:rPr>
          <w:rFonts w:asciiTheme="minorHAnsi" w:hAnsiTheme="minorHAnsi"/>
          <w:i/>
        </w:rPr>
      </w:pPr>
      <w:r w:rsidRPr="00CB1F1B">
        <w:rPr>
          <w:rFonts w:asciiTheme="minorHAnsi" w:hAnsiTheme="minorHAnsi"/>
          <w:i/>
        </w:rPr>
        <w:t>Lessons Learned, Meaningful Use and Stage 2 Updates</w:t>
      </w:r>
    </w:p>
    <w:p w14:paraId="647415A5" w14:textId="77777777" w:rsidR="00BD566D" w:rsidRPr="00CB1F1B" w:rsidRDefault="00BB035D" w:rsidP="00BD566D">
      <w:pPr>
        <w:pStyle w:val="ListParagraph"/>
        <w:spacing w:after="0"/>
        <w:rPr>
          <w:rFonts w:asciiTheme="minorHAnsi" w:hAnsiTheme="minorHAnsi"/>
        </w:rPr>
      </w:pPr>
      <w:hyperlink r:id="rId96" w:history="1">
        <w:r w:rsidR="00BD566D" w:rsidRPr="00CB1F1B">
          <w:rPr>
            <w:rStyle w:val="Hyperlink"/>
            <w:rFonts w:asciiTheme="minorHAnsi" w:hAnsiTheme="minorHAnsi"/>
          </w:rPr>
          <w:t>http://www.dhs.state.pa.us/cs/groups/webcontent/documents/document/c_081246.pdf</w:t>
        </w:r>
      </w:hyperlink>
    </w:p>
    <w:p w14:paraId="546F505A" w14:textId="77777777" w:rsidR="00BD566D" w:rsidRPr="00CB1F1B" w:rsidRDefault="00BD566D" w:rsidP="00BD566D">
      <w:pPr>
        <w:spacing w:after="0"/>
        <w:rPr>
          <w:rFonts w:asciiTheme="minorHAnsi" w:hAnsiTheme="minorHAnsi"/>
        </w:rPr>
      </w:pPr>
    </w:p>
    <w:p w14:paraId="4D6A7EBC" w14:textId="1C67C623" w:rsidR="00BD566D" w:rsidRPr="00CB1F1B" w:rsidRDefault="00BD566D" w:rsidP="00BD566D">
      <w:pPr>
        <w:spacing w:after="0"/>
        <w:rPr>
          <w:rFonts w:asciiTheme="minorHAnsi" w:hAnsiTheme="minorHAnsi"/>
          <w:b/>
        </w:rPr>
      </w:pPr>
      <w:r w:rsidRPr="00CB1F1B">
        <w:rPr>
          <w:rFonts w:asciiTheme="minorHAnsi" w:hAnsiTheme="minorHAnsi"/>
          <w:b/>
        </w:rPr>
        <w:t>Pennsylvania D</w:t>
      </w:r>
      <w:r w:rsidR="001812AD">
        <w:rPr>
          <w:rFonts w:asciiTheme="minorHAnsi" w:hAnsiTheme="minorHAnsi"/>
          <w:b/>
        </w:rPr>
        <w:t>HS</w:t>
      </w:r>
      <w:r w:rsidRPr="00CB1F1B">
        <w:rPr>
          <w:rFonts w:asciiTheme="minorHAnsi" w:hAnsiTheme="minorHAnsi"/>
          <w:b/>
        </w:rPr>
        <w:t xml:space="preserve"> MAHITI Frequently Asked Questions (FAQs):</w:t>
      </w:r>
    </w:p>
    <w:p w14:paraId="098CDDAC" w14:textId="77777777" w:rsidR="00BD566D" w:rsidRPr="00CB1F1B" w:rsidRDefault="00BB035D" w:rsidP="00BD566D">
      <w:pPr>
        <w:rPr>
          <w:rFonts w:asciiTheme="minorHAnsi" w:hAnsiTheme="minorHAnsi"/>
        </w:rPr>
      </w:pPr>
      <w:hyperlink r:id="rId97" w:history="1">
        <w:r w:rsidR="00BD566D" w:rsidRPr="00CB1F1B">
          <w:rPr>
            <w:rStyle w:val="Hyperlink"/>
            <w:rFonts w:asciiTheme="minorHAnsi" w:hAnsiTheme="minorHAnsi"/>
          </w:rPr>
          <w:t>http://www.dhs.pa.gov/provider/healthcaremedicalassistance/medicalassistancehealthinformationtechnologyinitiative/mahitfaqs/index.htm</w:t>
        </w:r>
      </w:hyperlink>
    </w:p>
    <w:p w14:paraId="7C20CE1F" w14:textId="77777777" w:rsidR="00BD566D" w:rsidRPr="00CB1F1B" w:rsidRDefault="00BD566D" w:rsidP="00BD566D">
      <w:pPr>
        <w:pStyle w:val="NoSpacing"/>
        <w:spacing w:line="276" w:lineRule="auto"/>
        <w:rPr>
          <w:rFonts w:asciiTheme="minorHAnsi" w:hAnsiTheme="minorHAnsi"/>
          <w:b/>
          <w:sz w:val="22"/>
          <w:szCs w:val="22"/>
        </w:rPr>
      </w:pPr>
      <w:r w:rsidRPr="00CB1F1B">
        <w:rPr>
          <w:rFonts w:asciiTheme="minorHAnsi" w:hAnsiTheme="minorHAnsi"/>
          <w:b/>
          <w:sz w:val="22"/>
          <w:szCs w:val="22"/>
        </w:rPr>
        <w:t>Eligible Professional Volume Calculator:</w:t>
      </w:r>
    </w:p>
    <w:p w14:paraId="119075C6" w14:textId="3E20FEBD" w:rsidR="00BD566D" w:rsidRPr="00CB1F1B" w:rsidRDefault="00BD566D" w:rsidP="00BD566D">
      <w:pPr>
        <w:pStyle w:val="NoSpacing"/>
        <w:spacing w:line="276" w:lineRule="auto"/>
        <w:rPr>
          <w:rFonts w:asciiTheme="minorHAnsi" w:hAnsiTheme="minorHAnsi"/>
          <w:i/>
          <w:sz w:val="22"/>
          <w:szCs w:val="22"/>
        </w:rPr>
      </w:pPr>
      <w:r w:rsidRPr="00CB1F1B">
        <w:rPr>
          <w:rFonts w:asciiTheme="minorHAnsi" w:hAnsiTheme="minorHAnsi"/>
          <w:i/>
          <w:sz w:val="22"/>
          <w:szCs w:val="22"/>
        </w:rPr>
        <w:t xml:space="preserve">This calculator will assist eligible professionals in estimating their </w:t>
      </w:r>
      <w:r w:rsidR="00BF00AB">
        <w:rPr>
          <w:rFonts w:asciiTheme="minorHAnsi" w:hAnsiTheme="minorHAnsi"/>
          <w:i/>
          <w:sz w:val="22"/>
          <w:szCs w:val="22"/>
        </w:rPr>
        <w:t>MA</w:t>
      </w:r>
      <w:r w:rsidRPr="00CB1F1B">
        <w:rPr>
          <w:rFonts w:asciiTheme="minorHAnsi" w:hAnsiTheme="minorHAnsi"/>
          <w:i/>
          <w:sz w:val="22"/>
          <w:szCs w:val="22"/>
        </w:rPr>
        <w:t xml:space="preserve"> patient volume percentage.</w:t>
      </w:r>
    </w:p>
    <w:p w14:paraId="6E02DFCE" w14:textId="77777777" w:rsidR="00BD566D" w:rsidRPr="00CB1F1B" w:rsidRDefault="00BB035D" w:rsidP="00BD566D">
      <w:pPr>
        <w:pStyle w:val="NoSpacing"/>
        <w:spacing w:line="276" w:lineRule="auto"/>
        <w:rPr>
          <w:rFonts w:asciiTheme="minorHAnsi" w:hAnsiTheme="minorHAnsi"/>
          <w:sz w:val="22"/>
          <w:szCs w:val="22"/>
        </w:rPr>
      </w:pPr>
      <w:hyperlink r:id="rId98" w:history="1">
        <w:r w:rsidR="00BD566D" w:rsidRPr="00CB1F1B">
          <w:rPr>
            <w:rStyle w:val="Hyperlink"/>
            <w:rFonts w:asciiTheme="minorHAnsi" w:hAnsiTheme="minorHAnsi"/>
            <w:sz w:val="22"/>
            <w:szCs w:val="22"/>
          </w:rPr>
          <w:t>http://www.dhs.pa.gov/provider/healthcaremedicalassistance/medicalassistancehealthinformationtechnologyinitiative/maprovincentiverepos/eligibleprofessionalvolumecalculator/index.htm</w:t>
        </w:r>
      </w:hyperlink>
    </w:p>
    <w:p w14:paraId="7F50C87C" w14:textId="77777777" w:rsidR="00BD566D" w:rsidRPr="00CB1F1B" w:rsidRDefault="00BD566D" w:rsidP="00BD566D">
      <w:pPr>
        <w:pStyle w:val="Heading1"/>
        <w:rPr>
          <w:rFonts w:asciiTheme="minorHAnsi" w:hAnsiTheme="minorHAnsi"/>
          <w:sz w:val="22"/>
        </w:rPr>
      </w:pPr>
    </w:p>
    <w:p w14:paraId="5928378E" w14:textId="77777777" w:rsidR="00BD566D" w:rsidRPr="00CB1F1B" w:rsidRDefault="00BD566D" w:rsidP="00BD566D">
      <w:pPr>
        <w:pStyle w:val="NoSpacing"/>
        <w:spacing w:line="276" w:lineRule="auto"/>
        <w:rPr>
          <w:rFonts w:asciiTheme="minorHAnsi" w:hAnsiTheme="minorHAnsi"/>
          <w:b/>
          <w:sz w:val="22"/>
          <w:szCs w:val="22"/>
        </w:rPr>
      </w:pPr>
      <w:r w:rsidRPr="00CB1F1B">
        <w:rPr>
          <w:rFonts w:asciiTheme="minorHAnsi" w:hAnsiTheme="minorHAnsi"/>
          <w:b/>
          <w:sz w:val="22"/>
          <w:szCs w:val="22"/>
        </w:rPr>
        <w:t>Eligible Hospital Volume Calculator:</w:t>
      </w:r>
    </w:p>
    <w:p w14:paraId="76E81BD3" w14:textId="20F9C5B1" w:rsidR="00BD566D" w:rsidRPr="00CB1F1B" w:rsidRDefault="00BD566D" w:rsidP="00BD566D">
      <w:pPr>
        <w:pStyle w:val="NoSpacing"/>
        <w:spacing w:line="276" w:lineRule="auto"/>
        <w:rPr>
          <w:rFonts w:asciiTheme="minorHAnsi" w:hAnsiTheme="minorHAnsi"/>
          <w:i/>
          <w:sz w:val="22"/>
          <w:szCs w:val="22"/>
        </w:rPr>
      </w:pPr>
      <w:r w:rsidRPr="00CB1F1B">
        <w:rPr>
          <w:rFonts w:asciiTheme="minorHAnsi" w:hAnsiTheme="minorHAnsi"/>
          <w:i/>
          <w:sz w:val="22"/>
          <w:szCs w:val="22"/>
        </w:rPr>
        <w:t xml:space="preserve">This calculator will assist eligible hospitals in estimating their </w:t>
      </w:r>
      <w:r w:rsidR="00BF00AB">
        <w:rPr>
          <w:rFonts w:asciiTheme="minorHAnsi" w:hAnsiTheme="minorHAnsi"/>
          <w:i/>
          <w:sz w:val="22"/>
          <w:szCs w:val="22"/>
        </w:rPr>
        <w:t>MA</w:t>
      </w:r>
      <w:r w:rsidRPr="00CB1F1B">
        <w:rPr>
          <w:rFonts w:asciiTheme="minorHAnsi" w:hAnsiTheme="minorHAnsi"/>
          <w:i/>
          <w:sz w:val="22"/>
          <w:szCs w:val="22"/>
        </w:rPr>
        <w:t xml:space="preserve"> patient volume percentage.</w:t>
      </w:r>
    </w:p>
    <w:p w14:paraId="4180544E" w14:textId="77777777" w:rsidR="00BD566D" w:rsidRPr="00CB1F1B" w:rsidRDefault="00BB035D" w:rsidP="007605F2">
      <w:pPr>
        <w:rPr>
          <w:rFonts w:asciiTheme="minorHAnsi" w:hAnsiTheme="minorHAnsi"/>
          <w:b/>
        </w:rPr>
      </w:pPr>
      <w:hyperlink r:id="rId99" w:history="1">
        <w:r w:rsidR="00BD566D" w:rsidRPr="00CB1F1B">
          <w:rPr>
            <w:rStyle w:val="Hyperlink"/>
            <w:rFonts w:asciiTheme="minorHAnsi" w:hAnsiTheme="minorHAnsi"/>
          </w:rPr>
          <w:t>http://www.dhs.pa.gov/provider/healthcaremedicalassistance/medicalassistancehealthinformationtechnologyinitiative/maprovincentiverepos/eligiblehospitalvolumecalculator/index.htm</w:t>
        </w:r>
      </w:hyperlink>
    </w:p>
    <w:p w14:paraId="732F087A" w14:textId="77777777" w:rsidR="00BD566D" w:rsidRPr="00CB1F1B" w:rsidRDefault="00BD566D" w:rsidP="00BD566D">
      <w:pPr>
        <w:rPr>
          <w:rFonts w:asciiTheme="minorHAnsi" w:hAnsiTheme="minorHAnsi"/>
        </w:rPr>
      </w:pPr>
    </w:p>
    <w:p w14:paraId="6E652FD9" w14:textId="77777777" w:rsidR="00BD566D" w:rsidRPr="00CB1F1B" w:rsidRDefault="00BD566D" w:rsidP="00BD566D">
      <w:pPr>
        <w:spacing w:after="0"/>
        <w:rPr>
          <w:rFonts w:asciiTheme="minorHAnsi" w:hAnsiTheme="minorHAnsi"/>
          <w:b/>
        </w:rPr>
      </w:pPr>
      <w:r w:rsidRPr="00CB1F1B">
        <w:rPr>
          <w:rFonts w:asciiTheme="minorHAnsi" w:hAnsiTheme="minorHAnsi"/>
          <w:b/>
        </w:rPr>
        <w:t>Eligible Hospital Payment Calculator:</w:t>
      </w:r>
    </w:p>
    <w:p w14:paraId="3AE977AA" w14:textId="77777777" w:rsidR="00BD566D" w:rsidRPr="00CB1F1B" w:rsidRDefault="00BD566D" w:rsidP="00BD566D">
      <w:pPr>
        <w:spacing w:after="0"/>
        <w:rPr>
          <w:rFonts w:asciiTheme="minorHAnsi" w:hAnsiTheme="minorHAnsi"/>
          <w:i/>
        </w:rPr>
      </w:pPr>
      <w:r w:rsidRPr="00CB1F1B">
        <w:rPr>
          <w:rFonts w:asciiTheme="minorHAnsi" w:hAnsiTheme="minorHAnsi"/>
          <w:i/>
        </w:rPr>
        <w:t>This calculator will assist eligible hospitals in estimating what their incentive payment might be.</w:t>
      </w:r>
    </w:p>
    <w:p w14:paraId="29A09AE3" w14:textId="77777777" w:rsidR="00BD566D" w:rsidRPr="00CB1F1B" w:rsidRDefault="00BB035D" w:rsidP="00BD566D">
      <w:pPr>
        <w:spacing w:after="0"/>
        <w:rPr>
          <w:rFonts w:asciiTheme="minorHAnsi" w:hAnsiTheme="minorHAnsi"/>
        </w:rPr>
      </w:pPr>
      <w:hyperlink r:id="rId100" w:history="1">
        <w:r w:rsidR="00BD566D" w:rsidRPr="00CB1F1B">
          <w:rPr>
            <w:rStyle w:val="Hyperlink"/>
            <w:rFonts w:asciiTheme="minorHAnsi" w:hAnsiTheme="minorHAnsi"/>
          </w:rPr>
          <w:t>http://www.dhs.pa.gov/provider/healthcaremedicalassistance/medicalassistancehealthinformationtechnologyinitiative/maprovincentiverepos/eligiblehospitalpaymentcalculator/index.htm</w:t>
        </w:r>
      </w:hyperlink>
    </w:p>
    <w:p w14:paraId="1162C00C" w14:textId="77777777" w:rsidR="00BD566D" w:rsidRPr="00CB1F1B" w:rsidRDefault="00BD566D" w:rsidP="00BD566D">
      <w:pPr>
        <w:spacing w:after="0"/>
        <w:rPr>
          <w:rFonts w:asciiTheme="minorHAnsi" w:hAnsiTheme="minorHAnsi"/>
          <w:b/>
        </w:rPr>
      </w:pPr>
    </w:p>
    <w:p w14:paraId="146E4E13" w14:textId="097B2F42" w:rsidR="00BD566D" w:rsidRPr="00CB1F1B" w:rsidRDefault="00BF00AB" w:rsidP="00BD566D">
      <w:pPr>
        <w:spacing w:after="0"/>
        <w:rPr>
          <w:rFonts w:asciiTheme="minorHAnsi" w:hAnsiTheme="minorHAnsi"/>
          <w:b/>
        </w:rPr>
      </w:pPr>
      <w:r>
        <w:rPr>
          <w:rFonts w:asciiTheme="minorHAnsi" w:hAnsiTheme="minorHAnsi"/>
          <w:b/>
        </w:rPr>
        <w:t>MA</w:t>
      </w:r>
      <w:r w:rsidR="00BD566D" w:rsidRPr="00CB1F1B">
        <w:rPr>
          <w:rFonts w:asciiTheme="minorHAnsi" w:hAnsiTheme="minorHAnsi"/>
          <w:b/>
        </w:rPr>
        <w:t xml:space="preserve"> Provider Incentive Repository (MAPIR) Resources</w:t>
      </w:r>
    </w:p>
    <w:p w14:paraId="66B5EDD7" w14:textId="77777777" w:rsidR="00BD566D" w:rsidRPr="00CB1F1B" w:rsidRDefault="00BB035D" w:rsidP="00BD566D">
      <w:pPr>
        <w:spacing w:after="0"/>
        <w:rPr>
          <w:rFonts w:asciiTheme="minorHAnsi" w:hAnsiTheme="minorHAnsi"/>
        </w:rPr>
      </w:pPr>
      <w:hyperlink r:id="rId101" w:history="1">
        <w:r w:rsidR="00BD566D" w:rsidRPr="00CB1F1B">
          <w:rPr>
            <w:rStyle w:val="Hyperlink"/>
            <w:rFonts w:asciiTheme="minorHAnsi" w:hAnsiTheme="minorHAnsi"/>
          </w:rPr>
          <w:t>http://www.dhs.pa.gov/provider/healthcaremedicalassistance/medicalassistancehealthinformationtechnologyinitiative/maprovincentiverepos/index.htm</w:t>
        </w:r>
      </w:hyperlink>
    </w:p>
    <w:p w14:paraId="6C72411F" w14:textId="77777777" w:rsidR="00BD566D" w:rsidRPr="00CB1F1B" w:rsidRDefault="00BD566D" w:rsidP="00BD566D">
      <w:pPr>
        <w:tabs>
          <w:tab w:val="left" w:pos="2370"/>
        </w:tabs>
        <w:spacing w:after="0"/>
        <w:rPr>
          <w:rFonts w:asciiTheme="minorHAnsi" w:hAnsiTheme="minorHAnsi"/>
          <w:i/>
        </w:rPr>
      </w:pPr>
      <w:r w:rsidRPr="00CB1F1B">
        <w:rPr>
          <w:rFonts w:asciiTheme="minorHAnsi" w:hAnsiTheme="minorHAnsi"/>
          <w:i/>
        </w:rPr>
        <w:tab/>
      </w:r>
    </w:p>
    <w:p w14:paraId="7639314D" w14:textId="5EAC11E0" w:rsidR="00BD566D" w:rsidRPr="00CB1F1B" w:rsidRDefault="00BF00AB" w:rsidP="00BD566D">
      <w:pPr>
        <w:spacing w:after="0"/>
        <w:rPr>
          <w:rFonts w:asciiTheme="minorHAnsi" w:hAnsiTheme="minorHAnsi"/>
          <w:b/>
        </w:rPr>
      </w:pPr>
      <w:r>
        <w:rPr>
          <w:rFonts w:asciiTheme="minorHAnsi" w:hAnsiTheme="minorHAnsi"/>
          <w:b/>
        </w:rPr>
        <w:t>MA</w:t>
      </w:r>
      <w:r w:rsidR="00BD566D" w:rsidRPr="00CB1F1B">
        <w:rPr>
          <w:rFonts w:asciiTheme="minorHAnsi" w:hAnsiTheme="minorHAnsi"/>
          <w:b/>
        </w:rPr>
        <w:t xml:space="preserve"> Bulletins</w:t>
      </w:r>
    </w:p>
    <w:p w14:paraId="0B255EAC" w14:textId="524043C9" w:rsidR="00BD566D" w:rsidRPr="00CB1F1B" w:rsidRDefault="00BF00AB" w:rsidP="00BD566D">
      <w:pPr>
        <w:spacing w:after="0"/>
        <w:rPr>
          <w:rFonts w:asciiTheme="minorHAnsi" w:hAnsiTheme="minorHAnsi"/>
          <w:b/>
          <w:i/>
        </w:rPr>
      </w:pPr>
      <w:r>
        <w:rPr>
          <w:rFonts w:asciiTheme="minorHAnsi" w:hAnsiTheme="minorHAnsi"/>
          <w:i/>
        </w:rPr>
        <w:t>MA</w:t>
      </w:r>
      <w:r w:rsidR="00BD566D" w:rsidRPr="00CB1F1B">
        <w:rPr>
          <w:rFonts w:asciiTheme="minorHAnsi" w:hAnsiTheme="minorHAnsi"/>
          <w:i/>
        </w:rPr>
        <w:t xml:space="preserve"> Electronic Health Records (EHR) Incentive Program for Eligible Professionals (EP) (January 26, 2011)</w:t>
      </w:r>
    </w:p>
    <w:p w14:paraId="33AD9E2A" w14:textId="77777777" w:rsidR="00BD566D" w:rsidRPr="00CB1F1B" w:rsidRDefault="00BB035D" w:rsidP="00BD566D">
      <w:pPr>
        <w:spacing w:after="0"/>
        <w:rPr>
          <w:rFonts w:asciiTheme="minorHAnsi" w:hAnsiTheme="minorHAnsi"/>
        </w:rPr>
      </w:pPr>
      <w:hyperlink r:id="rId102" w:history="1">
        <w:r w:rsidR="00BD566D" w:rsidRPr="00CB1F1B">
          <w:rPr>
            <w:rStyle w:val="Hyperlink"/>
            <w:rFonts w:asciiTheme="minorHAnsi" w:hAnsiTheme="minorHAnsi"/>
          </w:rPr>
          <w:t>http://www.dhs.state.pa.us/cs/groups/webcontent/documents/bulletin_admin/d_006036.pdf</w:t>
        </w:r>
      </w:hyperlink>
    </w:p>
    <w:p w14:paraId="26997525" w14:textId="77777777" w:rsidR="00BD566D" w:rsidRPr="00CB1F1B" w:rsidRDefault="00BD566D" w:rsidP="00BD566D">
      <w:pPr>
        <w:spacing w:after="0"/>
        <w:rPr>
          <w:rFonts w:asciiTheme="minorHAnsi" w:hAnsiTheme="minorHAnsi"/>
        </w:rPr>
      </w:pPr>
    </w:p>
    <w:p w14:paraId="682FD5A5" w14:textId="2CDFF9BE" w:rsidR="00BD566D" w:rsidRPr="00CB1F1B" w:rsidRDefault="00BF00AB" w:rsidP="00BD566D">
      <w:pPr>
        <w:spacing w:after="0"/>
        <w:rPr>
          <w:rFonts w:asciiTheme="minorHAnsi" w:hAnsiTheme="minorHAnsi"/>
          <w:i/>
        </w:rPr>
      </w:pPr>
      <w:r>
        <w:rPr>
          <w:rFonts w:asciiTheme="minorHAnsi" w:hAnsiTheme="minorHAnsi"/>
          <w:i/>
        </w:rPr>
        <w:t>MA</w:t>
      </w:r>
      <w:r w:rsidR="00BD566D" w:rsidRPr="00CB1F1B">
        <w:rPr>
          <w:rFonts w:asciiTheme="minorHAnsi" w:hAnsiTheme="minorHAnsi"/>
          <w:i/>
        </w:rPr>
        <w:t xml:space="preserve"> Electronic Health Records (EHR) Incentive Program for Eligible Hospitals (January 28, 2011)</w:t>
      </w:r>
    </w:p>
    <w:p w14:paraId="0E24068B" w14:textId="77777777" w:rsidR="00BD566D" w:rsidRPr="00CB1F1B" w:rsidRDefault="00BB035D" w:rsidP="00BD566D">
      <w:pPr>
        <w:spacing w:after="0"/>
        <w:rPr>
          <w:rFonts w:asciiTheme="minorHAnsi" w:hAnsiTheme="minorHAnsi"/>
        </w:rPr>
      </w:pPr>
      <w:hyperlink r:id="rId103" w:history="1">
        <w:r w:rsidR="00BD566D" w:rsidRPr="00CB1F1B">
          <w:rPr>
            <w:rStyle w:val="Hyperlink"/>
            <w:rFonts w:asciiTheme="minorHAnsi" w:hAnsiTheme="minorHAnsi"/>
          </w:rPr>
          <w:t>http://www.dhs.state.pa.us/cs/groups/webcontent/documents/bulletin_admin/d_006041.pdf</w:t>
        </w:r>
      </w:hyperlink>
    </w:p>
    <w:p w14:paraId="171BAFAE" w14:textId="77777777" w:rsidR="00BD566D" w:rsidRPr="00CB1F1B" w:rsidRDefault="00BD566D" w:rsidP="00BD566D">
      <w:pPr>
        <w:spacing w:after="0"/>
        <w:rPr>
          <w:rFonts w:asciiTheme="minorHAnsi" w:hAnsiTheme="minorHAnsi"/>
        </w:rPr>
      </w:pPr>
    </w:p>
    <w:p w14:paraId="1C2F6DFF" w14:textId="0B56E399" w:rsidR="00BD566D" w:rsidRPr="00CB1F1B" w:rsidRDefault="00BF00AB" w:rsidP="00BD566D">
      <w:pPr>
        <w:spacing w:after="0"/>
        <w:rPr>
          <w:rFonts w:asciiTheme="minorHAnsi" w:hAnsiTheme="minorHAnsi"/>
          <w:i/>
        </w:rPr>
      </w:pPr>
      <w:r>
        <w:rPr>
          <w:rFonts w:asciiTheme="minorHAnsi" w:hAnsiTheme="minorHAnsi"/>
          <w:i/>
        </w:rPr>
        <w:t>MA</w:t>
      </w:r>
      <w:r w:rsidR="00BD566D" w:rsidRPr="00CB1F1B">
        <w:rPr>
          <w:rFonts w:asciiTheme="minorHAnsi" w:hAnsiTheme="minorHAnsi"/>
          <w:i/>
        </w:rPr>
        <w:t xml:space="preserve"> Electronic Health Record (EHR) Incentive Program Application Process for Eligible Professionals (EPs) (May 13, 2011)</w:t>
      </w:r>
    </w:p>
    <w:p w14:paraId="629B838F" w14:textId="77777777" w:rsidR="00BD566D" w:rsidRPr="00CB1F1B" w:rsidRDefault="00BB035D" w:rsidP="00BD566D">
      <w:pPr>
        <w:spacing w:after="0"/>
        <w:rPr>
          <w:rFonts w:asciiTheme="minorHAnsi" w:hAnsiTheme="minorHAnsi"/>
        </w:rPr>
      </w:pPr>
      <w:hyperlink r:id="rId104" w:history="1">
        <w:r w:rsidR="00BD566D" w:rsidRPr="00CB1F1B">
          <w:rPr>
            <w:rStyle w:val="Hyperlink"/>
            <w:rFonts w:asciiTheme="minorHAnsi" w:hAnsiTheme="minorHAnsi"/>
          </w:rPr>
          <w:t>http://www.dhs.state.pa.us/cs/groups/webcontent/documents/bulletin_admin/d_006069.pdf</w:t>
        </w:r>
      </w:hyperlink>
    </w:p>
    <w:p w14:paraId="0313006F" w14:textId="77777777" w:rsidR="00BD566D" w:rsidRPr="00CB1F1B" w:rsidRDefault="00BD566D" w:rsidP="00BD566D">
      <w:pPr>
        <w:spacing w:after="0"/>
        <w:rPr>
          <w:rFonts w:asciiTheme="minorHAnsi" w:hAnsiTheme="minorHAnsi"/>
        </w:rPr>
      </w:pPr>
    </w:p>
    <w:p w14:paraId="0B0462FE" w14:textId="6E56A451" w:rsidR="00BD566D" w:rsidRPr="00CB1F1B" w:rsidRDefault="00BF00AB" w:rsidP="00BD566D">
      <w:pPr>
        <w:spacing w:after="0"/>
        <w:rPr>
          <w:rFonts w:asciiTheme="minorHAnsi" w:hAnsiTheme="minorHAnsi"/>
          <w:i/>
        </w:rPr>
      </w:pPr>
      <w:r>
        <w:rPr>
          <w:rFonts w:asciiTheme="minorHAnsi" w:hAnsiTheme="minorHAnsi"/>
          <w:i/>
        </w:rPr>
        <w:t>MA</w:t>
      </w:r>
      <w:r w:rsidR="00BD566D" w:rsidRPr="00CB1F1B">
        <w:rPr>
          <w:rFonts w:asciiTheme="minorHAnsi" w:hAnsiTheme="minorHAnsi"/>
          <w:i/>
        </w:rPr>
        <w:t xml:space="preserve"> Electronic Health Record (EHR) Incentive Program Application Process for Eligible Hospitals (EHs) (May 13, 2011)</w:t>
      </w:r>
    </w:p>
    <w:p w14:paraId="42565463" w14:textId="77777777" w:rsidR="00BD566D" w:rsidRPr="00CB1F1B" w:rsidRDefault="00BB035D" w:rsidP="00BD566D">
      <w:pPr>
        <w:spacing w:after="0"/>
        <w:rPr>
          <w:rFonts w:asciiTheme="minorHAnsi" w:hAnsiTheme="minorHAnsi"/>
        </w:rPr>
      </w:pPr>
      <w:hyperlink r:id="rId105" w:history="1">
        <w:r w:rsidR="00BD566D" w:rsidRPr="00CB1F1B">
          <w:rPr>
            <w:rStyle w:val="Hyperlink"/>
            <w:rFonts w:asciiTheme="minorHAnsi" w:hAnsiTheme="minorHAnsi"/>
          </w:rPr>
          <w:t>http://www.dhs.state.pa.us/cs/groups/webcontent/documents/bulletin_admin/d_006068.pdf</w:t>
        </w:r>
      </w:hyperlink>
    </w:p>
    <w:p w14:paraId="04F02796" w14:textId="77777777" w:rsidR="00BD566D" w:rsidRPr="00CB1F1B" w:rsidRDefault="00BD566D" w:rsidP="00BD566D">
      <w:pPr>
        <w:spacing w:after="0"/>
        <w:rPr>
          <w:rFonts w:asciiTheme="minorHAnsi" w:hAnsiTheme="minorHAnsi"/>
        </w:rPr>
      </w:pPr>
    </w:p>
    <w:p w14:paraId="0C2B5094" w14:textId="7920C177" w:rsidR="00BD566D" w:rsidRPr="00CB1F1B" w:rsidRDefault="00BF00AB" w:rsidP="00BD566D">
      <w:pPr>
        <w:spacing w:after="0"/>
        <w:rPr>
          <w:rFonts w:asciiTheme="minorHAnsi" w:hAnsiTheme="minorHAnsi"/>
          <w:i/>
        </w:rPr>
      </w:pPr>
      <w:r>
        <w:rPr>
          <w:rFonts w:asciiTheme="minorHAnsi" w:hAnsiTheme="minorHAnsi"/>
          <w:i/>
        </w:rPr>
        <w:t>MA</w:t>
      </w:r>
      <w:r w:rsidR="00BD566D" w:rsidRPr="00CB1F1B">
        <w:rPr>
          <w:rFonts w:asciiTheme="minorHAnsi" w:hAnsiTheme="minorHAnsi"/>
          <w:i/>
        </w:rPr>
        <w:t xml:space="preserve"> Electronic Health Record (EHR) Incentive Program Year 2 for Eligible Hospitals (EH)</w:t>
      </w:r>
    </w:p>
    <w:p w14:paraId="74BF023F" w14:textId="77777777" w:rsidR="00BD566D" w:rsidRPr="00CB1F1B" w:rsidRDefault="00BD566D" w:rsidP="00BD566D">
      <w:pPr>
        <w:spacing w:after="0"/>
        <w:rPr>
          <w:rFonts w:asciiTheme="minorHAnsi" w:hAnsiTheme="minorHAnsi"/>
        </w:rPr>
      </w:pPr>
      <w:r w:rsidRPr="00CB1F1B">
        <w:rPr>
          <w:rFonts w:asciiTheme="minorHAnsi" w:hAnsiTheme="minorHAnsi"/>
          <w:i/>
        </w:rPr>
        <w:t xml:space="preserve">(December 2, 2011) </w:t>
      </w:r>
      <w:r w:rsidRPr="00CB1F1B">
        <w:rPr>
          <w:rFonts w:asciiTheme="minorHAnsi" w:hAnsiTheme="minorHAnsi"/>
        </w:rPr>
        <w:t xml:space="preserve">  </w:t>
      </w:r>
      <w:hyperlink r:id="rId106" w:history="1">
        <w:r w:rsidRPr="00CB1F1B">
          <w:rPr>
            <w:rStyle w:val="Hyperlink"/>
            <w:rFonts w:asciiTheme="minorHAnsi" w:hAnsiTheme="minorHAnsi"/>
          </w:rPr>
          <w:t>http://www.dhs.state.pa.us/cs/groups/webcontent/documents/bulletin_admin/d_005812.pdf</w:t>
        </w:r>
      </w:hyperlink>
    </w:p>
    <w:p w14:paraId="5EC62BD6" w14:textId="77777777" w:rsidR="00BD566D" w:rsidRPr="00CB1F1B" w:rsidRDefault="00BD566D" w:rsidP="00BD566D">
      <w:pPr>
        <w:spacing w:after="0"/>
        <w:rPr>
          <w:rFonts w:asciiTheme="minorHAnsi" w:hAnsiTheme="minorHAnsi"/>
          <w:color w:val="0000FF"/>
        </w:rPr>
      </w:pPr>
    </w:p>
    <w:p w14:paraId="738CA1CE" w14:textId="51742F21" w:rsidR="00BD566D" w:rsidRPr="00CB1F1B" w:rsidRDefault="00BF00AB" w:rsidP="00BD566D">
      <w:pPr>
        <w:spacing w:after="0"/>
        <w:rPr>
          <w:rFonts w:asciiTheme="minorHAnsi" w:hAnsiTheme="minorHAnsi"/>
          <w:i/>
        </w:rPr>
      </w:pPr>
      <w:r>
        <w:rPr>
          <w:rFonts w:asciiTheme="minorHAnsi" w:hAnsiTheme="minorHAnsi"/>
          <w:i/>
        </w:rPr>
        <w:t>MA</w:t>
      </w:r>
      <w:r w:rsidR="00BD566D" w:rsidRPr="00CB1F1B">
        <w:rPr>
          <w:rFonts w:asciiTheme="minorHAnsi" w:hAnsiTheme="minorHAnsi"/>
          <w:i/>
        </w:rPr>
        <w:t xml:space="preserve"> Electronic Health Record (EHR) Incentive Program Year 2 for Eligible Professionals (EP) (December 2, 2011)</w:t>
      </w:r>
    </w:p>
    <w:p w14:paraId="75285FB5" w14:textId="77777777" w:rsidR="00BD566D" w:rsidRPr="00CB1F1B" w:rsidRDefault="00BB035D" w:rsidP="00BD566D">
      <w:pPr>
        <w:spacing w:after="0"/>
        <w:rPr>
          <w:rFonts w:asciiTheme="minorHAnsi" w:hAnsiTheme="minorHAnsi"/>
          <w:color w:val="0000FF"/>
        </w:rPr>
      </w:pPr>
      <w:hyperlink r:id="rId107" w:history="1">
        <w:r w:rsidR="00BD566D" w:rsidRPr="00CB1F1B">
          <w:rPr>
            <w:rStyle w:val="Hyperlink"/>
            <w:rFonts w:asciiTheme="minorHAnsi" w:hAnsiTheme="minorHAnsi"/>
          </w:rPr>
          <w:t>http://www.dhs.state.pa.us/cs/groups/webcontent/documents/bulletin_admin/d_005813.pdf</w:t>
        </w:r>
      </w:hyperlink>
    </w:p>
    <w:p w14:paraId="28EC96F8" w14:textId="77777777" w:rsidR="00BD566D" w:rsidRPr="00CB1F1B" w:rsidRDefault="00BD566D" w:rsidP="00BD566D">
      <w:pPr>
        <w:spacing w:after="0"/>
        <w:rPr>
          <w:rFonts w:asciiTheme="minorHAnsi" w:hAnsiTheme="minorHAnsi"/>
        </w:rPr>
      </w:pPr>
    </w:p>
    <w:p w14:paraId="17687772" w14:textId="2CFACCB5" w:rsidR="00BD566D" w:rsidRPr="00CB1F1B" w:rsidRDefault="00BD566D" w:rsidP="00BD566D">
      <w:pPr>
        <w:spacing w:after="0"/>
        <w:rPr>
          <w:rFonts w:asciiTheme="minorHAnsi" w:hAnsiTheme="minorHAnsi"/>
          <w:i/>
        </w:rPr>
      </w:pPr>
      <w:r w:rsidRPr="00CB1F1B">
        <w:rPr>
          <w:rFonts w:asciiTheme="minorHAnsi" w:hAnsiTheme="minorHAnsi"/>
          <w:i/>
        </w:rPr>
        <w:t xml:space="preserve">Correction to </w:t>
      </w:r>
      <w:r w:rsidR="00BF00AB">
        <w:rPr>
          <w:rFonts w:asciiTheme="minorHAnsi" w:hAnsiTheme="minorHAnsi"/>
          <w:i/>
        </w:rPr>
        <w:t>MA</w:t>
      </w:r>
      <w:r w:rsidRPr="00CB1F1B">
        <w:rPr>
          <w:rFonts w:asciiTheme="minorHAnsi" w:hAnsiTheme="minorHAnsi"/>
          <w:i/>
        </w:rPr>
        <w:t xml:space="preserve"> Electronic Health Record (EHR) Incentive Program Year 2 for Eligible Professionals (EP) (March 8, 2012)</w:t>
      </w:r>
    </w:p>
    <w:p w14:paraId="1DBB119B" w14:textId="77777777" w:rsidR="00BD566D" w:rsidRPr="00CB1F1B" w:rsidRDefault="00BB035D" w:rsidP="00BD566D">
      <w:pPr>
        <w:spacing w:after="0"/>
        <w:rPr>
          <w:rStyle w:val="Hyperlink"/>
          <w:rFonts w:asciiTheme="minorHAnsi" w:hAnsiTheme="minorHAnsi"/>
        </w:rPr>
      </w:pPr>
      <w:hyperlink r:id="rId108" w:history="1">
        <w:r w:rsidR="00BD566D" w:rsidRPr="00CB1F1B">
          <w:rPr>
            <w:rStyle w:val="Hyperlink"/>
            <w:rFonts w:asciiTheme="minorHAnsi" w:hAnsiTheme="minorHAnsi"/>
          </w:rPr>
          <w:t>http://www.dhs.state.pa.us/cs/groups/webcontent/documents/bulletin_admin/d_005950.pdf</w:t>
        </w:r>
      </w:hyperlink>
    </w:p>
    <w:p w14:paraId="2C9F1BD6" w14:textId="77777777" w:rsidR="00BD566D" w:rsidRPr="00CB1F1B" w:rsidRDefault="00BD566D" w:rsidP="00BD566D">
      <w:pPr>
        <w:spacing w:after="0"/>
        <w:rPr>
          <w:rFonts w:asciiTheme="minorHAnsi" w:hAnsiTheme="minorHAnsi"/>
        </w:rPr>
      </w:pPr>
    </w:p>
    <w:p w14:paraId="6EFBA0E1" w14:textId="19D0D38C" w:rsidR="00BD566D" w:rsidRPr="00CB1F1B" w:rsidRDefault="00BF00AB" w:rsidP="00BD566D">
      <w:pPr>
        <w:spacing w:after="0"/>
        <w:rPr>
          <w:rFonts w:asciiTheme="minorHAnsi" w:hAnsiTheme="minorHAnsi"/>
          <w:i/>
        </w:rPr>
      </w:pPr>
      <w:r>
        <w:rPr>
          <w:rFonts w:asciiTheme="minorHAnsi" w:hAnsiTheme="minorHAnsi"/>
          <w:i/>
        </w:rPr>
        <w:lastRenderedPageBreak/>
        <w:t>MA</w:t>
      </w:r>
      <w:r w:rsidR="00BD566D" w:rsidRPr="00CB1F1B">
        <w:rPr>
          <w:rFonts w:asciiTheme="minorHAnsi" w:hAnsiTheme="minorHAnsi"/>
          <w:i/>
        </w:rPr>
        <w:t xml:space="preserve"> Electronic Health Record (EHR) Incentive Program Year 2014 for Eligible Hospitals (EH) (September 20, 2013)</w:t>
      </w:r>
    </w:p>
    <w:p w14:paraId="4657C429" w14:textId="77777777" w:rsidR="00BD566D" w:rsidRPr="00CB1F1B" w:rsidRDefault="00BB035D" w:rsidP="00BD566D">
      <w:pPr>
        <w:spacing w:after="0"/>
        <w:rPr>
          <w:rFonts w:asciiTheme="minorHAnsi" w:hAnsiTheme="minorHAnsi"/>
        </w:rPr>
      </w:pPr>
      <w:hyperlink r:id="rId109" w:history="1">
        <w:r w:rsidR="00BD566D" w:rsidRPr="00CB1F1B">
          <w:rPr>
            <w:rStyle w:val="Hyperlink"/>
            <w:rFonts w:asciiTheme="minorHAnsi" w:hAnsiTheme="minorHAnsi"/>
          </w:rPr>
          <w:t>http://www.dhs.state.pa.us/cs/groups/webcontent/documents/bulletin_admin/p_035883.pdf</w:t>
        </w:r>
      </w:hyperlink>
    </w:p>
    <w:p w14:paraId="300D2C71" w14:textId="77777777" w:rsidR="00BD566D" w:rsidRPr="00CB1F1B" w:rsidRDefault="00BD566D" w:rsidP="00BD566D">
      <w:pPr>
        <w:spacing w:after="0"/>
        <w:rPr>
          <w:rFonts w:asciiTheme="minorHAnsi" w:hAnsiTheme="minorHAnsi"/>
        </w:rPr>
      </w:pPr>
    </w:p>
    <w:p w14:paraId="046EB2D6" w14:textId="220C20CE" w:rsidR="00BD566D" w:rsidRPr="00CB1F1B" w:rsidRDefault="00BF00AB" w:rsidP="00BD566D">
      <w:pPr>
        <w:spacing w:after="0"/>
        <w:rPr>
          <w:rFonts w:asciiTheme="minorHAnsi" w:hAnsiTheme="minorHAnsi"/>
          <w:i/>
        </w:rPr>
      </w:pPr>
      <w:r>
        <w:rPr>
          <w:rFonts w:asciiTheme="minorHAnsi" w:hAnsiTheme="minorHAnsi"/>
          <w:i/>
        </w:rPr>
        <w:t>MA</w:t>
      </w:r>
      <w:r w:rsidR="00BD566D" w:rsidRPr="00CB1F1B">
        <w:rPr>
          <w:rFonts w:asciiTheme="minorHAnsi" w:hAnsiTheme="minorHAnsi"/>
          <w:i/>
        </w:rPr>
        <w:t xml:space="preserve"> Electronic Health Record (EHR) Incentive Program Year 2013 for Eligible Professionals (EP) (February 1, 2013)</w:t>
      </w:r>
    </w:p>
    <w:p w14:paraId="25CF6FAB" w14:textId="77777777" w:rsidR="00BD566D" w:rsidRPr="00CB1F1B" w:rsidRDefault="00BB035D" w:rsidP="00BD566D">
      <w:pPr>
        <w:spacing w:after="0"/>
        <w:rPr>
          <w:rFonts w:asciiTheme="minorHAnsi" w:hAnsiTheme="minorHAnsi"/>
        </w:rPr>
      </w:pPr>
      <w:hyperlink r:id="rId110" w:history="1">
        <w:r w:rsidR="00BD566D" w:rsidRPr="00CB1F1B">
          <w:rPr>
            <w:rStyle w:val="Hyperlink"/>
            <w:rFonts w:asciiTheme="minorHAnsi" w:hAnsiTheme="minorHAnsi"/>
          </w:rPr>
          <w:t>http://www.dhs.state.pa.us/cs/groups/webcontent/documents/bulletin_admin/p_033882.pdf</w:t>
        </w:r>
      </w:hyperlink>
    </w:p>
    <w:p w14:paraId="21FBC83E" w14:textId="77777777" w:rsidR="00BD566D" w:rsidRPr="00CB1F1B" w:rsidRDefault="00BD566D" w:rsidP="00BD566D">
      <w:pPr>
        <w:spacing w:after="0"/>
        <w:rPr>
          <w:rFonts w:asciiTheme="minorHAnsi" w:hAnsiTheme="minorHAnsi"/>
        </w:rPr>
      </w:pPr>
    </w:p>
    <w:p w14:paraId="533DB330" w14:textId="743C729D" w:rsidR="00BD566D" w:rsidRPr="00CB1F1B" w:rsidRDefault="00BF00AB" w:rsidP="00BD566D">
      <w:pPr>
        <w:spacing w:after="0"/>
        <w:rPr>
          <w:rFonts w:asciiTheme="minorHAnsi" w:hAnsiTheme="minorHAnsi"/>
          <w:i/>
        </w:rPr>
      </w:pPr>
      <w:r>
        <w:rPr>
          <w:rFonts w:asciiTheme="minorHAnsi" w:hAnsiTheme="minorHAnsi"/>
          <w:i/>
        </w:rPr>
        <w:t>MA</w:t>
      </w:r>
      <w:r w:rsidR="00BD566D" w:rsidRPr="00CB1F1B">
        <w:rPr>
          <w:rFonts w:asciiTheme="minorHAnsi" w:hAnsiTheme="minorHAnsi"/>
          <w:i/>
        </w:rPr>
        <w:t xml:space="preserve"> Electronic Health Record (EHR) Incentive Program Year 2013 for Eligible Hospitals (EH) (February 1, 2013)</w:t>
      </w:r>
    </w:p>
    <w:p w14:paraId="011008EA" w14:textId="77777777" w:rsidR="00BD566D" w:rsidRPr="00CB1F1B" w:rsidRDefault="00BB035D" w:rsidP="00BD566D">
      <w:pPr>
        <w:spacing w:after="0"/>
        <w:rPr>
          <w:rFonts w:asciiTheme="minorHAnsi" w:hAnsiTheme="minorHAnsi"/>
        </w:rPr>
      </w:pPr>
      <w:hyperlink r:id="rId111" w:history="1">
        <w:r w:rsidR="00BD566D" w:rsidRPr="00CB1F1B">
          <w:rPr>
            <w:rStyle w:val="Hyperlink"/>
            <w:rFonts w:asciiTheme="minorHAnsi" w:hAnsiTheme="minorHAnsi"/>
          </w:rPr>
          <w:t>http://www.dhs.state.pa.us/cs/groups/webcontent/documents/bulletin_admin/p_033883.pdf</w:t>
        </w:r>
      </w:hyperlink>
    </w:p>
    <w:p w14:paraId="5F32AFA1" w14:textId="77777777" w:rsidR="00BD566D" w:rsidRPr="00CB1F1B" w:rsidRDefault="00BD566D" w:rsidP="00BD566D">
      <w:pPr>
        <w:spacing w:after="0"/>
        <w:rPr>
          <w:rFonts w:asciiTheme="minorHAnsi" w:hAnsiTheme="minorHAnsi"/>
        </w:rPr>
      </w:pPr>
    </w:p>
    <w:p w14:paraId="36889D4A" w14:textId="77777777" w:rsidR="00BD566D" w:rsidRPr="00CB1F1B" w:rsidRDefault="00BD566D" w:rsidP="00BD566D">
      <w:pPr>
        <w:spacing w:after="0"/>
        <w:rPr>
          <w:rFonts w:asciiTheme="minorHAnsi" w:hAnsiTheme="minorHAnsi"/>
          <w:b/>
        </w:rPr>
      </w:pPr>
      <w:r w:rsidRPr="00CB1F1B">
        <w:rPr>
          <w:rFonts w:asciiTheme="minorHAnsi" w:hAnsiTheme="minorHAnsi"/>
          <w:b/>
        </w:rPr>
        <w:t>Provider Quick Tips:</w:t>
      </w:r>
    </w:p>
    <w:p w14:paraId="3206F11B" w14:textId="77777777" w:rsidR="00BD566D" w:rsidRPr="00CB1F1B" w:rsidRDefault="00BB035D" w:rsidP="00BD566D">
      <w:pPr>
        <w:spacing w:after="0"/>
        <w:rPr>
          <w:rFonts w:asciiTheme="minorHAnsi" w:hAnsiTheme="minorHAnsi"/>
          <w:b/>
        </w:rPr>
      </w:pPr>
      <w:hyperlink r:id="rId112" w:history="1">
        <w:r w:rsidR="00BD566D" w:rsidRPr="00CB1F1B">
          <w:rPr>
            <w:rStyle w:val="Hyperlink"/>
            <w:rFonts w:asciiTheme="minorHAnsi" w:hAnsiTheme="minorHAnsi"/>
          </w:rPr>
          <w:t>http://www.dhs.state.pa.us/cs/groups/webcontent/documents/communication/p_011495.pdf</w:t>
        </w:r>
      </w:hyperlink>
    </w:p>
    <w:p w14:paraId="4F5C6EC0" w14:textId="77777777" w:rsidR="00BD566D" w:rsidRPr="00CB1F1B" w:rsidRDefault="00BD566D" w:rsidP="00BD566D">
      <w:pPr>
        <w:spacing w:after="0"/>
        <w:rPr>
          <w:rFonts w:asciiTheme="minorHAnsi" w:hAnsiTheme="minorHAnsi"/>
          <w:b/>
        </w:rPr>
      </w:pPr>
    </w:p>
    <w:p w14:paraId="2811A2B4" w14:textId="77777777" w:rsidR="00BD566D" w:rsidRPr="00CB1F1B" w:rsidRDefault="00BD566D" w:rsidP="00BD566D">
      <w:pPr>
        <w:rPr>
          <w:rFonts w:asciiTheme="minorHAnsi" w:hAnsiTheme="minorHAnsi"/>
        </w:rPr>
      </w:pPr>
      <w:r w:rsidRPr="00CB1F1B">
        <w:rPr>
          <w:rFonts w:asciiTheme="minorHAnsi" w:hAnsiTheme="minorHAnsi"/>
          <w:b/>
        </w:rPr>
        <w:t>Meaningful Use Information</w:t>
      </w:r>
      <w:r w:rsidRPr="00CB1F1B">
        <w:rPr>
          <w:rFonts w:asciiTheme="minorHAnsi" w:hAnsiTheme="minorHAnsi"/>
        </w:rPr>
        <w:t xml:space="preserve"> – There is an entire section that includes documents, tip sheets, charts and links pertaining to meaningful use. This is a good resource for providers trying to attest to meaningful use.  </w:t>
      </w:r>
    </w:p>
    <w:p w14:paraId="479B9CE5" w14:textId="77777777" w:rsidR="00BD566D" w:rsidRPr="00CB1F1B" w:rsidRDefault="00BB035D" w:rsidP="00BD566D">
      <w:pPr>
        <w:rPr>
          <w:rFonts w:asciiTheme="minorHAnsi" w:hAnsiTheme="minorHAnsi"/>
        </w:rPr>
      </w:pPr>
      <w:hyperlink r:id="rId113" w:history="1">
        <w:r w:rsidR="00BD566D" w:rsidRPr="00CB1F1B">
          <w:rPr>
            <w:rStyle w:val="Hyperlink"/>
            <w:rFonts w:asciiTheme="minorHAnsi" w:hAnsiTheme="minorHAnsi"/>
          </w:rPr>
          <w:t>http://www.dhs.pa.gov/provider/healthcaremedicalassistance/medicalassistancehealthinformationtechnologyinitiative/meaningfuluse/index.htm</w:t>
        </w:r>
      </w:hyperlink>
    </w:p>
    <w:p w14:paraId="37DEDE4D" w14:textId="77777777" w:rsidR="00BD566D" w:rsidRPr="00CB1F1B" w:rsidRDefault="00BD566D" w:rsidP="00BD566D">
      <w:pPr>
        <w:rPr>
          <w:rFonts w:asciiTheme="minorHAnsi" w:hAnsiTheme="minorHAnsi"/>
        </w:rPr>
      </w:pPr>
      <w:r w:rsidRPr="00CB1F1B">
        <w:rPr>
          <w:rFonts w:asciiTheme="minorHAnsi" w:hAnsiTheme="minorHAnsi"/>
          <w:b/>
        </w:rPr>
        <w:t>Frequently Asked Questions</w:t>
      </w:r>
      <w:r w:rsidRPr="00CB1F1B">
        <w:rPr>
          <w:rFonts w:asciiTheme="minorHAnsi" w:hAnsiTheme="minorHAnsi"/>
        </w:rPr>
        <w:t xml:space="preserve"> – The Department has compiled and continues to update the Frequently Asked Questions on HIT website. These FAQs includes questions that the providers are asking and need to be shares with other providers.  There is also a link to the CMS FAQ database, a more comprehensive list. </w:t>
      </w:r>
      <w:hyperlink r:id="rId114" w:history="1">
        <w:r w:rsidRPr="00CB1F1B">
          <w:rPr>
            <w:rStyle w:val="Hyperlink"/>
            <w:rFonts w:asciiTheme="minorHAnsi" w:hAnsiTheme="minorHAnsi"/>
          </w:rPr>
          <w:t>http://www.dhs.pa.gov/provider/healthcaremedicalassistance/medicalassistancehealthinformationtechnologyinitiative/mahitfaqs/index.htm</w:t>
        </w:r>
      </w:hyperlink>
    </w:p>
    <w:p w14:paraId="166DAF55" w14:textId="1697CE3C" w:rsidR="002E70D1" w:rsidRPr="00650590" w:rsidRDefault="002E70D1" w:rsidP="00650590">
      <w:pPr>
        <w:rPr>
          <w:rFonts w:asciiTheme="minorHAnsi" w:hAnsiTheme="minorHAnsi"/>
        </w:rPr>
        <w:sectPr w:rsidR="002E70D1" w:rsidRPr="00650590" w:rsidSect="009F3D61">
          <w:headerReference w:type="even" r:id="rId115"/>
          <w:headerReference w:type="default" r:id="rId116"/>
          <w:headerReference w:type="first" r:id="rId117"/>
          <w:pgSz w:w="12240" w:h="15840" w:code="1"/>
          <w:pgMar w:top="1440" w:right="1440" w:bottom="1440" w:left="1440" w:header="720" w:footer="720" w:gutter="0"/>
          <w:cols w:space="720"/>
          <w:docGrid w:linePitch="360"/>
        </w:sectPr>
      </w:pPr>
    </w:p>
    <w:p w14:paraId="08EC1C76" w14:textId="5CCE56F8" w:rsidR="00BC39F0" w:rsidRPr="00650590" w:rsidRDefault="00BC39F0" w:rsidP="00650590">
      <w:pPr>
        <w:pStyle w:val="Heading1"/>
        <w:spacing w:line="276" w:lineRule="auto"/>
        <w:rPr>
          <w:rFonts w:asciiTheme="minorHAnsi" w:hAnsiTheme="minorHAnsi"/>
        </w:rPr>
      </w:pPr>
      <w:bookmarkStart w:id="136" w:name="_Toc304529879"/>
      <w:bookmarkStart w:id="137" w:name="_Toc414974338"/>
      <w:bookmarkStart w:id="138" w:name="_Toc484695587"/>
      <w:r w:rsidRPr="00650590">
        <w:rPr>
          <w:rFonts w:asciiTheme="minorHAnsi" w:hAnsiTheme="minorHAnsi"/>
        </w:rPr>
        <w:lastRenderedPageBreak/>
        <w:t xml:space="preserve">Appendix IV:  </w:t>
      </w:r>
      <w:r w:rsidR="00BF00AB">
        <w:rPr>
          <w:rFonts w:asciiTheme="minorHAnsi" w:hAnsiTheme="minorHAnsi"/>
        </w:rPr>
        <w:t>MA</w:t>
      </w:r>
      <w:r w:rsidRPr="00650590">
        <w:rPr>
          <w:rFonts w:asciiTheme="minorHAnsi" w:hAnsiTheme="minorHAnsi"/>
        </w:rPr>
        <w:t xml:space="preserve"> EHR Incentive Program Process</w:t>
      </w:r>
      <w:bookmarkEnd w:id="136"/>
      <w:bookmarkEnd w:id="137"/>
      <w:bookmarkEnd w:id="138"/>
    </w:p>
    <w:p w14:paraId="650C8068" w14:textId="169BDA2C" w:rsidR="00BC39F0" w:rsidRPr="00650590" w:rsidRDefault="00BC39F0" w:rsidP="00650590">
      <w:pPr>
        <w:rPr>
          <w:rFonts w:asciiTheme="minorHAnsi" w:hAnsiTheme="minorHAnsi"/>
        </w:rPr>
      </w:pPr>
      <w:r w:rsidRPr="00650590">
        <w:rPr>
          <w:rFonts w:asciiTheme="minorHAnsi" w:hAnsiTheme="minorHAnsi"/>
        </w:rPr>
        <w:t xml:space="preserve">The figure below describes the overall application, registration, attestation, and monitoring process for the </w:t>
      </w:r>
      <w:r w:rsidR="00BF00AB">
        <w:rPr>
          <w:rFonts w:asciiTheme="minorHAnsi" w:hAnsiTheme="minorHAnsi"/>
        </w:rPr>
        <w:t>MA</w:t>
      </w:r>
      <w:r w:rsidRPr="00650590">
        <w:rPr>
          <w:rFonts w:asciiTheme="minorHAnsi" w:hAnsiTheme="minorHAnsi"/>
        </w:rPr>
        <w:t xml:space="preserve"> EHR Incentive Program.</w:t>
      </w:r>
    </w:p>
    <w:p w14:paraId="2BA6EFB2" w14:textId="77777777" w:rsidR="00BC39F0" w:rsidRPr="00650590" w:rsidRDefault="00BC39F0" w:rsidP="00ED34C6">
      <w:pPr>
        <w:rPr>
          <w:rFonts w:asciiTheme="minorHAnsi" w:hAnsiTheme="minorHAnsi"/>
          <w:b/>
        </w:rPr>
        <w:sectPr w:rsidR="00BC39F0" w:rsidRPr="00650590" w:rsidSect="009F3D61">
          <w:headerReference w:type="default" r:id="rId118"/>
          <w:pgSz w:w="12240" w:h="15840" w:code="1"/>
          <w:pgMar w:top="1440" w:right="1440" w:bottom="1440" w:left="1440" w:header="720" w:footer="720" w:gutter="0"/>
          <w:cols w:space="720"/>
          <w:docGrid w:linePitch="360"/>
        </w:sectPr>
      </w:pPr>
      <w:r w:rsidRPr="00650590">
        <w:rPr>
          <w:rFonts w:asciiTheme="minorHAnsi" w:hAnsiTheme="minorHAnsi"/>
          <w:b/>
        </w:rPr>
        <w:t>Year One Process Flow</w:t>
      </w:r>
      <w:r w:rsidR="00ED34C6" w:rsidRPr="00650590">
        <w:rPr>
          <w:rFonts w:asciiTheme="minorHAnsi" w:hAnsiTheme="minorHAnsi"/>
          <w:noProof/>
        </w:rPr>
        <w:drawing>
          <wp:inline distT="0" distB="0" distL="0" distR="0" wp14:anchorId="2CE810CE" wp14:editId="5DD984C7">
            <wp:extent cx="5521917" cy="7267575"/>
            <wp:effectExtent l="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srcRect/>
                    <a:stretch>
                      <a:fillRect/>
                    </a:stretch>
                  </pic:blipFill>
                  <pic:spPr bwMode="auto">
                    <a:xfrm>
                      <a:off x="0" y="0"/>
                      <a:ext cx="5523711" cy="7269936"/>
                    </a:xfrm>
                    <a:prstGeom prst="rect">
                      <a:avLst/>
                    </a:prstGeom>
                    <a:noFill/>
                    <a:ln w="9525">
                      <a:noFill/>
                      <a:miter lim="800000"/>
                      <a:headEnd/>
                      <a:tailEnd/>
                    </a:ln>
                  </pic:spPr>
                </pic:pic>
              </a:graphicData>
            </a:graphic>
          </wp:inline>
        </w:drawing>
      </w:r>
    </w:p>
    <w:p w14:paraId="3E46584E" w14:textId="77777777" w:rsidR="00BC39F0" w:rsidRPr="00650590" w:rsidRDefault="00BB035D" w:rsidP="00650590">
      <w:pPr>
        <w:pStyle w:val="Heading1"/>
        <w:spacing w:line="276" w:lineRule="auto"/>
        <w:rPr>
          <w:rFonts w:asciiTheme="minorHAnsi" w:hAnsiTheme="minorHAnsi"/>
        </w:rPr>
      </w:pPr>
      <w:hyperlink w:anchor="_Toc262836358" w:history="1">
        <w:bookmarkStart w:id="139" w:name="_Toc304529880"/>
        <w:bookmarkStart w:id="140" w:name="_Toc414974339"/>
        <w:bookmarkStart w:id="141" w:name="_Toc484695588"/>
        <w:r w:rsidR="00BC39F0" w:rsidRPr="00650590">
          <w:rPr>
            <w:rFonts w:asciiTheme="minorHAnsi" w:hAnsiTheme="minorHAnsi"/>
          </w:rPr>
          <w:t xml:space="preserve">Appendix V: Hospital </w:t>
        </w:r>
        <w:r w:rsidR="00D40FE2" w:rsidRPr="00650590">
          <w:rPr>
            <w:rFonts w:asciiTheme="minorHAnsi" w:hAnsiTheme="minorHAnsi"/>
          </w:rPr>
          <w:t xml:space="preserve">Incentive Payment </w:t>
        </w:r>
        <w:r w:rsidR="00BC39F0" w:rsidRPr="00650590">
          <w:rPr>
            <w:rFonts w:asciiTheme="minorHAnsi" w:hAnsiTheme="minorHAnsi"/>
          </w:rPr>
          <w:t>Calculation Example</w:t>
        </w:r>
        <w:bookmarkEnd w:id="139"/>
        <w:bookmarkEnd w:id="140"/>
        <w:bookmarkEnd w:id="141"/>
      </w:hyperlink>
    </w:p>
    <w:p w14:paraId="2BB67D9B" w14:textId="77777777" w:rsidR="00BC39F0" w:rsidRPr="00650590" w:rsidRDefault="00BC39F0" w:rsidP="00650590">
      <w:pPr>
        <w:spacing w:after="0"/>
        <w:rPr>
          <w:rFonts w:asciiTheme="minorHAnsi" w:hAnsiTheme="minorHAnsi"/>
          <w:color w:val="000000"/>
        </w:rPr>
      </w:pPr>
    </w:p>
    <w:p w14:paraId="12FD71E9" w14:textId="77777777" w:rsidR="008F52BF" w:rsidRPr="008F52BF" w:rsidRDefault="00BC39F0" w:rsidP="008F52BF">
      <w:r w:rsidRPr="00650590">
        <w:t xml:space="preserve">The following tables outline the payment calculation process that will take place based on the required information provided by </w:t>
      </w:r>
      <w:r w:rsidR="00085CB4" w:rsidRPr="00650590">
        <w:t>a hospital.</w:t>
      </w:r>
      <w:r w:rsidR="005C2DC0" w:rsidRPr="00650590">
        <w:t xml:space="preserve"> Note: The hospital calculat</w:t>
      </w:r>
      <w:r w:rsidR="008F52BF">
        <w:t>ion is completed in the first</w:t>
      </w:r>
      <w:r w:rsidR="005C2DC0" w:rsidRPr="00650590">
        <w:t xml:space="preserve"> payment year and </w:t>
      </w:r>
      <w:r w:rsidR="008F52BF">
        <w:t>calculates the payment for all four</w:t>
      </w:r>
      <w:r w:rsidR="005C2DC0" w:rsidRPr="00650590">
        <w:t xml:space="preserve"> payment years. The hospital calculation is re-validated before each payment year. Hospitals update cost data if </w:t>
      </w:r>
      <w:r w:rsidR="008F52BF">
        <w:t>necessary during payment years two through four</w:t>
      </w:r>
      <w:r w:rsidR="005C2DC0" w:rsidRPr="00650590">
        <w:t>.</w:t>
      </w:r>
    </w:p>
    <w:p w14:paraId="2007BFE1" w14:textId="77777777" w:rsidR="00CD2356" w:rsidRDefault="00BC39F0" w:rsidP="008F52BF">
      <w:r w:rsidRPr="00650590">
        <w:t xml:space="preserve">Hospitals can also estimate their payments using the hospital payment calculator available on the Department’s website: </w:t>
      </w:r>
    </w:p>
    <w:p w14:paraId="6458D21C" w14:textId="77777777" w:rsidR="00BC39F0" w:rsidRPr="00650590" w:rsidRDefault="00CD2356" w:rsidP="00650590">
      <w:pPr>
        <w:rPr>
          <w:rFonts w:asciiTheme="minorHAnsi" w:hAnsiTheme="minorHAnsi"/>
        </w:rPr>
      </w:pPr>
      <w:r w:rsidRPr="00CD2356">
        <w:rPr>
          <w:rFonts w:asciiTheme="minorHAnsi" w:hAnsiTheme="minorHAnsi"/>
        </w:rPr>
        <w:t>http://www.dhs.pa.gov/provider/healthcaremedicalassistance/medicalassistancehealthinformationtechnologyinitiative/maprovincentiverepos/eligiblehospitalpaymentc</w:t>
      </w:r>
      <w:r>
        <w:rPr>
          <w:rFonts w:asciiTheme="minorHAnsi" w:hAnsiTheme="minorHAnsi"/>
        </w:rPr>
        <w:t>alculator/index.htm</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260"/>
        <w:gridCol w:w="1620"/>
        <w:gridCol w:w="1351"/>
        <w:gridCol w:w="11"/>
        <w:gridCol w:w="1699"/>
        <w:gridCol w:w="2115"/>
      </w:tblGrid>
      <w:tr w:rsidR="00812407" w:rsidRPr="00650590" w14:paraId="268B30EC" w14:textId="77777777" w:rsidTr="00780AE0">
        <w:trPr>
          <w:trHeight w:val="615"/>
          <w:jc w:val="center"/>
        </w:trPr>
        <w:tc>
          <w:tcPr>
            <w:tcW w:w="1260" w:type="dxa"/>
            <w:shd w:val="clear" w:color="000000" w:fill="EEECE1"/>
            <w:vAlign w:val="center"/>
            <w:hideMark/>
          </w:tcPr>
          <w:p w14:paraId="3E815EEE" w14:textId="77777777" w:rsidR="00BC39F0" w:rsidRPr="00650590" w:rsidRDefault="00BC39F0" w:rsidP="00CD2356">
            <w:pPr>
              <w:spacing w:after="0" w:line="240" w:lineRule="auto"/>
              <w:jc w:val="center"/>
              <w:rPr>
                <w:rFonts w:asciiTheme="minorHAnsi" w:hAnsiTheme="minorHAnsi"/>
                <w:b/>
                <w:color w:val="000000"/>
              </w:rPr>
            </w:pPr>
            <w:r w:rsidRPr="00650590">
              <w:rPr>
                <w:rFonts w:asciiTheme="minorHAnsi" w:hAnsiTheme="minorHAnsi"/>
                <w:b/>
                <w:color w:val="000000"/>
              </w:rPr>
              <w:t>Fiscal Year</w:t>
            </w:r>
          </w:p>
        </w:tc>
        <w:tc>
          <w:tcPr>
            <w:tcW w:w="1260" w:type="dxa"/>
            <w:shd w:val="clear" w:color="000000" w:fill="EEECE1"/>
            <w:vAlign w:val="center"/>
            <w:hideMark/>
          </w:tcPr>
          <w:p w14:paraId="04239360" w14:textId="77777777" w:rsidR="00BC39F0" w:rsidRPr="00650590" w:rsidRDefault="00BC39F0" w:rsidP="00CD2356">
            <w:pPr>
              <w:spacing w:after="0" w:line="240" w:lineRule="auto"/>
              <w:jc w:val="center"/>
              <w:rPr>
                <w:rFonts w:asciiTheme="minorHAnsi" w:hAnsiTheme="minorHAnsi"/>
                <w:b/>
                <w:color w:val="000000"/>
              </w:rPr>
            </w:pPr>
            <w:r w:rsidRPr="00650590">
              <w:rPr>
                <w:rFonts w:asciiTheme="minorHAnsi" w:hAnsiTheme="minorHAnsi"/>
                <w:b/>
                <w:color w:val="000000"/>
              </w:rPr>
              <w:t>Total Discharges</w:t>
            </w:r>
          </w:p>
        </w:tc>
        <w:tc>
          <w:tcPr>
            <w:tcW w:w="1620" w:type="dxa"/>
            <w:shd w:val="clear" w:color="000000" w:fill="EEECE1"/>
            <w:vAlign w:val="center"/>
            <w:hideMark/>
          </w:tcPr>
          <w:p w14:paraId="63D98537" w14:textId="77777777" w:rsidR="00BC39F0" w:rsidRPr="00650590" w:rsidRDefault="00BC39F0" w:rsidP="00CD2356">
            <w:pPr>
              <w:spacing w:after="0" w:line="240" w:lineRule="auto"/>
              <w:jc w:val="center"/>
              <w:rPr>
                <w:rFonts w:asciiTheme="minorHAnsi" w:hAnsiTheme="minorHAnsi"/>
                <w:b/>
                <w:color w:val="000000"/>
              </w:rPr>
            </w:pPr>
            <w:r w:rsidRPr="00650590">
              <w:rPr>
                <w:rFonts w:asciiTheme="minorHAnsi" w:hAnsiTheme="minorHAnsi"/>
                <w:b/>
                <w:color w:val="000000"/>
              </w:rPr>
              <w:t>Total # IP MCD Bed Days</w:t>
            </w:r>
          </w:p>
        </w:tc>
        <w:tc>
          <w:tcPr>
            <w:tcW w:w="1351" w:type="dxa"/>
            <w:shd w:val="clear" w:color="000000" w:fill="EEECE1"/>
            <w:vAlign w:val="center"/>
            <w:hideMark/>
          </w:tcPr>
          <w:p w14:paraId="2AD889CA" w14:textId="77777777" w:rsidR="00BC39F0" w:rsidRPr="00650590" w:rsidRDefault="00BC39F0" w:rsidP="00CD2356">
            <w:pPr>
              <w:spacing w:after="0" w:line="240" w:lineRule="auto"/>
              <w:jc w:val="center"/>
              <w:rPr>
                <w:rFonts w:asciiTheme="minorHAnsi" w:hAnsiTheme="minorHAnsi"/>
                <w:b/>
                <w:color w:val="000000"/>
              </w:rPr>
            </w:pPr>
            <w:r w:rsidRPr="00650590">
              <w:rPr>
                <w:rFonts w:asciiTheme="minorHAnsi" w:hAnsiTheme="minorHAnsi"/>
                <w:b/>
                <w:color w:val="000000"/>
              </w:rPr>
              <w:t>Total IP Days</w:t>
            </w:r>
          </w:p>
        </w:tc>
        <w:tc>
          <w:tcPr>
            <w:tcW w:w="1710" w:type="dxa"/>
            <w:gridSpan w:val="2"/>
            <w:shd w:val="clear" w:color="000000" w:fill="EEECE1"/>
            <w:vAlign w:val="center"/>
            <w:hideMark/>
          </w:tcPr>
          <w:p w14:paraId="502AD90F" w14:textId="77777777" w:rsidR="00BC39F0" w:rsidRPr="00650590" w:rsidRDefault="00BC39F0" w:rsidP="00CD2356">
            <w:pPr>
              <w:spacing w:after="0" w:line="240" w:lineRule="auto"/>
              <w:jc w:val="center"/>
              <w:rPr>
                <w:rFonts w:asciiTheme="minorHAnsi" w:hAnsiTheme="minorHAnsi"/>
                <w:b/>
                <w:color w:val="000000"/>
              </w:rPr>
            </w:pPr>
            <w:r w:rsidRPr="00650590">
              <w:rPr>
                <w:rFonts w:asciiTheme="minorHAnsi" w:hAnsiTheme="minorHAnsi"/>
                <w:b/>
                <w:color w:val="000000"/>
              </w:rPr>
              <w:t>Total Charges - All Discharges</w:t>
            </w:r>
          </w:p>
        </w:tc>
        <w:tc>
          <w:tcPr>
            <w:tcW w:w="2115" w:type="dxa"/>
            <w:shd w:val="clear" w:color="000000" w:fill="EEECE1"/>
            <w:vAlign w:val="center"/>
            <w:hideMark/>
          </w:tcPr>
          <w:p w14:paraId="16D5E3A7" w14:textId="77777777" w:rsidR="00BC39F0" w:rsidRPr="00650590" w:rsidRDefault="00BC39F0" w:rsidP="00CD2356">
            <w:pPr>
              <w:spacing w:after="0" w:line="240" w:lineRule="auto"/>
              <w:jc w:val="center"/>
              <w:rPr>
                <w:rFonts w:asciiTheme="minorHAnsi" w:hAnsiTheme="minorHAnsi"/>
                <w:b/>
                <w:color w:val="000000"/>
              </w:rPr>
            </w:pPr>
            <w:r w:rsidRPr="00650590">
              <w:rPr>
                <w:rFonts w:asciiTheme="minorHAnsi" w:hAnsiTheme="minorHAnsi"/>
                <w:b/>
                <w:color w:val="000000"/>
              </w:rPr>
              <w:t>Total Charity Care - All Discharges</w:t>
            </w:r>
          </w:p>
        </w:tc>
      </w:tr>
      <w:tr w:rsidR="00922329" w:rsidRPr="00650590" w14:paraId="1922E9E1" w14:textId="77777777" w:rsidTr="00E22589">
        <w:trPr>
          <w:trHeight w:val="432"/>
          <w:jc w:val="center"/>
        </w:trPr>
        <w:tc>
          <w:tcPr>
            <w:tcW w:w="1260" w:type="dxa"/>
            <w:noWrap/>
            <w:vAlign w:val="center"/>
            <w:hideMark/>
          </w:tcPr>
          <w:p w14:paraId="44E08A80"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9/30/2009</w:t>
            </w:r>
          </w:p>
        </w:tc>
        <w:tc>
          <w:tcPr>
            <w:tcW w:w="1260" w:type="dxa"/>
            <w:noWrap/>
            <w:vAlign w:val="center"/>
            <w:hideMark/>
          </w:tcPr>
          <w:p w14:paraId="752E3640"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115,000</w:t>
            </w:r>
          </w:p>
        </w:tc>
        <w:tc>
          <w:tcPr>
            <w:tcW w:w="1620" w:type="dxa"/>
            <w:noWrap/>
            <w:vAlign w:val="center"/>
            <w:hideMark/>
          </w:tcPr>
          <w:p w14:paraId="08E428B8"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47,469</w:t>
            </w:r>
          </w:p>
        </w:tc>
        <w:tc>
          <w:tcPr>
            <w:tcW w:w="1351" w:type="dxa"/>
            <w:noWrap/>
            <w:vAlign w:val="center"/>
            <w:hideMark/>
          </w:tcPr>
          <w:p w14:paraId="33FACAE0"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189,985</w:t>
            </w:r>
          </w:p>
        </w:tc>
        <w:tc>
          <w:tcPr>
            <w:tcW w:w="1710" w:type="dxa"/>
            <w:gridSpan w:val="2"/>
            <w:noWrap/>
            <w:vAlign w:val="center"/>
            <w:hideMark/>
          </w:tcPr>
          <w:p w14:paraId="3745B769"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$1,188,756,696</w:t>
            </w:r>
          </w:p>
        </w:tc>
        <w:tc>
          <w:tcPr>
            <w:tcW w:w="2115" w:type="dxa"/>
            <w:noWrap/>
            <w:vAlign w:val="center"/>
            <w:hideMark/>
          </w:tcPr>
          <w:p w14:paraId="089A0E4A"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$56,452,000</w:t>
            </w:r>
          </w:p>
        </w:tc>
      </w:tr>
      <w:tr w:rsidR="00922329" w:rsidRPr="00650590" w14:paraId="305C95F8" w14:textId="77777777" w:rsidTr="00E22589">
        <w:trPr>
          <w:trHeight w:val="432"/>
          <w:jc w:val="center"/>
        </w:trPr>
        <w:tc>
          <w:tcPr>
            <w:tcW w:w="1260" w:type="dxa"/>
            <w:noWrap/>
            <w:vAlign w:val="center"/>
            <w:hideMark/>
          </w:tcPr>
          <w:p w14:paraId="6B730AAB"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9/30/2008</w:t>
            </w:r>
          </w:p>
        </w:tc>
        <w:tc>
          <w:tcPr>
            <w:tcW w:w="1260" w:type="dxa"/>
            <w:noWrap/>
            <w:vAlign w:val="center"/>
            <w:hideMark/>
          </w:tcPr>
          <w:p w14:paraId="376D2939"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112,000</w:t>
            </w:r>
          </w:p>
        </w:tc>
        <w:tc>
          <w:tcPr>
            <w:tcW w:w="1620" w:type="dxa"/>
            <w:noWrap/>
            <w:vAlign w:val="center"/>
            <w:hideMark/>
          </w:tcPr>
          <w:p w14:paraId="71D34725" w14:textId="77777777" w:rsidR="00BC39F0" w:rsidRPr="00650590" w:rsidRDefault="00BC39F0" w:rsidP="00CD2356">
            <w:pPr>
              <w:spacing w:after="0"/>
              <w:jc w:val="center"/>
              <w:rPr>
                <w:rFonts w:asciiTheme="minorHAnsi" w:hAnsiTheme="minorHAnsi"/>
                <w:color w:val="000000"/>
              </w:rPr>
            </w:pPr>
          </w:p>
        </w:tc>
        <w:tc>
          <w:tcPr>
            <w:tcW w:w="1351" w:type="dxa"/>
            <w:noWrap/>
            <w:vAlign w:val="center"/>
            <w:hideMark/>
          </w:tcPr>
          <w:p w14:paraId="515D55AB" w14:textId="77777777" w:rsidR="00BC39F0" w:rsidRPr="00650590" w:rsidRDefault="00BC39F0" w:rsidP="00CD2356">
            <w:pPr>
              <w:spacing w:after="0"/>
              <w:jc w:val="center"/>
              <w:rPr>
                <w:rFonts w:asciiTheme="minorHAnsi" w:hAnsiTheme="minorHAnsi"/>
                <w:color w:val="000000"/>
              </w:rPr>
            </w:pPr>
          </w:p>
        </w:tc>
        <w:tc>
          <w:tcPr>
            <w:tcW w:w="1710" w:type="dxa"/>
            <w:gridSpan w:val="2"/>
            <w:noWrap/>
            <w:vAlign w:val="center"/>
            <w:hideMark/>
          </w:tcPr>
          <w:p w14:paraId="04AC6B73" w14:textId="77777777" w:rsidR="00BC39F0" w:rsidRPr="00650590" w:rsidRDefault="00BC39F0" w:rsidP="00CD2356">
            <w:pPr>
              <w:spacing w:after="0"/>
              <w:jc w:val="center"/>
              <w:rPr>
                <w:rFonts w:asciiTheme="minorHAnsi" w:hAnsiTheme="minorHAnsi"/>
                <w:color w:val="000000"/>
              </w:rPr>
            </w:pPr>
          </w:p>
        </w:tc>
        <w:tc>
          <w:tcPr>
            <w:tcW w:w="2115" w:type="dxa"/>
            <w:noWrap/>
            <w:vAlign w:val="center"/>
            <w:hideMark/>
          </w:tcPr>
          <w:p w14:paraId="65A2C496" w14:textId="77777777" w:rsidR="00BC39F0" w:rsidRPr="00650590" w:rsidRDefault="00BC39F0" w:rsidP="00CD2356">
            <w:pPr>
              <w:spacing w:after="0"/>
              <w:jc w:val="center"/>
              <w:rPr>
                <w:rFonts w:asciiTheme="minorHAnsi" w:hAnsiTheme="minorHAnsi"/>
                <w:color w:val="000000"/>
              </w:rPr>
            </w:pPr>
          </w:p>
        </w:tc>
      </w:tr>
      <w:tr w:rsidR="00922329" w:rsidRPr="00650590" w14:paraId="0ADF5EC2" w14:textId="77777777" w:rsidTr="00E22589">
        <w:trPr>
          <w:trHeight w:val="432"/>
          <w:jc w:val="center"/>
        </w:trPr>
        <w:tc>
          <w:tcPr>
            <w:tcW w:w="1260" w:type="dxa"/>
            <w:noWrap/>
            <w:vAlign w:val="center"/>
            <w:hideMark/>
          </w:tcPr>
          <w:p w14:paraId="6AF21F03" w14:textId="77777777" w:rsidR="00CD2356" w:rsidRPr="00650590" w:rsidRDefault="00CD2356" w:rsidP="00CD2356">
            <w:pPr>
              <w:spacing w:after="0"/>
              <w:jc w:val="center"/>
              <w:rPr>
                <w:rFonts w:asciiTheme="minorHAnsi" w:hAnsiTheme="minorHAnsi"/>
                <w:color w:val="000000"/>
              </w:rPr>
            </w:pPr>
            <w:r w:rsidRPr="00650590">
              <w:rPr>
                <w:rFonts w:asciiTheme="minorHAnsi" w:hAnsiTheme="minorHAnsi"/>
                <w:color w:val="000000"/>
              </w:rPr>
              <w:t>9/30/2007</w:t>
            </w:r>
          </w:p>
        </w:tc>
        <w:tc>
          <w:tcPr>
            <w:tcW w:w="1260" w:type="dxa"/>
            <w:noWrap/>
            <w:vAlign w:val="center"/>
            <w:hideMark/>
          </w:tcPr>
          <w:p w14:paraId="659CA0B6" w14:textId="77777777" w:rsidR="00CD2356" w:rsidRPr="00650590" w:rsidRDefault="00CD2356" w:rsidP="00CD2356">
            <w:pPr>
              <w:spacing w:after="0"/>
              <w:jc w:val="center"/>
              <w:rPr>
                <w:rFonts w:asciiTheme="minorHAnsi" w:hAnsiTheme="minorHAnsi"/>
                <w:color w:val="000000"/>
              </w:rPr>
            </w:pPr>
            <w:r w:rsidRPr="00650590">
              <w:rPr>
                <w:rFonts w:asciiTheme="minorHAnsi" w:hAnsiTheme="minorHAnsi"/>
                <w:color w:val="000000"/>
              </w:rPr>
              <w:t>116,000</w:t>
            </w:r>
          </w:p>
        </w:tc>
        <w:tc>
          <w:tcPr>
            <w:tcW w:w="1620" w:type="dxa"/>
            <w:noWrap/>
            <w:vAlign w:val="center"/>
            <w:hideMark/>
          </w:tcPr>
          <w:p w14:paraId="44CE523D" w14:textId="77777777" w:rsidR="00CD2356" w:rsidRPr="00650590" w:rsidRDefault="00CD2356" w:rsidP="00CD2356">
            <w:pPr>
              <w:spacing w:after="0"/>
              <w:jc w:val="center"/>
              <w:rPr>
                <w:rFonts w:asciiTheme="minorHAnsi" w:hAnsiTheme="minorHAnsi"/>
                <w:color w:val="000000"/>
              </w:rPr>
            </w:pPr>
          </w:p>
        </w:tc>
        <w:tc>
          <w:tcPr>
            <w:tcW w:w="1351" w:type="dxa"/>
            <w:noWrap/>
            <w:vAlign w:val="center"/>
            <w:hideMark/>
          </w:tcPr>
          <w:p w14:paraId="3A35CC1F" w14:textId="77777777" w:rsidR="00CD2356" w:rsidRPr="00CD2356" w:rsidRDefault="00CD2356" w:rsidP="00CD2356">
            <w:pPr>
              <w:spacing w:after="0"/>
              <w:jc w:val="center"/>
              <w:rPr>
                <w:rFonts w:asciiTheme="minorHAnsi" w:hAnsiTheme="minorHAnsi"/>
                <w:color w:val="000000"/>
              </w:rPr>
            </w:pPr>
          </w:p>
        </w:tc>
        <w:tc>
          <w:tcPr>
            <w:tcW w:w="1710" w:type="dxa"/>
            <w:gridSpan w:val="2"/>
            <w:vAlign w:val="center"/>
          </w:tcPr>
          <w:p w14:paraId="3CE4928F" w14:textId="77777777" w:rsidR="00CD2356" w:rsidRPr="00CD2356" w:rsidRDefault="00CD2356" w:rsidP="00CD2356">
            <w:pPr>
              <w:spacing w:after="0"/>
              <w:jc w:val="center"/>
              <w:rPr>
                <w:rFonts w:asciiTheme="minorHAnsi" w:hAnsiTheme="minorHAnsi"/>
                <w:color w:val="000000"/>
              </w:rPr>
            </w:pPr>
          </w:p>
        </w:tc>
        <w:tc>
          <w:tcPr>
            <w:tcW w:w="2115" w:type="dxa"/>
            <w:vAlign w:val="center"/>
          </w:tcPr>
          <w:p w14:paraId="27D754DD" w14:textId="77777777" w:rsidR="00CD2356" w:rsidRPr="00CD2356" w:rsidRDefault="00CD2356" w:rsidP="00CD2356">
            <w:pPr>
              <w:spacing w:after="0"/>
              <w:jc w:val="center"/>
              <w:rPr>
                <w:rFonts w:asciiTheme="minorHAnsi" w:hAnsiTheme="minorHAnsi"/>
                <w:color w:val="000000"/>
              </w:rPr>
            </w:pPr>
          </w:p>
        </w:tc>
      </w:tr>
      <w:tr w:rsidR="00922329" w:rsidRPr="00650590" w14:paraId="7592722C" w14:textId="77777777" w:rsidTr="00E22589">
        <w:trPr>
          <w:trHeight w:val="432"/>
          <w:jc w:val="center"/>
        </w:trPr>
        <w:tc>
          <w:tcPr>
            <w:tcW w:w="1260" w:type="dxa"/>
            <w:noWrap/>
            <w:vAlign w:val="center"/>
            <w:hideMark/>
          </w:tcPr>
          <w:p w14:paraId="3642DBFE"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9/30/2006</w:t>
            </w:r>
          </w:p>
        </w:tc>
        <w:tc>
          <w:tcPr>
            <w:tcW w:w="1260" w:type="dxa"/>
            <w:noWrap/>
            <w:vAlign w:val="center"/>
            <w:hideMark/>
          </w:tcPr>
          <w:p w14:paraId="3DFE7CDC"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111,000</w:t>
            </w:r>
          </w:p>
        </w:tc>
        <w:tc>
          <w:tcPr>
            <w:tcW w:w="1620" w:type="dxa"/>
            <w:noWrap/>
            <w:vAlign w:val="center"/>
            <w:hideMark/>
          </w:tcPr>
          <w:p w14:paraId="6708D8BD" w14:textId="77777777" w:rsidR="00BC39F0" w:rsidRPr="00650590" w:rsidRDefault="00BC39F0" w:rsidP="00CD2356">
            <w:pPr>
              <w:spacing w:after="0"/>
              <w:jc w:val="center"/>
              <w:rPr>
                <w:rFonts w:asciiTheme="minorHAnsi" w:hAnsiTheme="minorHAnsi"/>
                <w:color w:val="000000"/>
              </w:rPr>
            </w:pPr>
          </w:p>
        </w:tc>
        <w:tc>
          <w:tcPr>
            <w:tcW w:w="1362" w:type="dxa"/>
            <w:gridSpan w:val="2"/>
            <w:noWrap/>
            <w:vAlign w:val="center"/>
            <w:hideMark/>
          </w:tcPr>
          <w:p w14:paraId="596FBC2D" w14:textId="77777777" w:rsidR="00BC39F0" w:rsidRPr="00650590" w:rsidRDefault="00BC39F0" w:rsidP="00CD2356">
            <w:pPr>
              <w:spacing w:after="0"/>
              <w:jc w:val="center"/>
              <w:rPr>
                <w:rFonts w:asciiTheme="minorHAnsi" w:hAnsiTheme="minorHAnsi"/>
                <w:color w:val="000000"/>
              </w:rPr>
            </w:pPr>
          </w:p>
        </w:tc>
        <w:tc>
          <w:tcPr>
            <w:tcW w:w="1699" w:type="dxa"/>
            <w:noWrap/>
            <w:vAlign w:val="center"/>
            <w:hideMark/>
          </w:tcPr>
          <w:p w14:paraId="2E92EB4E" w14:textId="77777777" w:rsidR="00BC39F0" w:rsidRPr="00650590" w:rsidRDefault="00BC39F0" w:rsidP="00CD2356">
            <w:pPr>
              <w:spacing w:after="0"/>
              <w:jc w:val="center"/>
              <w:rPr>
                <w:rFonts w:asciiTheme="minorHAnsi" w:hAnsiTheme="minorHAnsi"/>
                <w:color w:val="000000"/>
              </w:rPr>
            </w:pPr>
          </w:p>
        </w:tc>
        <w:tc>
          <w:tcPr>
            <w:tcW w:w="2115" w:type="dxa"/>
            <w:noWrap/>
            <w:vAlign w:val="center"/>
            <w:hideMark/>
          </w:tcPr>
          <w:p w14:paraId="5559EAD3" w14:textId="77777777" w:rsidR="00BC39F0" w:rsidRPr="00650590" w:rsidRDefault="00BC39F0" w:rsidP="00CD2356">
            <w:pPr>
              <w:spacing w:after="0"/>
              <w:jc w:val="center"/>
              <w:rPr>
                <w:rFonts w:asciiTheme="minorHAnsi" w:hAnsiTheme="minorHAnsi"/>
                <w:color w:val="000000"/>
              </w:rPr>
            </w:pPr>
          </w:p>
        </w:tc>
      </w:tr>
    </w:tbl>
    <w:p w14:paraId="0E32F3CE" w14:textId="77777777" w:rsidR="008F52BF" w:rsidRDefault="008F52BF" w:rsidP="00650590">
      <w:pPr>
        <w:spacing w:after="0"/>
        <w:rPr>
          <w:rFonts w:asciiTheme="minorHAnsi" w:hAnsiTheme="minorHAnsi"/>
          <w:b/>
          <w:color w:val="000000"/>
        </w:rPr>
      </w:pPr>
    </w:p>
    <w:p w14:paraId="53BFD604" w14:textId="77777777" w:rsidR="00BC39F0" w:rsidRPr="00650590" w:rsidRDefault="00BC39F0" w:rsidP="00650590">
      <w:pPr>
        <w:spacing w:after="0"/>
        <w:rPr>
          <w:rFonts w:asciiTheme="minorHAnsi" w:hAnsiTheme="minorHAnsi"/>
          <w:b/>
          <w:color w:val="000000"/>
        </w:rPr>
      </w:pPr>
      <w:r w:rsidRPr="00650590">
        <w:rPr>
          <w:rFonts w:asciiTheme="minorHAnsi" w:hAnsiTheme="minorHAnsi"/>
          <w:b/>
          <w:color w:val="000000"/>
        </w:rPr>
        <w:t xml:space="preserve">Step 1:  Enter the end date of the last full facility </w:t>
      </w:r>
      <w:r w:rsidR="00085CB4" w:rsidRPr="00650590">
        <w:rPr>
          <w:rFonts w:asciiTheme="minorHAnsi" w:hAnsiTheme="minorHAnsi"/>
          <w:b/>
          <w:color w:val="000000"/>
        </w:rPr>
        <w:t>fiscal year</w:t>
      </w:r>
      <w:r w:rsidR="008D48EC" w:rsidRPr="00650590">
        <w:rPr>
          <w:rFonts w:asciiTheme="minorHAnsi" w:hAnsiTheme="minorHAnsi"/>
          <w:b/>
          <w:color w:val="000000"/>
        </w:rPr>
        <w:t xml:space="preserve"> ending prior to the current program year the hospital is applying for</w:t>
      </w:r>
      <w:r w:rsidR="00085CB4" w:rsidRPr="00650590">
        <w:rPr>
          <w:rFonts w:asciiTheme="minorHAnsi" w:hAnsiTheme="minorHAnsi"/>
          <w:b/>
          <w:color w:val="000000"/>
        </w:rPr>
        <w:t>.</w:t>
      </w:r>
    </w:p>
    <w:p w14:paraId="0182296E" w14:textId="77777777" w:rsidR="00BC39F0" w:rsidRPr="00650590" w:rsidRDefault="00BC39F0" w:rsidP="00650590">
      <w:pPr>
        <w:spacing w:after="0"/>
        <w:ind w:firstLine="720"/>
        <w:rPr>
          <w:rFonts w:asciiTheme="minorHAnsi" w:hAnsiTheme="minorHAnsi"/>
          <w:b/>
          <w:color w:val="000000"/>
        </w:rPr>
      </w:pPr>
    </w:p>
    <w:tbl>
      <w:tblPr>
        <w:tblW w:w="5210" w:type="dxa"/>
        <w:jc w:val="center"/>
        <w:tblLook w:val="04A0" w:firstRow="1" w:lastRow="0" w:firstColumn="1" w:lastColumn="0" w:noHBand="0" w:noVBand="1"/>
      </w:tblPr>
      <w:tblGrid>
        <w:gridCol w:w="2060"/>
        <w:gridCol w:w="3150"/>
      </w:tblGrid>
      <w:tr w:rsidR="00812407" w:rsidRPr="00650590" w14:paraId="5EBEF050" w14:textId="77777777" w:rsidTr="00CD2356">
        <w:trPr>
          <w:trHeight w:val="432"/>
          <w:jc w:val="center"/>
        </w:trPr>
        <w:tc>
          <w:tcPr>
            <w:tcW w:w="2060" w:type="dxa"/>
            <w:tcBorders>
              <w:top w:val="single" w:sz="8" w:space="0" w:color="auto"/>
              <w:left w:val="single" w:sz="8" w:space="0" w:color="auto"/>
              <w:bottom w:val="single" w:sz="8" w:space="0" w:color="auto"/>
              <w:right w:val="single" w:sz="4" w:space="0" w:color="auto"/>
            </w:tcBorders>
            <w:shd w:val="clear" w:color="000000" w:fill="EEECE1"/>
            <w:vAlign w:val="center"/>
            <w:hideMark/>
          </w:tcPr>
          <w:p w14:paraId="797C097E"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Hospital Fiscal Year</w:t>
            </w:r>
          </w:p>
        </w:tc>
        <w:tc>
          <w:tcPr>
            <w:tcW w:w="3150" w:type="dxa"/>
            <w:tcBorders>
              <w:top w:val="single" w:sz="4" w:space="0" w:color="auto"/>
              <w:left w:val="single" w:sz="4" w:space="0" w:color="auto"/>
              <w:bottom w:val="single" w:sz="4" w:space="0" w:color="auto"/>
              <w:right w:val="single" w:sz="4" w:space="0" w:color="auto"/>
            </w:tcBorders>
            <w:noWrap/>
            <w:vAlign w:val="bottom"/>
            <w:hideMark/>
          </w:tcPr>
          <w:p w14:paraId="2685313E" w14:textId="77777777" w:rsidR="00BC39F0" w:rsidRPr="00650590" w:rsidRDefault="00BC39F0" w:rsidP="00650590">
            <w:pPr>
              <w:spacing w:after="0"/>
              <w:rPr>
                <w:rFonts w:asciiTheme="minorHAnsi" w:hAnsiTheme="minorHAnsi"/>
                <w:color w:val="000000"/>
              </w:rPr>
            </w:pPr>
          </w:p>
        </w:tc>
      </w:tr>
      <w:tr w:rsidR="000E605B" w:rsidRPr="00650590" w14:paraId="79F33793" w14:textId="77777777" w:rsidTr="00E22589">
        <w:trPr>
          <w:trHeight w:val="432"/>
          <w:jc w:val="center"/>
        </w:trPr>
        <w:tc>
          <w:tcPr>
            <w:tcW w:w="2060" w:type="dxa"/>
            <w:tcBorders>
              <w:top w:val="single" w:sz="8" w:space="0" w:color="auto"/>
              <w:left w:val="single" w:sz="8" w:space="0" w:color="auto"/>
              <w:bottom w:val="single" w:sz="8" w:space="0" w:color="auto"/>
              <w:right w:val="single" w:sz="4" w:space="0" w:color="auto"/>
            </w:tcBorders>
            <w:noWrap/>
            <w:vAlign w:val="center"/>
            <w:hideMark/>
          </w:tcPr>
          <w:p w14:paraId="5E16104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9/30/2009</w:t>
            </w:r>
          </w:p>
        </w:tc>
        <w:tc>
          <w:tcPr>
            <w:tcW w:w="3150" w:type="dxa"/>
            <w:tcBorders>
              <w:top w:val="single" w:sz="4" w:space="0" w:color="auto"/>
              <w:left w:val="single" w:sz="4" w:space="0" w:color="auto"/>
              <w:bottom w:val="single" w:sz="4" w:space="0" w:color="auto"/>
              <w:right w:val="single" w:sz="4" w:space="0" w:color="auto"/>
            </w:tcBorders>
            <w:noWrap/>
            <w:vAlign w:val="center"/>
            <w:hideMark/>
          </w:tcPr>
          <w:p w14:paraId="0F7AED6D"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Entered Fiscal year</w:t>
            </w:r>
          </w:p>
        </w:tc>
      </w:tr>
      <w:tr w:rsidR="000E605B" w:rsidRPr="00650590" w14:paraId="56C5880A" w14:textId="77777777" w:rsidTr="00E22589">
        <w:trPr>
          <w:trHeight w:val="432"/>
          <w:jc w:val="center"/>
        </w:trPr>
        <w:tc>
          <w:tcPr>
            <w:tcW w:w="2060" w:type="dxa"/>
            <w:tcBorders>
              <w:top w:val="single" w:sz="8" w:space="0" w:color="auto"/>
              <w:left w:val="single" w:sz="8" w:space="0" w:color="auto"/>
              <w:bottom w:val="single" w:sz="8" w:space="0" w:color="auto"/>
              <w:right w:val="single" w:sz="4" w:space="0" w:color="auto"/>
            </w:tcBorders>
            <w:noWrap/>
            <w:vAlign w:val="center"/>
            <w:hideMark/>
          </w:tcPr>
          <w:p w14:paraId="02A7FF76"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9/30/2008</w:t>
            </w:r>
          </w:p>
        </w:tc>
        <w:tc>
          <w:tcPr>
            <w:tcW w:w="3150" w:type="dxa"/>
            <w:tcBorders>
              <w:top w:val="single" w:sz="4" w:space="0" w:color="auto"/>
              <w:left w:val="single" w:sz="4" w:space="0" w:color="auto"/>
              <w:bottom w:val="single" w:sz="4" w:space="0" w:color="auto"/>
              <w:right w:val="single" w:sz="4" w:space="0" w:color="auto"/>
            </w:tcBorders>
            <w:noWrap/>
            <w:vAlign w:val="center"/>
            <w:hideMark/>
          </w:tcPr>
          <w:p w14:paraId="02000B7E"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 xml:space="preserve">Entered minus 1 </w:t>
            </w:r>
            <w:r w:rsidR="002723C8" w:rsidRPr="00650590">
              <w:rPr>
                <w:rFonts w:asciiTheme="minorHAnsi" w:hAnsiTheme="minorHAnsi"/>
                <w:color w:val="000000"/>
              </w:rPr>
              <w:t>–</w:t>
            </w:r>
            <w:r w:rsidRPr="00650590">
              <w:rPr>
                <w:rFonts w:asciiTheme="minorHAnsi" w:hAnsiTheme="minorHAnsi"/>
                <w:color w:val="000000"/>
              </w:rPr>
              <w:t xml:space="preserve"> calculated</w:t>
            </w:r>
          </w:p>
        </w:tc>
      </w:tr>
      <w:tr w:rsidR="000E605B" w:rsidRPr="00650590" w14:paraId="32901BB7" w14:textId="77777777" w:rsidTr="00E22589">
        <w:trPr>
          <w:trHeight w:val="432"/>
          <w:jc w:val="center"/>
        </w:trPr>
        <w:tc>
          <w:tcPr>
            <w:tcW w:w="2060" w:type="dxa"/>
            <w:tcBorders>
              <w:top w:val="single" w:sz="8" w:space="0" w:color="auto"/>
              <w:left w:val="single" w:sz="8" w:space="0" w:color="auto"/>
              <w:bottom w:val="single" w:sz="8" w:space="0" w:color="auto"/>
              <w:right w:val="single" w:sz="4" w:space="0" w:color="auto"/>
            </w:tcBorders>
            <w:noWrap/>
            <w:vAlign w:val="center"/>
            <w:hideMark/>
          </w:tcPr>
          <w:p w14:paraId="7300B8FF"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9/30/2007</w:t>
            </w:r>
          </w:p>
        </w:tc>
        <w:tc>
          <w:tcPr>
            <w:tcW w:w="3150" w:type="dxa"/>
            <w:tcBorders>
              <w:top w:val="single" w:sz="4" w:space="0" w:color="auto"/>
              <w:left w:val="single" w:sz="4" w:space="0" w:color="auto"/>
              <w:bottom w:val="single" w:sz="4" w:space="0" w:color="auto"/>
              <w:right w:val="single" w:sz="4" w:space="0" w:color="auto"/>
            </w:tcBorders>
            <w:noWrap/>
            <w:vAlign w:val="center"/>
            <w:hideMark/>
          </w:tcPr>
          <w:p w14:paraId="7DC6113C"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 xml:space="preserve">Entered minus 2 </w:t>
            </w:r>
            <w:r w:rsidR="002723C8" w:rsidRPr="00650590">
              <w:rPr>
                <w:rFonts w:asciiTheme="minorHAnsi" w:hAnsiTheme="minorHAnsi"/>
                <w:color w:val="000000"/>
              </w:rPr>
              <w:t>–</w:t>
            </w:r>
            <w:r w:rsidRPr="00650590">
              <w:rPr>
                <w:rFonts w:asciiTheme="minorHAnsi" w:hAnsiTheme="minorHAnsi"/>
                <w:color w:val="000000"/>
              </w:rPr>
              <w:t xml:space="preserve"> calculated</w:t>
            </w:r>
          </w:p>
        </w:tc>
      </w:tr>
      <w:tr w:rsidR="000E605B" w:rsidRPr="00650590" w14:paraId="330C9321" w14:textId="77777777" w:rsidTr="00E22589">
        <w:trPr>
          <w:trHeight w:val="432"/>
          <w:jc w:val="center"/>
        </w:trPr>
        <w:tc>
          <w:tcPr>
            <w:tcW w:w="2060" w:type="dxa"/>
            <w:tcBorders>
              <w:top w:val="single" w:sz="8" w:space="0" w:color="auto"/>
              <w:left w:val="single" w:sz="8" w:space="0" w:color="auto"/>
              <w:bottom w:val="single" w:sz="8" w:space="0" w:color="auto"/>
              <w:right w:val="single" w:sz="4" w:space="0" w:color="auto"/>
            </w:tcBorders>
            <w:noWrap/>
            <w:vAlign w:val="center"/>
            <w:hideMark/>
          </w:tcPr>
          <w:p w14:paraId="5D840B21"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9/30/2006</w:t>
            </w:r>
          </w:p>
        </w:tc>
        <w:tc>
          <w:tcPr>
            <w:tcW w:w="3150" w:type="dxa"/>
            <w:tcBorders>
              <w:top w:val="single" w:sz="4" w:space="0" w:color="auto"/>
              <w:left w:val="single" w:sz="4" w:space="0" w:color="auto"/>
              <w:bottom w:val="single" w:sz="4" w:space="0" w:color="auto"/>
              <w:right w:val="single" w:sz="4" w:space="0" w:color="auto"/>
            </w:tcBorders>
            <w:noWrap/>
            <w:vAlign w:val="center"/>
            <w:hideMark/>
          </w:tcPr>
          <w:p w14:paraId="2DABCE0D"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 xml:space="preserve">Entered minus 3 </w:t>
            </w:r>
            <w:r w:rsidR="002723C8" w:rsidRPr="00650590">
              <w:rPr>
                <w:rFonts w:asciiTheme="minorHAnsi" w:hAnsiTheme="minorHAnsi"/>
                <w:color w:val="000000"/>
              </w:rPr>
              <w:t>–</w:t>
            </w:r>
            <w:r w:rsidRPr="00650590">
              <w:rPr>
                <w:rFonts w:asciiTheme="minorHAnsi" w:hAnsiTheme="minorHAnsi"/>
                <w:color w:val="000000"/>
              </w:rPr>
              <w:t xml:space="preserve"> calculated</w:t>
            </w:r>
          </w:p>
        </w:tc>
      </w:tr>
    </w:tbl>
    <w:p w14:paraId="04751AA1" w14:textId="77777777" w:rsidR="00BC39F0" w:rsidRPr="00650590" w:rsidRDefault="00BC39F0" w:rsidP="00650590">
      <w:pPr>
        <w:spacing w:after="0"/>
        <w:ind w:firstLine="720"/>
        <w:rPr>
          <w:rFonts w:asciiTheme="minorHAnsi" w:hAnsiTheme="minorHAnsi"/>
          <w:b/>
          <w:i/>
          <w:color w:val="000000"/>
        </w:rPr>
      </w:pPr>
    </w:p>
    <w:p w14:paraId="1B8B4A76" w14:textId="77777777" w:rsidR="00BC39F0" w:rsidRPr="00650590" w:rsidRDefault="00BC39F0" w:rsidP="00650590">
      <w:pPr>
        <w:spacing w:after="0"/>
        <w:ind w:firstLine="720"/>
        <w:rPr>
          <w:rFonts w:asciiTheme="minorHAnsi" w:hAnsiTheme="minorHAnsi"/>
          <w:b/>
          <w:i/>
          <w:color w:val="000000"/>
        </w:rPr>
      </w:pPr>
      <w:r w:rsidRPr="00650590">
        <w:rPr>
          <w:rFonts w:asciiTheme="minorHAnsi" w:hAnsiTheme="minorHAnsi"/>
          <w:b/>
          <w:i/>
          <w:color w:val="000000"/>
        </w:rPr>
        <w:t>Calculation 1:  The previous three hospital fiscal years will be filled in.</w:t>
      </w:r>
    </w:p>
    <w:p w14:paraId="49B45EA4" w14:textId="77777777" w:rsidR="00BC39F0" w:rsidRPr="00650590" w:rsidRDefault="00BC39F0" w:rsidP="00650590">
      <w:pPr>
        <w:rPr>
          <w:rFonts w:asciiTheme="minorHAnsi" w:hAnsiTheme="minorHAnsi"/>
        </w:rPr>
      </w:pPr>
    </w:p>
    <w:p w14:paraId="279FA840" w14:textId="77777777" w:rsidR="008F52BF" w:rsidRDefault="008F52BF">
      <w:pPr>
        <w:spacing w:after="0" w:line="240" w:lineRule="auto"/>
        <w:rPr>
          <w:rFonts w:asciiTheme="minorHAnsi" w:hAnsiTheme="minorHAnsi"/>
          <w:b/>
          <w:color w:val="000000"/>
        </w:rPr>
      </w:pPr>
      <w:r>
        <w:rPr>
          <w:rFonts w:asciiTheme="minorHAnsi" w:hAnsiTheme="minorHAnsi"/>
          <w:b/>
          <w:color w:val="000000"/>
        </w:rPr>
        <w:br w:type="page"/>
      </w:r>
    </w:p>
    <w:p w14:paraId="33065D97" w14:textId="77777777" w:rsidR="00BC39F0" w:rsidRDefault="00BC39F0" w:rsidP="00650590">
      <w:pPr>
        <w:spacing w:after="0"/>
        <w:rPr>
          <w:rFonts w:asciiTheme="minorHAnsi" w:hAnsiTheme="minorHAnsi"/>
          <w:b/>
          <w:color w:val="000000"/>
        </w:rPr>
      </w:pPr>
      <w:r w:rsidRPr="00650590">
        <w:rPr>
          <w:rFonts w:asciiTheme="minorHAnsi" w:hAnsiTheme="minorHAnsi"/>
          <w:b/>
          <w:color w:val="000000"/>
        </w:rPr>
        <w:lastRenderedPageBreak/>
        <w:t>Step 2:  Fill in the overall facility discharges to co</w:t>
      </w:r>
      <w:r w:rsidR="008F52BF">
        <w:rPr>
          <w:rFonts w:asciiTheme="minorHAnsi" w:hAnsiTheme="minorHAnsi"/>
          <w:b/>
          <w:color w:val="000000"/>
        </w:rPr>
        <w:t>ver each of these time periods.</w:t>
      </w:r>
    </w:p>
    <w:p w14:paraId="1641487E" w14:textId="77777777" w:rsidR="008F52BF" w:rsidRPr="00650590" w:rsidRDefault="008F52BF" w:rsidP="00650590">
      <w:pPr>
        <w:spacing w:after="0"/>
        <w:rPr>
          <w:rFonts w:asciiTheme="minorHAnsi" w:hAnsiTheme="minorHAnsi"/>
          <w:b/>
          <w:color w:val="000000"/>
        </w:rPr>
      </w:pPr>
    </w:p>
    <w:tbl>
      <w:tblPr>
        <w:tblW w:w="4040" w:type="dxa"/>
        <w:jc w:val="center"/>
        <w:tblLook w:val="04A0" w:firstRow="1" w:lastRow="0" w:firstColumn="1" w:lastColumn="0" w:noHBand="0" w:noVBand="1"/>
      </w:tblPr>
      <w:tblGrid>
        <w:gridCol w:w="2060"/>
        <w:gridCol w:w="1980"/>
      </w:tblGrid>
      <w:tr w:rsidR="00812407" w:rsidRPr="00650590" w14:paraId="3920AB0E" w14:textId="77777777" w:rsidTr="008F52BF">
        <w:trPr>
          <w:trHeight w:val="432"/>
          <w:jc w:val="center"/>
        </w:trPr>
        <w:tc>
          <w:tcPr>
            <w:tcW w:w="2060" w:type="dxa"/>
            <w:tcBorders>
              <w:top w:val="single" w:sz="8" w:space="0" w:color="auto"/>
              <w:left w:val="single" w:sz="8" w:space="0" w:color="auto"/>
              <w:bottom w:val="single" w:sz="8" w:space="0" w:color="auto"/>
              <w:right w:val="single" w:sz="8" w:space="0" w:color="auto"/>
            </w:tcBorders>
            <w:shd w:val="clear" w:color="000000" w:fill="EEECE1"/>
            <w:vAlign w:val="center"/>
            <w:hideMark/>
          </w:tcPr>
          <w:p w14:paraId="6186CD0F"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Hospital Fiscal Year</w:t>
            </w:r>
          </w:p>
        </w:tc>
        <w:tc>
          <w:tcPr>
            <w:tcW w:w="1980" w:type="dxa"/>
            <w:tcBorders>
              <w:top w:val="single" w:sz="8" w:space="0" w:color="auto"/>
              <w:left w:val="nil"/>
              <w:bottom w:val="single" w:sz="8" w:space="0" w:color="auto"/>
              <w:right w:val="single" w:sz="8" w:space="0" w:color="auto"/>
            </w:tcBorders>
            <w:shd w:val="clear" w:color="000000" w:fill="EEECE1"/>
            <w:vAlign w:val="center"/>
            <w:hideMark/>
          </w:tcPr>
          <w:p w14:paraId="0B7596A3"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Total Discharges</w:t>
            </w:r>
          </w:p>
        </w:tc>
      </w:tr>
      <w:tr w:rsidR="00812407" w:rsidRPr="00650590" w14:paraId="27DD4E84" w14:textId="77777777" w:rsidTr="00CD2356">
        <w:trPr>
          <w:trHeight w:val="432"/>
          <w:jc w:val="center"/>
        </w:trPr>
        <w:tc>
          <w:tcPr>
            <w:tcW w:w="2060" w:type="dxa"/>
            <w:tcBorders>
              <w:top w:val="single" w:sz="8" w:space="0" w:color="auto"/>
              <w:left w:val="single" w:sz="8" w:space="0" w:color="auto"/>
              <w:bottom w:val="single" w:sz="8" w:space="0" w:color="auto"/>
              <w:right w:val="nil"/>
            </w:tcBorders>
            <w:noWrap/>
            <w:vAlign w:val="center"/>
            <w:hideMark/>
          </w:tcPr>
          <w:p w14:paraId="354F08A3"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9/30/2009</w:t>
            </w:r>
          </w:p>
        </w:tc>
        <w:tc>
          <w:tcPr>
            <w:tcW w:w="1980" w:type="dxa"/>
            <w:tcBorders>
              <w:top w:val="single" w:sz="8" w:space="0" w:color="auto"/>
              <w:left w:val="single" w:sz="8" w:space="0" w:color="auto"/>
              <w:bottom w:val="single" w:sz="8" w:space="0" w:color="auto"/>
              <w:right w:val="single" w:sz="8" w:space="0" w:color="auto"/>
            </w:tcBorders>
            <w:noWrap/>
            <w:vAlign w:val="center"/>
            <w:hideMark/>
          </w:tcPr>
          <w:p w14:paraId="340B12CF"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115,000</w:t>
            </w:r>
          </w:p>
        </w:tc>
      </w:tr>
      <w:tr w:rsidR="00812407" w:rsidRPr="00650590" w14:paraId="13473118" w14:textId="77777777" w:rsidTr="00CD2356">
        <w:trPr>
          <w:trHeight w:val="432"/>
          <w:jc w:val="center"/>
        </w:trPr>
        <w:tc>
          <w:tcPr>
            <w:tcW w:w="2060" w:type="dxa"/>
            <w:tcBorders>
              <w:top w:val="single" w:sz="8" w:space="0" w:color="auto"/>
              <w:left w:val="single" w:sz="8" w:space="0" w:color="auto"/>
              <w:bottom w:val="single" w:sz="8" w:space="0" w:color="auto"/>
              <w:right w:val="nil"/>
            </w:tcBorders>
            <w:noWrap/>
            <w:vAlign w:val="center"/>
            <w:hideMark/>
          </w:tcPr>
          <w:p w14:paraId="7019E415"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9/30/2008</w:t>
            </w:r>
          </w:p>
        </w:tc>
        <w:tc>
          <w:tcPr>
            <w:tcW w:w="1980" w:type="dxa"/>
            <w:tcBorders>
              <w:top w:val="single" w:sz="8" w:space="0" w:color="auto"/>
              <w:left w:val="single" w:sz="8" w:space="0" w:color="auto"/>
              <w:bottom w:val="single" w:sz="8" w:space="0" w:color="auto"/>
              <w:right w:val="single" w:sz="8" w:space="0" w:color="auto"/>
            </w:tcBorders>
            <w:noWrap/>
            <w:vAlign w:val="center"/>
            <w:hideMark/>
          </w:tcPr>
          <w:p w14:paraId="2C4FFA6F"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112,000</w:t>
            </w:r>
          </w:p>
        </w:tc>
      </w:tr>
      <w:tr w:rsidR="00812407" w:rsidRPr="00650590" w14:paraId="509703BF" w14:textId="77777777" w:rsidTr="00CD2356">
        <w:trPr>
          <w:trHeight w:val="432"/>
          <w:jc w:val="center"/>
        </w:trPr>
        <w:tc>
          <w:tcPr>
            <w:tcW w:w="2060" w:type="dxa"/>
            <w:tcBorders>
              <w:top w:val="single" w:sz="8" w:space="0" w:color="auto"/>
              <w:left w:val="single" w:sz="8" w:space="0" w:color="auto"/>
              <w:bottom w:val="single" w:sz="8" w:space="0" w:color="auto"/>
              <w:right w:val="nil"/>
            </w:tcBorders>
            <w:noWrap/>
            <w:vAlign w:val="center"/>
            <w:hideMark/>
          </w:tcPr>
          <w:p w14:paraId="2D33251C"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9/30/2007</w:t>
            </w:r>
          </w:p>
        </w:tc>
        <w:tc>
          <w:tcPr>
            <w:tcW w:w="1980" w:type="dxa"/>
            <w:tcBorders>
              <w:top w:val="single" w:sz="8" w:space="0" w:color="auto"/>
              <w:left w:val="single" w:sz="8" w:space="0" w:color="auto"/>
              <w:bottom w:val="single" w:sz="8" w:space="0" w:color="auto"/>
              <w:right w:val="single" w:sz="8" w:space="0" w:color="auto"/>
            </w:tcBorders>
            <w:noWrap/>
            <w:vAlign w:val="center"/>
            <w:hideMark/>
          </w:tcPr>
          <w:p w14:paraId="1E237047"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116,000</w:t>
            </w:r>
          </w:p>
        </w:tc>
      </w:tr>
      <w:tr w:rsidR="00812407" w:rsidRPr="00650590" w14:paraId="05AA8E6C" w14:textId="77777777" w:rsidTr="00CD2356">
        <w:trPr>
          <w:trHeight w:val="432"/>
          <w:jc w:val="center"/>
        </w:trPr>
        <w:tc>
          <w:tcPr>
            <w:tcW w:w="2060" w:type="dxa"/>
            <w:tcBorders>
              <w:top w:val="single" w:sz="8" w:space="0" w:color="auto"/>
              <w:left w:val="single" w:sz="8" w:space="0" w:color="auto"/>
              <w:bottom w:val="single" w:sz="8" w:space="0" w:color="auto"/>
              <w:right w:val="nil"/>
            </w:tcBorders>
            <w:noWrap/>
            <w:vAlign w:val="center"/>
            <w:hideMark/>
          </w:tcPr>
          <w:p w14:paraId="4C7799D1"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9/30/2006</w:t>
            </w:r>
          </w:p>
        </w:tc>
        <w:tc>
          <w:tcPr>
            <w:tcW w:w="1980" w:type="dxa"/>
            <w:tcBorders>
              <w:top w:val="single" w:sz="8" w:space="0" w:color="auto"/>
              <w:left w:val="single" w:sz="8" w:space="0" w:color="auto"/>
              <w:bottom w:val="single" w:sz="8" w:space="0" w:color="auto"/>
              <w:right w:val="single" w:sz="8" w:space="0" w:color="auto"/>
            </w:tcBorders>
            <w:noWrap/>
            <w:vAlign w:val="center"/>
            <w:hideMark/>
          </w:tcPr>
          <w:p w14:paraId="2354C231" w14:textId="77777777" w:rsidR="00BC39F0" w:rsidRPr="00650590" w:rsidRDefault="00BC39F0" w:rsidP="00CD2356">
            <w:pPr>
              <w:spacing w:after="0"/>
              <w:jc w:val="center"/>
              <w:rPr>
                <w:rFonts w:asciiTheme="minorHAnsi" w:hAnsiTheme="minorHAnsi"/>
                <w:color w:val="000000"/>
              </w:rPr>
            </w:pPr>
            <w:r w:rsidRPr="00650590">
              <w:rPr>
                <w:rFonts w:asciiTheme="minorHAnsi" w:hAnsiTheme="minorHAnsi"/>
                <w:color w:val="000000"/>
              </w:rPr>
              <w:t>111,000</w:t>
            </w:r>
          </w:p>
        </w:tc>
      </w:tr>
    </w:tbl>
    <w:p w14:paraId="7B2676AF" w14:textId="77777777" w:rsidR="00BC39F0" w:rsidRDefault="00BC39F0" w:rsidP="00650590">
      <w:pPr>
        <w:spacing w:after="0"/>
        <w:ind w:firstLine="720"/>
        <w:rPr>
          <w:rFonts w:asciiTheme="minorHAnsi" w:hAnsiTheme="minorHAnsi"/>
          <w:b/>
          <w:i/>
          <w:color w:val="000000"/>
        </w:rPr>
      </w:pPr>
    </w:p>
    <w:p w14:paraId="0DA41349" w14:textId="77777777" w:rsidR="008F52BF" w:rsidRPr="00650590" w:rsidRDefault="008F52BF" w:rsidP="00650590">
      <w:pPr>
        <w:spacing w:after="0"/>
        <w:ind w:firstLine="720"/>
        <w:rPr>
          <w:rFonts w:asciiTheme="minorHAnsi" w:hAnsiTheme="minorHAnsi"/>
          <w:b/>
          <w:i/>
          <w:color w:val="000000"/>
        </w:rPr>
      </w:pPr>
    </w:p>
    <w:p w14:paraId="6A8486CC" w14:textId="77777777" w:rsidR="00BC39F0" w:rsidRPr="00650590" w:rsidRDefault="00BC39F0" w:rsidP="00650590">
      <w:pPr>
        <w:spacing w:after="0"/>
        <w:ind w:left="720"/>
        <w:rPr>
          <w:rFonts w:asciiTheme="minorHAnsi" w:hAnsiTheme="minorHAnsi"/>
          <w:b/>
          <w:i/>
          <w:color w:val="000000"/>
        </w:rPr>
      </w:pPr>
      <w:r w:rsidRPr="00650590">
        <w:rPr>
          <w:rFonts w:asciiTheme="minorHAnsi" w:hAnsiTheme="minorHAnsi"/>
          <w:b/>
          <w:i/>
          <w:color w:val="000000"/>
        </w:rPr>
        <w:t>Calculation 2a:  These figures will be used to determine the facility growth rate year over year:</w:t>
      </w:r>
    </w:p>
    <w:p w14:paraId="7934318C" w14:textId="77777777" w:rsidR="00BC39F0" w:rsidRPr="00650590" w:rsidRDefault="00BC39F0" w:rsidP="00650590">
      <w:pPr>
        <w:spacing w:after="0"/>
        <w:rPr>
          <w:rFonts w:asciiTheme="minorHAnsi" w:hAnsiTheme="minorHAnsi"/>
          <w:b/>
          <w:color w:val="000000"/>
        </w:rPr>
      </w:pPr>
    </w:p>
    <w:tbl>
      <w:tblPr>
        <w:tblW w:w="65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50"/>
        <w:gridCol w:w="2160"/>
        <w:gridCol w:w="2250"/>
      </w:tblGrid>
      <w:tr w:rsidR="00812407" w:rsidRPr="00650590" w14:paraId="205DAE36" w14:textId="77777777" w:rsidTr="008F52BF">
        <w:trPr>
          <w:trHeight w:val="432"/>
          <w:jc w:val="center"/>
        </w:trPr>
        <w:tc>
          <w:tcPr>
            <w:tcW w:w="2150" w:type="dxa"/>
            <w:shd w:val="clear" w:color="000000" w:fill="EEECE1"/>
            <w:vAlign w:val="center"/>
            <w:hideMark/>
          </w:tcPr>
          <w:p w14:paraId="625DC836"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Hospital Fiscal Year</w:t>
            </w:r>
          </w:p>
        </w:tc>
        <w:tc>
          <w:tcPr>
            <w:tcW w:w="2160" w:type="dxa"/>
            <w:shd w:val="clear" w:color="000000" w:fill="EEECE1"/>
            <w:vAlign w:val="center"/>
            <w:hideMark/>
          </w:tcPr>
          <w:p w14:paraId="42D69F4D"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Total Discharges</w:t>
            </w:r>
          </w:p>
        </w:tc>
        <w:tc>
          <w:tcPr>
            <w:tcW w:w="2250" w:type="dxa"/>
            <w:shd w:val="clear" w:color="000000" w:fill="EEECE1"/>
            <w:vAlign w:val="center"/>
            <w:hideMark/>
          </w:tcPr>
          <w:p w14:paraId="3EAA2517"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Yearly Growth Rate</w:t>
            </w:r>
          </w:p>
        </w:tc>
      </w:tr>
      <w:tr w:rsidR="00922329" w:rsidRPr="00650590" w14:paraId="0592A0B9" w14:textId="77777777" w:rsidTr="00E22589">
        <w:trPr>
          <w:trHeight w:val="300"/>
          <w:jc w:val="center"/>
        </w:trPr>
        <w:tc>
          <w:tcPr>
            <w:tcW w:w="2150" w:type="dxa"/>
            <w:noWrap/>
            <w:vAlign w:val="center"/>
            <w:hideMark/>
          </w:tcPr>
          <w:p w14:paraId="44F112B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9/30/2009</w:t>
            </w:r>
          </w:p>
        </w:tc>
        <w:tc>
          <w:tcPr>
            <w:tcW w:w="2160" w:type="dxa"/>
            <w:noWrap/>
            <w:vAlign w:val="center"/>
            <w:hideMark/>
          </w:tcPr>
          <w:p w14:paraId="6F6748FF"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115,000</w:t>
            </w:r>
          </w:p>
        </w:tc>
        <w:tc>
          <w:tcPr>
            <w:tcW w:w="2250" w:type="dxa"/>
            <w:noWrap/>
            <w:vAlign w:val="center"/>
            <w:hideMark/>
          </w:tcPr>
          <w:p w14:paraId="68685505"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2.7%</w:t>
            </w:r>
          </w:p>
        </w:tc>
      </w:tr>
      <w:tr w:rsidR="00922329" w:rsidRPr="00650590" w14:paraId="2C6F694E" w14:textId="77777777" w:rsidTr="00E22589">
        <w:trPr>
          <w:trHeight w:val="300"/>
          <w:jc w:val="center"/>
        </w:trPr>
        <w:tc>
          <w:tcPr>
            <w:tcW w:w="2150" w:type="dxa"/>
            <w:noWrap/>
            <w:vAlign w:val="center"/>
            <w:hideMark/>
          </w:tcPr>
          <w:p w14:paraId="652C8F01"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9/30/2008</w:t>
            </w:r>
          </w:p>
        </w:tc>
        <w:tc>
          <w:tcPr>
            <w:tcW w:w="2160" w:type="dxa"/>
            <w:noWrap/>
            <w:vAlign w:val="center"/>
            <w:hideMark/>
          </w:tcPr>
          <w:p w14:paraId="7977033C"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112,000</w:t>
            </w:r>
          </w:p>
        </w:tc>
        <w:tc>
          <w:tcPr>
            <w:tcW w:w="2250" w:type="dxa"/>
            <w:noWrap/>
            <w:vAlign w:val="center"/>
            <w:hideMark/>
          </w:tcPr>
          <w:p w14:paraId="65C407E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-3.4%</w:t>
            </w:r>
          </w:p>
        </w:tc>
      </w:tr>
      <w:tr w:rsidR="00922329" w:rsidRPr="00650590" w14:paraId="5B67A960" w14:textId="77777777" w:rsidTr="00E22589">
        <w:trPr>
          <w:trHeight w:val="300"/>
          <w:jc w:val="center"/>
        </w:trPr>
        <w:tc>
          <w:tcPr>
            <w:tcW w:w="2150" w:type="dxa"/>
            <w:noWrap/>
            <w:vAlign w:val="center"/>
            <w:hideMark/>
          </w:tcPr>
          <w:p w14:paraId="4927A70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9/30/2007</w:t>
            </w:r>
          </w:p>
        </w:tc>
        <w:tc>
          <w:tcPr>
            <w:tcW w:w="2160" w:type="dxa"/>
            <w:noWrap/>
            <w:vAlign w:val="center"/>
            <w:hideMark/>
          </w:tcPr>
          <w:p w14:paraId="113ED11F"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116,000</w:t>
            </w:r>
          </w:p>
        </w:tc>
        <w:tc>
          <w:tcPr>
            <w:tcW w:w="2250" w:type="dxa"/>
            <w:noWrap/>
            <w:vAlign w:val="center"/>
            <w:hideMark/>
          </w:tcPr>
          <w:p w14:paraId="31E93A20"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4.5%*</w:t>
            </w:r>
          </w:p>
        </w:tc>
      </w:tr>
      <w:tr w:rsidR="00922329" w:rsidRPr="00650590" w14:paraId="6F13CE7A" w14:textId="77777777" w:rsidTr="00E22589">
        <w:trPr>
          <w:trHeight w:val="315"/>
          <w:jc w:val="center"/>
        </w:trPr>
        <w:tc>
          <w:tcPr>
            <w:tcW w:w="2150" w:type="dxa"/>
            <w:noWrap/>
            <w:vAlign w:val="center"/>
            <w:hideMark/>
          </w:tcPr>
          <w:p w14:paraId="32D9BA37"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9/30/2006</w:t>
            </w:r>
          </w:p>
        </w:tc>
        <w:tc>
          <w:tcPr>
            <w:tcW w:w="2160" w:type="dxa"/>
            <w:noWrap/>
            <w:vAlign w:val="center"/>
            <w:hideMark/>
          </w:tcPr>
          <w:p w14:paraId="65C9B0DC"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111,000</w:t>
            </w:r>
          </w:p>
        </w:tc>
        <w:tc>
          <w:tcPr>
            <w:tcW w:w="2250" w:type="dxa"/>
            <w:noWrap/>
            <w:vAlign w:val="center"/>
            <w:hideMark/>
          </w:tcPr>
          <w:p w14:paraId="0592E2CF" w14:textId="77777777" w:rsidR="00BC39F0" w:rsidRPr="00650590" w:rsidRDefault="00BC39F0" w:rsidP="00650590">
            <w:pPr>
              <w:spacing w:after="0"/>
              <w:jc w:val="center"/>
              <w:rPr>
                <w:rFonts w:asciiTheme="minorHAnsi" w:hAnsiTheme="minorHAnsi"/>
                <w:color w:val="000000"/>
              </w:rPr>
            </w:pPr>
          </w:p>
        </w:tc>
      </w:tr>
    </w:tbl>
    <w:p w14:paraId="65E50FC3" w14:textId="77777777" w:rsidR="00BC39F0" w:rsidRPr="00650590" w:rsidRDefault="00BC39F0" w:rsidP="00650590">
      <w:pPr>
        <w:jc w:val="center"/>
        <w:rPr>
          <w:rFonts w:asciiTheme="minorHAnsi" w:hAnsiTheme="minorHAnsi"/>
        </w:rPr>
      </w:pPr>
      <w:r w:rsidRPr="00650590">
        <w:rPr>
          <w:rFonts w:asciiTheme="minorHAnsi" w:hAnsiTheme="minorHAnsi"/>
          <w:i/>
        </w:rPr>
        <w:t>*</w:t>
      </w:r>
      <w:r w:rsidRPr="00650590">
        <w:rPr>
          <w:rFonts w:asciiTheme="minorHAnsi" w:hAnsiTheme="minorHAnsi"/>
        </w:rPr>
        <w:t>4.5% is the difference from FY 2006 to FY 2007</w:t>
      </w:r>
    </w:p>
    <w:p w14:paraId="1F9A85FB" w14:textId="77777777" w:rsidR="00BC39F0" w:rsidRPr="00650590" w:rsidRDefault="00BC39F0" w:rsidP="008F52BF">
      <w:pPr>
        <w:spacing w:after="0"/>
        <w:rPr>
          <w:rFonts w:asciiTheme="minorHAnsi" w:hAnsiTheme="minorHAnsi"/>
          <w:b/>
          <w:i/>
          <w:color w:val="000000"/>
        </w:rPr>
      </w:pPr>
    </w:p>
    <w:p w14:paraId="0612B55F" w14:textId="77777777" w:rsidR="00BC39F0" w:rsidRPr="008F52BF" w:rsidRDefault="00BC39F0" w:rsidP="008F52BF">
      <w:pPr>
        <w:jc w:val="center"/>
        <w:rPr>
          <w:rFonts w:asciiTheme="minorHAnsi" w:hAnsiTheme="minorHAnsi"/>
          <w:b/>
          <w:i/>
          <w:color w:val="000000"/>
        </w:rPr>
      </w:pPr>
      <w:r w:rsidRPr="00650590">
        <w:rPr>
          <w:rFonts w:asciiTheme="minorHAnsi" w:hAnsiTheme="minorHAnsi"/>
          <w:b/>
          <w:i/>
          <w:color w:val="000000"/>
        </w:rPr>
        <w:t>Calculation 2b:  The average of the yearly growth rate is the overall facility growth rate:</w:t>
      </w:r>
    </w:p>
    <w:tbl>
      <w:tblPr>
        <w:tblW w:w="3600" w:type="dxa"/>
        <w:jc w:val="center"/>
        <w:tblLook w:val="04A0" w:firstRow="1" w:lastRow="0" w:firstColumn="1" w:lastColumn="0" w:noHBand="0" w:noVBand="1"/>
      </w:tblPr>
      <w:tblGrid>
        <w:gridCol w:w="1580"/>
        <w:gridCol w:w="2020"/>
      </w:tblGrid>
      <w:tr w:rsidR="00812407" w:rsidRPr="00650590" w14:paraId="1087D13B" w14:textId="77777777" w:rsidTr="008F52BF">
        <w:trPr>
          <w:trHeight w:val="432"/>
          <w:jc w:val="center"/>
        </w:trPr>
        <w:tc>
          <w:tcPr>
            <w:tcW w:w="1580" w:type="dxa"/>
            <w:tcBorders>
              <w:top w:val="nil"/>
              <w:left w:val="nil"/>
              <w:bottom w:val="nil"/>
              <w:right w:val="nil"/>
            </w:tcBorders>
            <w:noWrap/>
            <w:vAlign w:val="center"/>
            <w:hideMark/>
          </w:tcPr>
          <w:p w14:paraId="16C4A00E" w14:textId="77777777" w:rsidR="00BC39F0" w:rsidRPr="00650590" w:rsidRDefault="00BC39F0" w:rsidP="00650590">
            <w:pPr>
              <w:spacing w:after="0"/>
              <w:jc w:val="center"/>
              <w:rPr>
                <w:rFonts w:asciiTheme="minorHAnsi" w:hAnsiTheme="minorHAnsi"/>
                <w:color w:val="000000"/>
              </w:rPr>
            </w:pPr>
          </w:p>
        </w:tc>
        <w:tc>
          <w:tcPr>
            <w:tcW w:w="2020" w:type="dxa"/>
            <w:tcBorders>
              <w:top w:val="single" w:sz="8" w:space="0" w:color="auto"/>
              <w:left w:val="single" w:sz="8" w:space="0" w:color="auto"/>
              <w:bottom w:val="single" w:sz="8" w:space="0" w:color="auto"/>
              <w:right w:val="single" w:sz="8" w:space="0" w:color="auto"/>
            </w:tcBorders>
            <w:shd w:val="clear" w:color="000000" w:fill="EEECE1"/>
            <w:vAlign w:val="center"/>
            <w:hideMark/>
          </w:tcPr>
          <w:p w14:paraId="103D08D0"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Yearly Growth Rate</w:t>
            </w:r>
          </w:p>
        </w:tc>
      </w:tr>
      <w:tr w:rsidR="00553117" w:rsidRPr="00650590" w14:paraId="021C8A60" w14:textId="77777777" w:rsidTr="00E22589">
        <w:trPr>
          <w:trHeight w:val="300"/>
          <w:jc w:val="center"/>
        </w:trPr>
        <w:tc>
          <w:tcPr>
            <w:tcW w:w="1580" w:type="dxa"/>
            <w:tcBorders>
              <w:top w:val="nil"/>
              <w:left w:val="nil"/>
              <w:bottom w:val="nil"/>
              <w:right w:val="nil"/>
            </w:tcBorders>
            <w:noWrap/>
            <w:vAlign w:val="center"/>
            <w:hideMark/>
          </w:tcPr>
          <w:p w14:paraId="45728AB7" w14:textId="77777777" w:rsidR="00BC39F0" w:rsidRPr="00650590" w:rsidRDefault="00BC39F0" w:rsidP="00650590">
            <w:pPr>
              <w:spacing w:after="0"/>
              <w:jc w:val="center"/>
              <w:rPr>
                <w:rFonts w:asciiTheme="minorHAnsi" w:hAnsiTheme="minorHAnsi"/>
                <w:color w:val="000000"/>
              </w:rPr>
            </w:pPr>
          </w:p>
        </w:tc>
        <w:tc>
          <w:tcPr>
            <w:tcW w:w="2020" w:type="dxa"/>
            <w:tcBorders>
              <w:top w:val="single" w:sz="8" w:space="0" w:color="auto"/>
              <w:left w:val="single" w:sz="8" w:space="0" w:color="auto"/>
              <w:bottom w:val="single" w:sz="8" w:space="0" w:color="auto"/>
              <w:right w:val="single" w:sz="8" w:space="0" w:color="auto"/>
            </w:tcBorders>
            <w:noWrap/>
            <w:vAlign w:val="center"/>
            <w:hideMark/>
          </w:tcPr>
          <w:p w14:paraId="564076DB"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2.7%</w:t>
            </w:r>
          </w:p>
        </w:tc>
      </w:tr>
      <w:tr w:rsidR="00553117" w:rsidRPr="00650590" w14:paraId="5E05C43B" w14:textId="77777777" w:rsidTr="00E22589">
        <w:trPr>
          <w:trHeight w:val="300"/>
          <w:jc w:val="center"/>
        </w:trPr>
        <w:tc>
          <w:tcPr>
            <w:tcW w:w="1580" w:type="dxa"/>
            <w:tcBorders>
              <w:top w:val="nil"/>
              <w:left w:val="nil"/>
              <w:bottom w:val="nil"/>
              <w:right w:val="nil"/>
            </w:tcBorders>
            <w:noWrap/>
            <w:vAlign w:val="center"/>
            <w:hideMark/>
          </w:tcPr>
          <w:p w14:paraId="1BF53E0C" w14:textId="77777777" w:rsidR="00BC39F0" w:rsidRPr="00650590" w:rsidRDefault="00BC39F0" w:rsidP="00650590">
            <w:pPr>
              <w:spacing w:after="0"/>
              <w:jc w:val="center"/>
              <w:rPr>
                <w:rFonts w:asciiTheme="minorHAnsi" w:hAnsiTheme="minorHAnsi"/>
                <w:color w:val="000000"/>
              </w:rPr>
            </w:pPr>
          </w:p>
        </w:tc>
        <w:tc>
          <w:tcPr>
            <w:tcW w:w="2020" w:type="dxa"/>
            <w:tcBorders>
              <w:top w:val="single" w:sz="8" w:space="0" w:color="auto"/>
              <w:left w:val="single" w:sz="8" w:space="0" w:color="auto"/>
              <w:bottom w:val="single" w:sz="8" w:space="0" w:color="auto"/>
              <w:right w:val="single" w:sz="8" w:space="0" w:color="auto"/>
            </w:tcBorders>
            <w:noWrap/>
            <w:vAlign w:val="center"/>
            <w:hideMark/>
          </w:tcPr>
          <w:p w14:paraId="2A5A1C8B"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-3.4%</w:t>
            </w:r>
          </w:p>
        </w:tc>
      </w:tr>
      <w:tr w:rsidR="00553117" w:rsidRPr="00650590" w14:paraId="6ECF4376" w14:textId="77777777" w:rsidTr="00E22589">
        <w:trPr>
          <w:trHeight w:val="315"/>
          <w:jc w:val="center"/>
        </w:trPr>
        <w:tc>
          <w:tcPr>
            <w:tcW w:w="1580" w:type="dxa"/>
            <w:tcBorders>
              <w:top w:val="nil"/>
              <w:left w:val="nil"/>
              <w:bottom w:val="nil"/>
              <w:right w:val="nil"/>
            </w:tcBorders>
            <w:noWrap/>
            <w:vAlign w:val="center"/>
            <w:hideMark/>
          </w:tcPr>
          <w:p w14:paraId="1E45ED11" w14:textId="77777777" w:rsidR="00BC39F0" w:rsidRPr="00650590" w:rsidRDefault="00BC39F0" w:rsidP="00650590">
            <w:pPr>
              <w:spacing w:after="0"/>
              <w:jc w:val="center"/>
              <w:rPr>
                <w:rFonts w:asciiTheme="minorHAnsi" w:hAnsiTheme="minorHAnsi"/>
                <w:color w:val="000000"/>
              </w:rPr>
            </w:pPr>
          </w:p>
        </w:tc>
        <w:tc>
          <w:tcPr>
            <w:tcW w:w="2020" w:type="dxa"/>
            <w:tcBorders>
              <w:top w:val="single" w:sz="8" w:space="0" w:color="auto"/>
              <w:left w:val="single" w:sz="8" w:space="0" w:color="auto"/>
              <w:bottom w:val="single" w:sz="8" w:space="0" w:color="auto"/>
              <w:right w:val="single" w:sz="8" w:space="0" w:color="auto"/>
            </w:tcBorders>
            <w:noWrap/>
            <w:vAlign w:val="center"/>
            <w:hideMark/>
          </w:tcPr>
          <w:p w14:paraId="7BA472A6"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4.5%</w:t>
            </w:r>
          </w:p>
        </w:tc>
      </w:tr>
      <w:tr w:rsidR="00812407" w:rsidRPr="00650590" w14:paraId="2BD916D8" w14:textId="77777777" w:rsidTr="008F52BF">
        <w:trPr>
          <w:trHeight w:val="315"/>
          <w:jc w:val="center"/>
        </w:trPr>
        <w:tc>
          <w:tcPr>
            <w:tcW w:w="1580" w:type="dxa"/>
            <w:tcBorders>
              <w:top w:val="single" w:sz="8" w:space="0" w:color="auto"/>
              <w:left w:val="single" w:sz="8" w:space="0" w:color="auto"/>
              <w:bottom w:val="single" w:sz="8" w:space="0" w:color="auto"/>
              <w:right w:val="nil"/>
            </w:tcBorders>
            <w:noWrap/>
            <w:vAlign w:val="center"/>
            <w:hideMark/>
          </w:tcPr>
          <w:p w14:paraId="205BFB22"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AVERAGE</w:t>
            </w:r>
          </w:p>
        </w:tc>
        <w:tc>
          <w:tcPr>
            <w:tcW w:w="2020" w:type="dxa"/>
            <w:tcBorders>
              <w:top w:val="single" w:sz="8" w:space="0" w:color="auto"/>
              <w:left w:val="single" w:sz="8" w:space="0" w:color="auto"/>
              <w:bottom w:val="single" w:sz="8" w:space="0" w:color="auto"/>
              <w:right w:val="single" w:sz="8" w:space="0" w:color="auto"/>
            </w:tcBorders>
            <w:noWrap/>
            <w:vAlign w:val="center"/>
            <w:hideMark/>
          </w:tcPr>
          <w:p w14:paraId="03BE052C"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r>
    </w:tbl>
    <w:p w14:paraId="424E163D" w14:textId="77777777" w:rsidR="00BC39F0" w:rsidRPr="00650590" w:rsidRDefault="00BC39F0" w:rsidP="00650590">
      <w:pPr>
        <w:jc w:val="center"/>
        <w:rPr>
          <w:rFonts w:asciiTheme="minorHAnsi" w:hAnsiTheme="minorHAnsi"/>
          <w:i/>
        </w:rPr>
      </w:pPr>
      <w:r w:rsidRPr="00650590">
        <w:rPr>
          <w:rFonts w:asciiTheme="minorHAnsi" w:hAnsiTheme="minorHAnsi"/>
        </w:rPr>
        <w:t>*</w:t>
      </w:r>
      <w:r w:rsidRPr="00650590">
        <w:rPr>
          <w:rFonts w:asciiTheme="minorHAnsi" w:hAnsiTheme="minorHAnsi"/>
          <w:i/>
        </w:rPr>
        <w:t>Please note that a negative growth rate will also be applied to the facility</w:t>
      </w:r>
    </w:p>
    <w:p w14:paraId="48B7FDB9" w14:textId="77777777" w:rsidR="00BC39F0" w:rsidRPr="00650590" w:rsidRDefault="00BC39F0" w:rsidP="00650590">
      <w:pPr>
        <w:spacing w:after="0"/>
        <w:rPr>
          <w:rFonts w:asciiTheme="minorHAnsi" w:hAnsiTheme="minorHAnsi"/>
          <w:b/>
          <w:color w:val="000000"/>
        </w:rPr>
      </w:pPr>
    </w:p>
    <w:p w14:paraId="558D7AB2" w14:textId="77777777" w:rsidR="00BC39F0" w:rsidRPr="008F52BF" w:rsidRDefault="00BC39F0" w:rsidP="008F52BF">
      <w:pPr>
        <w:spacing w:after="0"/>
        <w:rPr>
          <w:rFonts w:asciiTheme="minorHAnsi" w:hAnsiTheme="minorHAnsi"/>
          <w:b/>
          <w:color w:val="000000"/>
        </w:rPr>
      </w:pPr>
      <w:r w:rsidRPr="00650590">
        <w:rPr>
          <w:rFonts w:asciiTheme="minorHAnsi" w:hAnsiTheme="minorHAnsi"/>
          <w:b/>
          <w:color w:val="000000"/>
        </w:rPr>
        <w:t>Step 3:  Apply growth rate to the base number of discharges.  Pennsylvan</w:t>
      </w:r>
      <w:r w:rsidR="008F52BF">
        <w:rPr>
          <w:rFonts w:asciiTheme="minorHAnsi" w:hAnsiTheme="minorHAnsi"/>
          <w:b/>
          <w:color w:val="000000"/>
        </w:rPr>
        <w:t>ia will be paying over four years.</w:t>
      </w:r>
    </w:p>
    <w:tbl>
      <w:tblPr>
        <w:tblW w:w="7730" w:type="dxa"/>
        <w:jc w:val="center"/>
        <w:tblLook w:val="04A0" w:firstRow="1" w:lastRow="0" w:firstColumn="1" w:lastColumn="0" w:noHBand="0" w:noVBand="1"/>
      </w:tblPr>
      <w:tblGrid>
        <w:gridCol w:w="1588"/>
        <w:gridCol w:w="2182"/>
        <w:gridCol w:w="1710"/>
        <w:gridCol w:w="2250"/>
      </w:tblGrid>
      <w:tr w:rsidR="00812407" w:rsidRPr="00650590" w14:paraId="3D6DA78A" w14:textId="77777777" w:rsidTr="008F52BF">
        <w:trPr>
          <w:trHeight w:val="585"/>
          <w:jc w:val="center"/>
        </w:trPr>
        <w:tc>
          <w:tcPr>
            <w:tcW w:w="1588" w:type="dxa"/>
            <w:tcBorders>
              <w:top w:val="single" w:sz="8" w:space="0" w:color="auto"/>
              <w:left w:val="single" w:sz="8" w:space="0" w:color="auto"/>
              <w:bottom w:val="single" w:sz="8" w:space="0" w:color="auto"/>
              <w:right w:val="single" w:sz="8" w:space="0" w:color="auto"/>
            </w:tcBorders>
            <w:shd w:val="clear" w:color="000000" w:fill="EEECE1"/>
            <w:noWrap/>
            <w:vAlign w:val="center"/>
            <w:hideMark/>
          </w:tcPr>
          <w:p w14:paraId="2FA8EC5C"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Reporting Year</w:t>
            </w:r>
          </w:p>
        </w:tc>
        <w:tc>
          <w:tcPr>
            <w:tcW w:w="2182" w:type="dxa"/>
            <w:tcBorders>
              <w:top w:val="single" w:sz="8" w:space="0" w:color="auto"/>
              <w:left w:val="single" w:sz="8" w:space="0" w:color="auto"/>
              <w:bottom w:val="single" w:sz="8" w:space="0" w:color="auto"/>
              <w:right w:val="single" w:sz="8" w:space="0" w:color="auto"/>
            </w:tcBorders>
            <w:shd w:val="clear" w:color="000000" w:fill="EEECE1"/>
            <w:vAlign w:val="center"/>
            <w:hideMark/>
          </w:tcPr>
          <w:p w14:paraId="7E805C43"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Reported Discharges</w:t>
            </w:r>
          </w:p>
        </w:tc>
        <w:tc>
          <w:tcPr>
            <w:tcW w:w="1710" w:type="dxa"/>
            <w:tcBorders>
              <w:top w:val="single" w:sz="8" w:space="0" w:color="auto"/>
              <w:left w:val="single" w:sz="8" w:space="0" w:color="auto"/>
              <w:bottom w:val="single" w:sz="8" w:space="0" w:color="auto"/>
              <w:right w:val="single" w:sz="8" w:space="0" w:color="auto"/>
            </w:tcBorders>
            <w:shd w:val="clear" w:color="000000" w:fill="EEECE1"/>
            <w:vAlign w:val="center"/>
            <w:hideMark/>
          </w:tcPr>
          <w:p w14:paraId="1D606430"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Growth Rate</w:t>
            </w:r>
          </w:p>
        </w:tc>
        <w:tc>
          <w:tcPr>
            <w:tcW w:w="2250" w:type="dxa"/>
            <w:tcBorders>
              <w:top w:val="single" w:sz="8" w:space="0" w:color="auto"/>
              <w:left w:val="single" w:sz="8" w:space="0" w:color="auto"/>
              <w:bottom w:val="single" w:sz="8" w:space="0" w:color="auto"/>
              <w:right w:val="single" w:sz="8" w:space="0" w:color="auto"/>
            </w:tcBorders>
            <w:shd w:val="clear" w:color="000000" w:fill="EEECE1"/>
            <w:vAlign w:val="center"/>
            <w:hideMark/>
          </w:tcPr>
          <w:p w14:paraId="15F04401"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Calculated Discharges</w:t>
            </w:r>
          </w:p>
        </w:tc>
      </w:tr>
      <w:tr w:rsidR="00812407" w:rsidRPr="00650590" w14:paraId="3017CDF5" w14:textId="77777777" w:rsidTr="008F52BF">
        <w:trPr>
          <w:trHeight w:val="300"/>
          <w:jc w:val="center"/>
        </w:trPr>
        <w:tc>
          <w:tcPr>
            <w:tcW w:w="1588" w:type="dxa"/>
            <w:tcBorders>
              <w:top w:val="single" w:sz="8" w:space="0" w:color="auto"/>
              <w:left w:val="single" w:sz="8" w:space="0" w:color="auto"/>
              <w:bottom w:val="single" w:sz="8" w:space="0" w:color="auto"/>
              <w:right w:val="single" w:sz="8" w:space="0" w:color="auto"/>
            </w:tcBorders>
            <w:noWrap/>
            <w:vAlign w:val="center"/>
            <w:hideMark/>
          </w:tcPr>
          <w:p w14:paraId="32C1366B"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Base Year</w:t>
            </w:r>
          </w:p>
        </w:tc>
        <w:tc>
          <w:tcPr>
            <w:tcW w:w="2182" w:type="dxa"/>
            <w:tcBorders>
              <w:top w:val="single" w:sz="8" w:space="0" w:color="auto"/>
              <w:left w:val="single" w:sz="8" w:space="0" w:color="auto"/>
              <w:bottom w:val="single" w:sz="8" w:space="0" w:color="auto"/>
              <w:right w:val="single" w:sz="8" w:space="0" w:color="auto"/>
            </w:tcBorders>
            <w:noWrap/>
            <w:vAlign w:val="center"/>
            <w:hideMark/>
          </w:tcPr>
          <w:p w14:paraId="3951862E"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115,000</w:t>
            </w:r>
          </w:p>
        </w:tc>
        <w:tc>
          <w:tcPr>
            <w:tcW w:w="1710"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hideMark/>
          </w:tcPr>
          <w:p w14:paraId="07956E5A" w14:textId="77777777" w:rsidR="00BC39F0" w:rsidRPr="00650590" w:rsidRDefault="00BC39F0" w:rsidP="00650590">
            <w:pPr>
              <w:spacing w:after="0"/>
              <w:jc w:val="center"/>
              <w:rPr>
                <w:rFonts w:asciiTheme="minorHAnsi" w:hAnsiTheme="minorHAnsi"/>
                <w:color w:val="000000"/>
              </w:rPr>
            </w:pPr>
          </w:p>
        </w:tc>
        <w:tc>
          <w:tcPr>
            <w:tcW w:w="2250" w:type="dxa"/>
            <w:tcBorders>
              <w:top w:val="single" w:sz="8" w:space="0" w:color="auto"/>
              <w:left w:val="single" w:sz="8" w:space="0" w:color="auto"/>
              <w:bottom w:val="single" w:sz="8" w:space="0" w:color="auto"/>
              <w:right w:val="single" w:sz="8" w:space="0" w:color="auto"/>
            </w:tcBorders>
            <w:noWrap/>
            <w:vAlign w:val="center"/>
            <w:hideMark/>
          </w:tcPr>
          <w:p w14:paraId="0AB72BCB"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115,000</w:t>
            </w:r>
          </w:p>
        </w:tc>
      </w:tr>
      <w:tr w:rsidR="00812407" w:rsidRPr="00650590" w14:paraId="7AA9CE33" w14:textId="77777777" w:rsidTr="008F52BF">
        <w:trPr>
          <w:trHeight w:val="300"/>
          <w:jc w:val="center"/>
        </w:trPr>
        <w:tc>
          <w:tcPr>
            <w:tcW w:w="1588" w:type="dxa"/>
            <w:tcBorders>
              <w:top w:val="single" w:sz="8" w:space="0" w:color="auto"/>
              <w:left w:val="single" w:sz="8" w:space="0" w:color="auto"/>
              <w:bottom w:val="single" w:sz="8" w:space="0" w:color="auto"/>
              <w:right w:val="single" w:sz="8" w:space="0" w:color="auto"/>
            </w:tcBorders>
            <w:noWrap/>
            <w:vAlign w:val="center"/>
            <w:hideMark/>
          </w:tcPr>
          <w:p w14:paraId="1C450739"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2</w:t>
            </w:r>
          </w:p>
        </w:tc>
        <w:tc>
          <w:tcPr>
            <w:tcW w:w="2182" w:type="dxa"/>
            <w:vMerge w:val="restart"/>
            <w:tcBorders>
              <w:top w:val="single" w:sz="8" w:space="0" w:color="auto"/>
              <w:left w:val="single" w:sz="8" w:space="0" w:color="auto"/>
              <w:right w:val="single" w:sz="8" w:space="0" w:color="auto"/>
            </w:tcBorders>
            <w:shd w:val="clear" w:color="auto" w:fill="A6A6A6" w:themeFill="background1" w:themeFillShade="A6"/>
            <w:noWrap/>
            <w:vAlign w:val="center"/>
            <w:hideMark/>
          </w:tcPr>
          <w:p w14:paraId="1F32D9AB" w14:textId="77777777" w:rsidR="00BC39F0" w:rsidRPr="00650590" w:rsidRDefault="00BC39F0" w:rsidP="00650590">
            <w:pPr>
              <w:spacing w:after="0"/>
              <w:jc w:val="center"/>
              <w:rPr>
                <w:rFonts w:asciiTheme="minorHAnsi" w:hAnsiTheme="minorHAnsi"/>
                <w:color w:val="000000"/>
              </w:rPr>
            </w:pPr>
          </w:p>
        </w:tc>
        <w:tc>
          <w:tcPr>
            <w:tcW w:w="1710" w:type="dxa"/>
            <w:tcBorders>
              <w:top w:val="single" w:sz="8" w:space="0" w:color="auto"/>
              <w:left w:val="single" w:sz="8" w:space="0" w:color="auto"/>
              <w:bottom w:val="single" w:sz="8" w:space="0" w:color="auto"/>
              <w:right w:val="single" w:sz="8" w:space="0" w:color="auto"/>
            </w:tcBorders>
            <w:noWrap/>
            <w:vAlign w:val="center"/>
            <w:hideMark/>
          </w:tcPr>
          <w:p w14:paraId="7CD5454A"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2250" w:type="dxa"/>
            <w:tcBorders>
              <w:top w:val="single" w:sz="8" w:space="0" w:color="auto"/>
              <w:left w:val="single" w:sz="8" w:space="0" w:color="auto"/>
              <w:bottom w:val="single" w:sz="8" w:space="0" w:color="auto"/>
              <w:right w:val="single" w:sz="8" w:space="0" w:color="auto"/>
            </w:tcBorders>
            <w:noWrap/>
            <w:vAlign w:val="center"/>
            <w:hideMark/>
          </w:tcPr>
          <w:p w14:paraId="1CD035B9"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116,432</w:t>
            </w:r>
          </w:p>
        </w:tc>
      </w:tr>
      <w:tr w:rsidR="00812407" w:rsidRPr="00650590" w14:paraId="414DB169" w14:textId="77777777" w:rsidTr="008F52BF">
        <w:trPr>
          <w:trHeight w:val="300"/>
          <w:jc w:val="center"/>
        </w:trPr>
        <w:tc>
          <w:tcPr>
            <w:tcW w:w="1588" w:type="dxa"/>
            <w:tcBorders>
              <w:top w:val="single" w:sz="8" w:space="0" w:color="auto"/>
              <w:left w:val="single" w:sz="8" w:space="0" w:color="auto"/>
              <w:bottom w:val="single" w:sz="8" w:space="0" w:color="auto"/>
              <w:right w:val="single" w:sz="8" w:space="0" w:color="auto"/>
            </w:tcBorders>
            <w:noWrap/>
            <w:vAlign w:val="center"/>
            <w:hideMark/>
          </w:tcPr>
          <w:p w14:paraId="5F586C1E"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3</w:t>
            </w:r>
          </w:p>
        </w:tc>
        <w:tc>
          <w:tcPr>
            <w:tcW w:w="2182" w:type="dxa"/>
            <w:vMerge/>
            <w:tcBorders>
              <w:left w:val="single" w:sz="8" w:space="0" w:color="auto"/>
              <w:right w:val="single" w:sz="8" w:space="0" w:color="auto"/>
            </w:tcBorders>
            <w:shd w:val="clear" w:color="auto" w:fill="A6A6A6" w:themeFill="background1" w:themeFillShade="A6"/>
            <w:noWrap/>
            <w:vAlign w:val="center"/>
            <w:hideMark/>
          </w:tcPr>
          <w:p w14:paraId="5E38A2D3" w14:textId="77777777" w:rsidR="00BC39F0" w:rsidRPr="00650590" w:rsidRDefault="00BC39F0" w:rsidP="00650590">
            <w:pPr>
              <w:spacing w:after="0"/>
              <w:jc w:val="center"/>
              <w:rPr>
                <w:rFonts w:asciiTheme="minorHAnsi" w:hAnsiTheme="minorHAnsi"/>
                <w:color w:val="000000"/>
              </w:rPr>
            </w:pPr>
          </w:p>
        </w:tc>
        <w:tc>
          <w:tcPr>
            <w:tcW w:w="1710" w:type="dxa"/>
            <w:tcBorders>
              <w:top w:val="single" w:sz="8" w:space="0" w:color="auto"/>
              <w:left w:val="single" w:sz="8" w:space="0" w:color="auto"/>
              <w:bottom w:val="single" w:sz="8" w:space="0" w:color="auto"/>
              <w:right w:val="single" w:sz="8" w:space="0" w:color="auto"/>
            </w:tcBorders>
            <w:noWrap/>
            <w:vAlign w:val="center"/>
            <w:hideMark/>
          </w:tcPr>
          <w:p w14:paraId="3DCB5005"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2250" w:type="dxa"/>
            <w:tcBorders>
              <w:top w:val="single" w:sz="8" w:space="0" w:color="auto"/>
              <w:left w:val="single" w:sz="8" w:space="0" w:color="auto"/>
              <w:bottom w:val="single" w:sz="8" w:space="0" w:color="auto"/>
              <w:right w:val="single" w:sz="8" w:space="0" w:color="auto"/>
            </w:tcBorders>
            <w:noWrap/>
            <w:vAlign w:val="center"/>
            <w:hideMark/>
          </w:tcPr>
          <w:p w14:paraId="3BC9A1B7"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117,881</w:t>
            </w:r>
          </w:p>
        </w:tc>
      </w:tr>
      <w:tr w:rsidR="00812407" w:rsidRPr="00650590" w14:paraId="6A0D8947" w14:textId="77777777" w:rsidTr="008F52BF">
        <w:trPr>
          <w:trHeight w:val="315"/>
          <w:jc w:val="center"/>
        </w:trPr>
        <w:tc>
          <w:tcPr>
            <w:tcW w:w="1588" w:type="dxa"/>
            <w:tcBorders>
              <w:top w:val="single" w:sz="8" w:space="0" w:color="auto"/>
              <w:left w:val="single" w:sz="8" w:space="0" w:color="auto"/>
              <w:bottom w:val="single" w:sz="8" w:space="0" w:color="auto"/>
              <w:right w:val="single" w:sz="8" w:space="0" w:color="auto"/>
            </w:tcBorders>
            <w:noWrap/>
            <w:vAlign w:val="center"/>
            <w:hideMark/>
          </w:tcPr>
          <w:p w14:paraId="5C9BF15E"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4</w:t>
            </w:r>
          </w:p>
        </w:tc>
        <w:tc>
          <w:tcPr>
            <w:tcW w:w="2182" w:type="dxa"/>
            <w:vMerge/>
            <w:tcBorders>
              <w:left w:val="single" w:sz="8" w:space="0" w:color="auto"/>
              <w:bottom w:val="single" w:sz="8" w:space="0" w:color="auto"/>
              <w:right w:val="single" w:sz="8" w:space="0" w:color="auto"/>
            </w:tcBorders>
            <w:shd w:val="clear" w:color="auto" w:fill="A6A6A6" w:themeFill="background1" w:themeFillShade="A6"/>
            <w:noWrap/>
            <w:vAlign w:val="center"/>
            <w:hideMark/>
          </w:tcPr>
          <w:p w14:paraId="65879663" w14:textId="77777777" w:rsidR="00BC39F0" w:rsidRPr="00650590" w:rsidRDefault="00BC39F0" w:rsidP="00650590">
            <w:pPr>
              <w:spacing w:after="0"/>
              <w:jc w:val="center"/>
              <w:rPr>
                <w:rFonts w:asciiTheme="minorHAnsi" w:hAnsiTheme="minorHAnsi"/>
                <w:color w:val="000000"/>
              </w:rPr>
            </w:pPr>
          </w:p>
        </w:tc>
        <w:tc>
          <w:tcPr>
            <w:tcW w:w="1710" w:type="dxa"/>
            <w:tcBorders>
              <w:top w:val="single" w:sz="8" w:space="0" w:color="auto"/>
              <w:left w:val="single" w:sz="8" w:space="0" w:color="auto"/>
              <w:bottom w:val="single" w:sz="8" w:space="0" w:color="auto"/>
              <w:right w:val="single" w:sz="8" w:space="0" w:color="auto"/>
            </w:tcBorders>
            <w:noWrap/>
            <w:vAlign w:val="center"/>
            <w:hideMark/>
          </w:tcPr>
          <w:p w14:paraId="1DA13BBE"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2250" w:type="dxa"/>
            <w:tcBorders>
              <w:top w:val="single" w:sz="8" w:space="0" w:color="auto"/>
              <w:left w:val="single" w:sz="8" w:space="0" w:color="auto"/>
              <w:bottom w:val="single" w:sz="8" w:space="0" w:color="auto"/>
              <w:right w:val="single" w:sz="8" w:space="0" w:color="auto"/>
            </w:tcBorders>
            <w:noWrap/>
            <w:vAlign w:val="center"/>
            <w:hideMark/>
          </w:tcPr>
          <w:p w14:paraId="4D7DB17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119,349</w:t>
            </w:r>
          </w:p>
        </w:tc>
      </w:tr>
    </w:tbl>
    <w:p w14:paraId="24585657" w14:textId="77777777" w:rsidR="00BC39F0" w:rsidRPr="00650590" w:rsidRDefault="00BC39F0" w:rsidP="00650590">
      <w:pPr>
        <w:jc w:val="center"/>
        <w:rPr>
          <w:rFonts w:asciiTheme="minorHAnsi" w:hAnsiTheme="minorHAnsi"/>
          <w:i/>
        </w:rPr>
      </w:pPr>
      <w:r w:rsidRPr="00650590">
        <w:rPr>
          <w:rFonts w:asciiTheme="minorHAnsi" w:hAnsiTheme="minorHAnsi"/>
          <w:i/>
        </w:rPr>
        <w:t>*116,432 is 1.24% times the self-reported 115,000 discharges</w:t>
      </w:r>
    </w:p>
    <w:p w14:paraId="6BF51082" w14:textId="77777777" w:rsidR="00BC39F0" w:rsidRPr="00650590" w:rsidRDefault="00BC39F0" w:rsidP="00650590">
      <w:pPr>
        <w:spacing w:after="0"/>
        <w:ind w:left="720"/>
        <w:rPr>
          <w:rFonts w:asciiTheme="minorHAnsi" w:hAnsiTheme="minorHAnsi"/>
          <w:b/>
          <w:i/>
          <w:color w:val="000000"/>
        </w:rPr>
      </w:pPr>
    </w:p>
    <w:p w14:paraId="33874151" w14:textId="77777777" w:rsidR="00BC39F0" w:rsidRPr="00650590" w:rsidRDefault="00BC39F0" w:rsidP="00650590">
      <w:pPr>
        <w:spacing w:after="0"/>
        <w:ind w:left="720"/>
        <w:rPr>
          <w:rFonts w:asciiTheme="minorHAnsi" w:hAnsiTheme="minorHAnsi"/>
          <w:b/>
          <w:i/>
          <w:color w:val="000000"/>
        </w:rPr>
      </w:pPr>
      <w:r w:rsidRPr="00650590">
        <w:rPr>
          <w:rFonts w:asciiTheme="minorHAnsi" w:hAnsiTheme="minorHAnsi"/>
          <w:b/>
          <w:i/>
          <w:color w:val="000000"/>
        </w:rPr>
        <w:t>Calculation 3:  As noted above, the initial discharge amount was increased by 1.2% each year.</w:t>
      </w:r>
    </w:p>
    <w:p w14:paraId="66E17E17" w14:textId="77777777" w:rsidR="00BC39F0" w:rsidRPr="00650590" w:rsidRDefault="00BC39F0" w:rsidP="00650590">
      <w:pPr>
        <w:spacing w:after="0"/>
        <w:rPr>
          <w:rFonts w:asciiTheme="minorHAnsi" w:hAnsiTheme="minorHAnsi"/>
          <w:b/>
          <w:kern w:val="32"/>
        </w:rPr>
      </w:pPr>
    </w:p>
    <w:p w14:paraId="73AF2500" w14:textId="77777777" w:rsidR="00BC39F0" w:rsidRPr="00650590" w:rsidRDefault="00BC39F0" w:rsidP="00650590">
      <w:pPr>
        <w:spacing w:after="0"/>
        <w:rPr>
          <w:rFonts w:asciiTheme="minorHAnsi" w:hAnsiTheme="minorHAnsi"/>
          <w:b/>
          <w:color w:val="000000"/>
        </w:rPr>
      </w:pPr>
      <w:r w:rsidRPr="00650590">
        <w:rPr>
          <w:rFonts w:asciiTheme="minorHAnsi" w:hAnsiTheme="minorHAnsi"/>
          <w:b/>
          <w:color w:val="000000"/>
        </w:rPr>
        <w:t>Step 4:  Determine eligible discharges.  Only discharges between 1,149 and 23,000 are to be used in the equation.</w:t>
      </w:r>
    </w:p>
    <w:p w14:paraId="212B5961" w14:textId="77777777" w:rsidR="00BC39F0" w:rsidRPr="00650590" w:rsidRDefault="00BC39F0" w:rsidP="00650590">
      <w:pPr>
        <w:spacing w:after="0"/>
        <w:rPr>
          <w:rFonts w:asciiTheme="minorHAnsi" w:hAnsiTheme="minorHAnsi"/>
          <w:b/>
          <w:color w:val="000000"/>
        </w:rPr>
      </w:pPr>
    </w:p>
    <w:tbl>
      <w:tblPr>
        <w:tblW w:w="83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88"/>
        <w:gridCol w:w="1579"/>
        <w:gridCol w:w="1655"/>
        <w:gridCol w:w="1599"/>
        <w:gridCol w:w="1879"/>
      </w:tblGrid>
      <w:tr w:rsidR="00812407" w:rsidRPr="00650590" w14:paraId="47F831E0" w14:textId="77777777" w:rsidTr="00BC39F0">
        <w:trPr>
          <w:trHeight w:val="615"/>
          <w:jc w:val="center"/>
        </w:trPr>
        <w:tc>
          <w:tcPr>
            <w:tcW w:w="1588" w:type="dxa"/>
            <w:shd w:val="clear" w:color="000000" w:fill="EEECE1"/>
            <w:noWrap/>
            <w:vAlign w:val="center"/>
            <w:hideMark/>
          </w:tcPr>
          <w:p w14:paraId="171092C4"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Reporting Year</w:t>
            </w:r>
          </w:p>
        </w:tc>
        <w:tc>
          <w:tcPr>
            <w:tcW w:w="1579" w:type="dxa"/>
            <w:shd w:val="clear" w:color="000000" w:fill="EEECE1"/>
            <w:vAlign w:val="center"/>
            <w:hideMark/>
          </w:tcPr>
          <w:p w14:paraId="71DB2957"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Reported Discharges</w:t>
            </w:r>
          </w:p>
        </w:tc>
        <w:tc>
          <w:tcPr>
            <w:tcW w:w="1655" w:type="dxa"/>
            <w:shd w:val="clear" w:color="000000" w:fill="EEECE1"/>
            <w:vAlign w:val="center"/>
            <w:hideMark/>
          </w:tcPr>
          <w:p w14:paraId="7FCDDB06"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Growth Rate</w:t>
            </w:r>
          </w:p>
        </w:tc>
        <w:tc>
          <w:tcPr>
            <w:tcW w:w="1599" w:type="dxa"/>
            <w:shd w:val="clear" w:color="000000" w:fill="EEECE1"/>
            <w:vAlign w:val="center"/>
            <w:hideMark/>
          </w:tcPr>
          <w:p w14:paraId="17586F17"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Calculated Discharges</w:t>
            </w:r>
          </w:p>
        </w:tc>
        <w:tc>
          <w:tcPr>
            <w:tcW w:w="1879" w:type="dxa"/>
            <w:shd w:val="clear" w:color="000000" w:fill="EEECE1"/>
            <w:vAlign w:val="center"/>
            <w:hideMark/>
          </w:tcPr>
          <w:p w14:paraId="36AA8D36"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Eligible Discharges</w:t>
            </w:r>
          </w:p>
        </w:tc>
      </w:tr>
      <w:tr w:rsidR="00812407" w:rsidRPr="00650590" w14:paraId="395D8CF7" w14:textId="77777777" w:rsidTr="008F52BF">
        <w:trPr>
          <w:trHeight w:val="432"/>
          <w:jc w:val="center"/>
        </w:trPr>
        <w:tc>
          <w:tcPr>
            <w:tcW w:w="1588" w:type="dxa"/>
            <w:noWrap/>
            <w:vAlign w:val="center"/>
            <w:hideMark/>
          </w:tcPr>
          <w:p w14:paraId="179E2F60"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Base Year</w:t>
            </w:r>
          </w:p>
        </w:tc>
        <w:tc>
          <w:tcPr>
            <w:tcW w:w="1579" w:type="dxa"/>
            <w:noWrap/>
            <w:vAlign w:val="center"/>
            <w:hideMark/>
          </w:tcPr>
          <w:p w14:paraId="2A8C36EA"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115,000</w:t>
            </w:r>
          </w:p>
        </w:tc>
        <w:tc>
          <w:tcPr>
            <w:tcW w:w="1655" w:type="dxa"/>
            <w:shd w:val="clear" w:color="auto" w:fill="A6A6A6" w:themeFill="background1" w:themeFillShade="A6"/>
            <w:noWrap/>
            <w:vAlign w:val="center"/>
            <w:hideMark/>
          </w:tcPr>
          <w:p w14:paraId="60237BF5" w14:textId="77777777" w:rsidR="00BC39F0" w:rsidRPr="00650590" w:rsidRDefault="00BC39F0" w:rsidP="00650590">
            <w:pPr>
              <w:spacing w:after="0"/>
              <w:jc w:val="center"/>
              <w:rPr>
                <w:rFonts w:asciiTheme="minorHAnsi" w:hAnsiTheme="minorHAnsi"/>
                <w:color w:val="000000"/>
              </w:rPr>
            </w:pPr>
          </w:p>
        </w:tc>
        <w:tc>
          <w:tcPr>
            <w:tcW w:w="1599" w:type="dxa"/>
            <w:noWrap/>
            <w:vAlign w:val="center"/>
            <w:hideMark/>
          </w:tcPr>
          <w:p w14:paraId="4C5754BF"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115,000</w:t>
            </w:r>
          </w:p>
        </w:tc>
        <w:tc>
          <w:tcPr>
            <w:tcW w:w="1879" w:type="dxa"/>
            <w:noWrap/>
            <w:vAlign w:val="center"/>
            <w:hideMark/>
          </w:tcPr>
          <w:p w14:paraId="4D5B0F0F"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r>
      <w:tr w:rsidR="00812407" w:rsidRPr="00650590" w14:paraId="646506C0" w14:textId="77777777" w:rsidTr="008F52BF">
        <w:trPr>
          <w:trHeight w:val="432"/>
          <w:jc w:val="center"/>
        </w:trPr>
        <w:tc>
          <w:tcPr>
            <w:tcW w:w="1588" w:type="dxa"/>
            <w:noWrap/>
            <w:vAlign w:val="center"/>
            <w:hideMark/>
          </w:tcPr>
          <w:p w14:paraId="54F5A36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2</w:t>
            </w:r>
          </w:p>
        </w:tc>
        <w:tc>
          <w:tcPr>
            <w:tcW w:w="1579" w:type="dxa"/>
            <w:vMerge w:val="restart"/>
            <w:shd w:val="clear" w:color="auto" w:fill="A6A6A6" w:themeFill="background1" w:themeFillShade="A6"/>
            <w:noWrap/>
            <w:vAlign w:val="center"/>
            <w:hideMark/>
          </w:tcPr>
          <w:p w14:paraId="6E8A0DFD" w14:textId="77777777" w:rsidR="00BC39F0" w:rsidRPr="00650590" w:rsidRDefault="00BC39F0" w:rsidP="00650590">
            <w:pPr>
              <w:spacing w:after="0"/>
              <w:jc w:val="center"/>
              <w:rPr>
                <w:rFonts w:asciiTheme="minorHAnsi" w:hAnsiTheme="minorHAnsi"/>
                <w:color w:val="000000"/>
              </w:rPr>
            </w:pPr>
          </w:p>
        </w:tc>
        <w:tc>
          <w:tcPr>
            <w:tcW w:w="1655" w:type="dxa"/>
            <w:noWrap/>
            <w:vAlign w:val="center"/>
            <w:hideMark/>
          </w:tcPr>
          <w:p w14:paraId="41479ADF"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1599" w:type="dxa"/>
            <w:noWrap/>
            <w:vAlign w:val="center"/>
            <w:hideMark/>
          </w:tcPr>
          <w:p w14:paraId="730D2F81"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116,380</w:t>
            </w:r>
          </w:p>
        </w:tc>
        <w:tc>
          <w:tcPr>
            <w:tcW w:w="1879" w:type="dxa"/>
            <w:noWrap/>
            <w:vAlign w:val="center"/>
            <w:hideMark/>
          </w:tcPr>
          <w:p w14:paraId="5BE4678A"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r>
      <w:tr w:rsidR="00812407" w:rsidRPr="00650590" w14:paraId="13DF1B36" w14:textId="77777777" w:rsidTr="008F52BF">
        <w:trPr>
          <w:trHeight w:val="432"/>
          <w:jc w:val="center"/>
        </w:trPr>
        <w:tc>
          <w:tcPr>
            <w:tcW w:w="1588" w:type="dxa"/>
            <w:noWrap/>
            <w:vAlign w:val="center"/>
            <w:hideMark/>
          </w:tcPr>
          <w:p w14:paraId="12C0E9FD"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3</w:t>
            </w:r>
          </w:p>
        </w:tc>
        <w:tc>
          <w:tcPr>
            <w:tcW w:w="1579" w:type="dxa"/>
            <w:vMerge/>
            <w:shd w:val="clear" w:color="auto" w:fill="A6A6A6" w:themeFill="background1" w:themeFillShade="A6"/>
            <w:noWrap/>
            <w:vAlign w:val="center"/>
            <w:hideMark/>
          </w:tcPr>
          <w:p w14:paraId="0DDD5A84" w14:textId="77777777" w:rsidR="00BC39F0" w:rsidRPr="00650590" w:rsidRDefault="00BC39F0" w:rsidP="00650590">
            <w:pPr>
              <w:spacing w:after="0"/>
              <w:jc w:val="center"/>
              <w:rPr>
                <w:rFonts w:asciiTheme="minorHAnsi" w:hAnsiTheme="minorHAnsi"/>
                <w:color w:val="000000"/>
              </w:rPr>
            </w:pPr>
          </w:p>
        </w:tc>
        <w:tc>
          <w:tcPr>
            <w:tcW w:w="1655" w:type="dxa"/>
            <w:noWrap/>
            <w:vAlign w:val="center"/>
            <w:hideMark/>
          </w:tcPr>
          <w:p w14:paraId="7FE637FD"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1599" w:type="dxa"/>
            <w:noWrap/>
            <w:vAlign w:val="center"/>
            <w:hideMark/>
          </w:tcPr>
          <w:p w14:paraId="3DFEF466"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117,777</w:t>
            </w:r>
          </w:p>
        </w:tc>
        <w:tc>
          <w:tcPr>
            <w:tcW w:w="1879" w:type="dxa"/>
            <w:noWrap/>
            <w:vAlign w:val="center"/>
            <w:hideMark/>
          </w:tcPr>
          <w:p w14:paraId="78F2C0E5"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r>
      <w:tr w:rsidR="00812407" w:rsidRPr="00650590" w14:paraId="74F381BF" w14:textId="77777777" w:rsidTr="008F52BF">
        <w:trPr>
          <w:trHeight w:val="432"/>
          <w:jc w:val="center"/>
        </w:trPr>
        <w:tc>
          <w:tcPr>
            <w:tcW w:w="1588" w:type="dxa"/>
            <w:noWrap/>
            <w:vAlign w:val="center"/>
            <w:hideMark/>
          </w:tcPr>
          <w:p w14:paraId="7123B09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4</w:t>
            </w:r>
          </w:p>
        </w:tc>
        <w:tc>
          <w:tcPr>
            <w:tcW w:w="1579" w:type="dxa"/>
            <w:vMerge/>
            <w:shd w:val="clear" w:color="auto" w:fill="A6A6A6" w:themeFill="background1" w:themeFillShade="A6"/>
            <w:noWrap/>
            <w:vAlign w:val="center"/>
            <w:hideMark/>
          </w:tcPr>
          <w:p w14:paraId="0139B599" w14:textId="77777777" w:rsidR="00BC39F0" w:rsidRPr="00650590" w:rsidRDefault="00BC39F0" w:rsidP="00650590">
            <w:pPr>
              <w:spacing w:after="0"/>
              <w:jc w:val="center"/>
              <w:rPr>
                <w:rFonts w:asciiTheme="minorHAnsi" w:hAnsiTheme="minorHAnsi"/>
                <w:color w:val="000000"/>
              </w:rPr>
            </w:pPr>
          </w:p>
        </w:tc>
        <w:tc>
          <w:tcPr>
            <w:tcW w:w="1655" w:type="dxa"/>
            <w:noWrap/>
            <w:vAlign w:val="center"/>
            <w:hideMark/>
          </w:tcPr>
          <w:p w14:paraId="1DF8591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1599" w:type="dxa"/>
            <w:noWrap/>
            <w:vAlign w:val="center"/>
            <w:hideMark/>
          </w:tcPr>
          <w:p w14:paraId="5B7DBAA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119,190</w:t>
            </w:r>
          </w:p>
        </w:tc>
        <w:tc>
          <w:tcPr>
            <w:tcW w:w="1879" w:type="dxa"/>
            <w:noWrap/>
            <w:vAlign w:val="center"/>
            <w:hideMark/>
          </w:tcPr>
          <w:p w14:paraId="016E0647"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r>
    </w:tbl>
    <w:p w14:paraId="3CC55FD1" w14:textId="77777777" w:rsidR="00BC39F0" w:rsidRPr="00650590" w:rsidRDefault="00BC39F0" w:rsidP="00650590">
      <w:pPr>
        <w:jc w:val="center"/>
        <w:rPr>
          <w:rFonts w:asciiTheme="minorHAnsi" w:hAnsiTheme="minorHAnsi"/>
          <w:color w:val="000000"/>
        </w:rPr>
      </w:pPr>
      <w:r w:rsidRPr="00650590">
        <w:rPr>
          <w:rFonts w:asciiTheme="minorHAnsi" w:hAnsiTheme="minorHAnsi"/>
        </w:rPr>
        <w:t>*</w:t>
      </w:r>
      <w:r w:rsidRPr="00650590">
        <w:rPr>
          <w:rFonts w:asciiTheme="minorHAnsi" w:hAnsiTheme="minorHAnsi"/>
          <w:i/>
          <w:color w:val="000000"/>
        </w:rPr>
        <w:t>21,851 is the discharges between 1,149 and 23,000</w:t>
      </w:r>
    </w:p>
    <w:p w14:paraId="7AF9BBCD" w14:textId="77777777" w:rsidR="00BC39F0" w:rsidRPr="00650590" w:rsidRDefault="00BC39F0" w:rsidP="00650590">
      <w:pPr>
        <w:spacing w:after="0"/>
        <w:ind w:left="720"/>
        <w:rPr>
          <w:rFonts w:asciiTheme="minorHAnsi" w:hAnsiTheme="minorHAnsi"/>
          <w:b/>
          <w:i/>
          <w:color w:val="000000"/>
        </w:rPr>
      </w:pPr>
      <w:r w:rsidRPr="00650590">
        <w:rPr>
          <w:rFonts w:asciiTheme="minorHAnsi" w:hAnsiTheme="minorHAnsi"/>
          <w:b/>
          <w:i/>
          <w:color w:val="000000"/>
        </w:rPr>
        <w:t>Calculation 4:  Any volume below 1,149 is not included and any volume over 23,000 is also not included.</w:t>
      </w:r>
    </w:p>
    <w:p w14:paraId="59A6905F" w14:textId="77777777" w:rsidR="00BC39F0" w:rsidRPr="00650590" w:rsidRDefault="00BC39F0" w:rsidP="00650590">
      <w:pPr>
        <w:rPr>
          <w:rFonts w:asciiTheme="minorHAnsi" w:hAnsiTheme="minorHAnsi"/>
          <w:b/>
          <w:color w:val="000000"/>
        </w:rPr>
      </w:pPr>
      <w:r w:rsidRPr="00650590">
        <w:rPr>
          <w:rFonts w:asciiTheme="minorHAnsi" w:hAnsiTheme="minorHAnsi"/>
          <w:b/>
          <w:color w:val="000000"/>
        </w:rPr>
        <w:t>Step 5:  Multiply the eligible discharges by $200</w:t>
      </w:r>
    </w:p>
    <w:p w14:paraId="65FD71BD" w14:textId="77777777" w:rsidR="00BC39F0" w:rsidRPr="00650590" w:rsidRDefault="00BC39F0" w:rsidP="00650590">
      <w:pPr>
        <w:spacing w:after="0"/>
        <w:rPr>
          <w:rFonts w:asciiTheme="minorHAnsi" w:hAnsiTheme="minorHAnsi"/>
          <w:b/>
          <w:color w:val="000000"/>
        </w:rPr>
      </w:pPr>
    </w:p>
    <w:tbl>
      <w:tblPr>
        <w:tblW w:w="9550"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88"/>
        <w:gridCol w:w="1579"/>
        <w:gridCol w:w="1343"/>
        <w:gridCol w:w="1260"/>
        <w:gridCol w:w="1260"/>
        <w:gridCol w:w="2520"/>
      </w:tblGrid>
      <w:tr w:rsidR="00812407" w:rsidRPr="00650590" w14:paraId="129E051A" w14:textId="77777777" w:rsidTr="00BC39F0">
        <w:trPr>
          <w:trHeight w:val="600"/>
        </w:trPr>
        <w:tc>
          <w:tcPr>
            <w:tcW w:w="1588" w:type="dxa"/>
            <w:shd w:val="clear" w:color="000000" w:fill="EEECE1"/>
            <w:noWrap/>
            <w:vAlign w:val="center"/>
            <w:hideMark/>
          </w:tcPr>
          <w:p w14:paraId="470148B6"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Reporting Year</w:t>
            </w:r>
          </w:p>
        </w:tc>
        <w:tc>
          <w:tcPr>
            <w:tcW w:w="1579" w:type="dxa"/>
            <w:shd w:val="clear" w:color="000000" w:fill="EEECE1"/>
            <w:vAlign w:val="center"/>
            <w:hideMark/>
          </w:tcPr>
          <w:p w14:paraId="174F3AEC"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Reported Discharges</w:t>
            </w:r>
          </w:p>
        </w:tc>
        <w:tc>
          <w:tcPr>
            <w:tcW w:w="1343" w:type="dxa"/>
            <w:shd w:val="clear" w:color="000000" w:fill="EEECE1"/>
            <w:vAlign w:val="center"/>
            <w:hideMark/>
          </w:tcPr>
          <w:p w14:paraId="55942A2D"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Growth Rate</w:t>
            </w:r>
          </w:p>
        </w:tc>
        <w:tc>
          <w:tcPr>
            <w:tcW w:w="1260" w:type="dxa"/>
            <w:shd w:val="clear" w:color="000000" w:fill="EEECE1"/>
            <w:vAlign w:val="center"/>
            <w:hideMark/>
          </w:tcPr>
          <w:p w14:paraId="3022F443"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Calculated Discharges</w:t>
            </w:r>
          </w:p>
        </w:tc>
        <w:tc>
          <w:tcPr>
            <w:tcW w:w="1260" w:type="dxa"/>
            <w:shd w:val="clear" w:color="000000" w:fill="EEECE1"/>
            <w:vAlign w:val="center"/>
            <w:hideMark/>
          </w:tcPr>
          <w:p w14:paraId="4801881B"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Eligible Discharges</w:t>
            </w:r>
          </w:p>
        </w:tc>
        <w:tc>
          <w:tcPr>
            <w:tcW w:w="2520" w:type="dxa"/>
            <w:shd w:val="clear" w:color="000000" w:fill="EEECE1"/>
            <w:vAlign w:val="center"/>
            <w:hideMark/>
          </w:tcPr>
          <w:p w14:paraId="7DCF3E82"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Eligible Discharge Payment</w:t>
            </w:r>
          </w:p>
        </w:tc>
      </w:tr>
      <w:tr w:rsidR="00812407" w:rsidRPr="00650590" w14:paraId="59A3A6DD" w14:textId="77777777" w:rsidTr="008F52BF">
        <w:trPr>
          <w:trHeight w:val="432"/>
        </w:trPr>
        <w:tc>
          <w:tcPr>
            <w:tcW w:w="1588" w:type="dxa"/>
            <w:noWrap/>
            <w:vAlign w:val="center"/>
            <w:hideMark/>
          </w:tcPr>
          <w:p w14:paraId="5336844C"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Base Year</w:t>
            </w:r>
          </w:p>
        </w:tc>
        <w:tc>
          <w:tcPr>
            <w:tcW w:w="1579" w:type="dxa"/>
            <w:noWrap/>
            <w:vAlign w:val="center"/>
            <w:hideMark/>
          </w:tcPr>
          <w:p w14:paraId="6D7E26E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115,000</w:t>
            </w:r>
          </w:p>
        </w:tc>
        <w:tc>
          <w:tcPr>
            <w:tcW w:w="1343" w:type="dxa"/>
            <w:shd w:val="clear" w:color="auto" w:fill="A6A6A6" w:themeFill="background1" w:themeFillShade="A6"/>
            <w:noWrap/>
            <w:vAlign w:val="center"/>
            <w:hideMark/>
          </w:tcPr>
          <w:p w14:paraId="1BA68CB0" w14:textId="77777777" w:rsidR="00BC39F0" w:rsidRPr="00650590" w:rsidRDefault="00BC39F0" w:rsidP="00650590">
            <w:pPr>
              <w:spacing w:after="0"/>
              <w:jc w:val="center"/>
              <w:rPr>
                <w:rFonts w:asciiTheme="minorHAnsi" w:hAnsiTheme="minorHAnsi"/>
                <w:color w:val="000000"/>
              </w:rPr>
            </w:pPr>
          </w:p>
        </w:tc>
        <w:tc>
          <w:tcPr>
            <w:tcW w:w="1260" w:type="dxa"/>
            <w:noWrap/>
            <w:vAlign w:val="center"/>
            <w:hideMark/>
          </w:tcPr>
          <w:p w14:paraId="5F6FF4A8"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115,000</w:t>
            </w:r>
          </w:p>
        </w:tc>
        <w:tc>
          <w:tcPr>
            <w:tcW w:w="1260" w:type="dxa"/>
            <w:noWrap/>
            <w:vAlign w:val="center"/>
            <w:hideMark/>
          </w:tcPr>
          <w:p w14:paraId="6509BE20"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c>
          <w:tcPr>
            <w:tcW w:w="2520" w:type="dxa"/>
            <w:noWrap/>
            <w:vAlign w:val="center"/>
            <w:hideMark/>
          </w:tcPr>
          <w:p w14:paraId="41CFBD7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$4,370,200</w:t>
            </w:r>
          </w:p>
        </w:tc>
      </w:tr>
      <w:tr w:rsidR="00812407" w:rsidRPr="00650590" w14:paraId="43582565" w14:textId="77777777" w:rsidTr="008F52BF">
        <w:trPr>
          <w:trHeight w:val="432"/>
        </w:trPr>
        <w:tc>
          <w:tcPr>
            <w:tcW w:w="1588" w:type="dxa"/>
            <w:noWrap/>
            <w:vAlign w:val="center"/>
            <w:hideMark/>
          </w:tcPr>
          <w:p w14:paraId="76454E10"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2</w:t>
            </w:r>
          </w:p>
        </w:tc>
        <w:tc>
          <w:tcPr>
            <w:tcW w:w="1579" w:type="dxa"/>
            <w:vMerge w:val="restart"/>
            <w:shd w:val="clear" w:color="auto" w:fill="A6A6A6" w:themeFill="background1" w:themeFillShade="A6"/>
            <w:noWrap/>
            <w:vAlign w:val="center"/>
            <w:hideMark/>
          </w:tcPr>
          <w:p w14:paraId="5BD0BD96" w14:textId="77777777" w:rsidR="00BC39F0" w:rsidRPr="00650590" w:rsidRDefault="00BC39F0" w:rsidP="00650590">
            <w:pPr>
              <w:spacing w:after="0"/>
              <w:jc w:val="center"/>
              <w:rPr>
                <w:rFonts w:asciiTheme="minorHAnsi" w:hAnsiTheme="minorHAnsi"/>
                <w:color w:val="000000"/>
              </w:rPr>
            </w:pPr>
          </w:p>
        </w:tc>
        <w:tc>
          <w:tcPr>
            <w:tcW w:w="1343" w:type="dxa"/>
            <w:noWrap/>
            <w:vAlign w:val="center"/>
            <w:hideMark/>
          </w:tcPr>
          <w:p w14:paraId="72061468"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1260" w:type="dxa"/>
            <w:noWrap/>
            <w:vAlign w:val="center"/>
            <w:hideMark/>
          </w:tcPr>
          <w:p w14:paraId="6E49CFB7"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116,380</w:t>
            </w:r>
          </w:p>
        </w:tc>
        <w:tc>
          <w:tcPr>
            <w:tcW w:w="1260" w:type="dxa"/>
            <w:noWrap/>
            <w:vAlign w:val="center"/>
            <w:hideMark/>
          </w:tcPr>
          <w:p w14:paraId="20B29C17"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c>
          <w:tcPr>
            <w:tcW w:w="2520" w:type="dxa"/>
            <w:noWrap/>
            <w:vAlign w:val="center"/>
            <w:hideMark/>
          </w:tcPr>
          <w:p w14:paraId="7F1AD486"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$4,370,200</w:t>
            </w:r>
          </w:p>
        </w:tc>
      </w:tr>
      <w:tr w:rsidR="00812407" w:rsidRPr="00650590" w14:paraId="203B4490" w14:textId="77777777" w:rsidTr="008F52BF">
        <w:trPr>
          <w:trHeight w:val="432"/>
        </w:trPr>
        <w:tc>
          <w:tcPr>
            <w:tcW w:w="1588" w:type="dxa"/>
            <w:noWrap/>
            <w:vAlign w:val="center"/>
            <w:hideMark/>
          </w:tcPr>
          <w:p w14:paraId="279F725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3</w:t>
            </w:r>
          </w:p>
        </w:tc>
        <w:tc>
          <w:tcPr>
            <w:tcW w:w="1579" w:type="dxa"/>
            <w:vMerge/>
            <w:shd w:val="clear" w:color="auto" w:fill="A6A6A6" w:themeFill="background1" w:themeFillShade="A6"/>
            <w:noWrap/>
            <w:vAlign w:val="center"/>
            <w:hideMark/>
          </w:tcPr>
          <w:p w14:paraId="2AF1C3CE" w14:textId="77777777" w:rsidR="00BC39F0" w:rsidRPr="00650590" w:rsidRDefault="00BC39F0" w:rsidP="00650590">
            <w:pPr>
              <w:spacing w:after="0"/>
              <w:jc w:val="center"/>
              <w:rPr>
                <w:rFonts w:asciiTheme="minorHAnsi" w:hAnsiTheme="minorHAnsi"/>
                <w:color w:val="000000"/>
              </w:rPr>
            </w:pPr>
          </w:p>
        </w:tc>
        <w:tc>
          <w:tcPr>
            <w:tcW w:w="1343" w:type="dxa"/>
            <w:noWrap/>
            <w:vAlign w:val="center"/>
            <w:hideMark/>
          </w:tcPr>
          <w:p w14:paraId="17F16DA9"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1260" w:type="dxa"/>
            <w:noWrap/>
            <w:vAlign w:val="center"/>
            <w:hideMark/>
          </w:tcPr>
          <w:p w14:paraId="2408AC3C"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117,777</w:t>
            </w:r>
          </w:p>
        </w:tc>
        <w:tc>
          <w:tcPr>
            <w:tcW w:w="1260" w:type="dxa"/>
            <w:noWrap/>
            <w:vAlign w:val="center"/>
            <w:hideMark/>
          </w:tcPr>
          <w:p w14:paraId="7BC44A57"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c>
          <w:tcPr>
            <w:tcW w:w="2520" w:type="dxa"/>
            <w:noWrap/>
            <w:vAlign w:val="center"/>
            <w:hideMark/>
          </w:tcPr>
          <w:p w14:paraId="3464F5ED"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$4,370,200</w:t>
            </w:r>
          </w:p>
        </w:tc>
      </w:tr>
      <w:tr w:rsidR="00812407" w:rsidRPr="00650590" w14:paraId="038D422A" w14:textId="77777777" w:rsidTr="008F52BF">
        <w:trPr>
          <w:trHeight w:val="432"/>
        </w:trPr>
        <w:tc>
          <w:tcPr>
            <w:tcW w:w="1588" w:type="dxa"/>
            <w:noWrap/>
            <w:vAlign w:val="center"/>
            <w:hideMark/>
          </w:tcPr>
          <w:p w14:paraId="1CC21C6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4</w:t>
            </w:r>
          </w:p>
        </w:tc>
        <w:tc>
          <w:tcPr>
            <w:tcW w:w="1579" w:type="dxa"/>
            <w:vMerge/>
            <w:shd w:val="clear" w:color="auto" w:fill="A6A6A6" w:themeFill="background1" w:themeFillShade="A6"/>
            <w:noWrap/>
            <w:vAlign w:val="center"/>
            <w:hideMark/>
          </w:tcPr>
          <w:p w14:paraId="5DC7ADCC" w14:textId="77777777" w:rsidR="00BC39F0" w:rsidRPr="00650590" w:rsidRDefault="00BC39F0" w:rsidP="00650590">
            <w:pPr>
              <w:spacing w:after="0"/>
              <w:jc w:val="center"/>
              <w:rPr>
                <w:rFonts w:asciiTheme="minorHAnsi" w:hAnsiTheme="minorHAnsi"/>
                <w:color w:val="000000"/>
              </w:rPr>
            </w:pPr>
          </w:p>
        </w:tc>
        <w:tc>
          <w:tcPr>
            <w:tcW w:w="1343" w:type="dxa"/>
            <w:noWrap/>
            <w:vAlign w:val="center"/>
            <w:hideMark/>
          </w:tcPr>
          <w:p w14:paraId="50634EEA"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1260" w:type="dxa"/>
            <w:noWrap/>
            <w:vAlign w:val="center"/>
            <w:hideMark/>
          </w:tcPr>
          <w:p w14:paraId="0CD73EC1"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119,190</w:t>
            </w:r>
          </w:p>
        </w:tc>
        <w:tc>
          <w:tcPr>
            <w:tcW w:w="1260" w:type="dxa"/>
            <w:noWrap/>
            <w:vAlign w:val="center"/>
            <w:hideMark/>
          </w:tcPr>
          <w:p w14:paraId="388F1A20"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c>
          <w:tcPr>
            <w:tcW w:w="2520" w:type="dxa"/>
            <w:noWrap/>
            <w:vAlign w:val="center"/>
            <w:hideMark/>
          </w:tcPr>
          <w:p w14:paraId="64EA1750"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$4,370,200</w:t>
            </w:r>
          </w:p>
        </w:tc>
      </w:tr>
    </w:tbl>
    <w:p w14:paraId="5D300086" w14:textId="77777777" w:rsidR="00BC39F0" w:rsidRPr="00650590" w:rsidRDefault="00BC39F0" w:rsidP="00650590">
      <w:pPr>
        <w:pStyle w:val="Heading3"/>
        <w:rPr>
          <w:rFonts w:asciiTheme="minorHAnsi" w:hAnsiTheme="minorHAnsi"/>
        </w:rPr>
      </w:pPr>
    </w:p>
    <w:p w14:paraId="15910886" w14:textId="77777777" w:rsidR="00BC39F0" w:rsidRPr="00650590" w:rsidRDefault="00BC39F0" w:rsidP="00650590">
      <w:pPr>
        <w:spacing w:after="0"/>
        <w:rPr>
          <w:rFonts w:asciiTheme="minorHAnsi" w:hAnsiTheme="minorHAnsi"/>
          <w:b/>
          <w:color w:val="000000"/>
        </w:rPr>
      </w:pPr>
      <w:r w:rsidRPr="00650590">
        <w:rPr>
          <w:rFonts w:asciiTheme="minorHAnsi" w:hAnsiTheme="minorHAnsi"/>
          <w:b/>
          <w:color w:val="000000"/>
        </w:rPr>
        <w:t>Step 6:  Add the base year amount per payment year: $2,000,000</w:t>
      </w:r>
    </w:p>
    <w:p w14:paraId="7800A91C" w14:textId="77777777" w:rsidR="00BC39F0" w:rsidRPr="00650590" w:rsidRDefault="00BC39F0" w:rsidP="00650590">
      <w:pPr>
        <w:spacing w:after="0"/>
        <w:rPr>
          <w:rFonts w:asciiTheme="minorHAnsi" w:hAnsiTheme="minorHAnsi"/>
          <w:b/>
          <w:color w:val="000000"/>
        </w:rPr>
      </w:pPr>
    </w:p>
    <w:tbl>
      <w:tblPr>
        <w:tblW w:w="9550" w:type="dxa"/>
        <w:tblInd w:w="98" w:type="dxa"/>
        <w:tblLook w:val="04A0" w:firstRow="1" w:lastRow="0" w:firstColumn="1" w:lastColumn="0" w:noHBand="0" w:noVBand="1"/>
      </w:tblPr>
      <w:tblGrid>
        <w:gridCol w:w="1589"/>
        <w:gridCol w:w="1579"/>
        <w:gridCol w:w="1342"/>
        <w:gridCol w:w="1260"/>
        <w:gridCol w:w="1260"/>
        <w:gridCol w:w="2520"/>
      </w:tblGrid>
      <w:tr w:rsidR="00812407" w:rsidRPr="00650590" w14:paraId="549979EA" w14:textId="77777777" w:rsidTr="00BC39F0">
        <w:trPr>
          <w:trHeight w:val="915"/>
        </w:trPr>
        <w:tc>
          <w:tcPr>
            <w:tcW w:w="1589" w:type="dxa"/>
            <w:tcBorders>
              <w:top w:val="single" w:sz="8" w:space="0" w:color="auto"/>
              <w:left w:val="single" w:sz="8" w:space="0" w:color="auto"/>
              <w:bottom w:val="single" w:sz="8" w:space="0" w:color="auto"/>
              <w:right w:val="single" w:sz="8" w:space="0" w:color="auto"/>
            </w:tcBorders>
            <w:shd w:val="clear" w:color="000000" w:fill="EEECE1"/>
            <w:noWrap/>
            <w:vAlign w:val="center"/>
            <w:hideMark/>
          </w:tcPr>
          <w:p w14:paraId="4C648C5C"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Reporting Year</w:t>
            </w:r>
          </w:p>
        </w:tc>
        <w:tc>
          <w:tcPr>
            <w:tcW w:w="1579" w:type="dxa"/>
            <w:tcBorders>
              <w:top w:val="single" w:sz="8" w:space="0" w:color="auto"/>
              <w:left w:val="single" w:sz="8" w:space="0" w:color="auto"/>
              <w:bottom w:val="single" w:sz="8" w:space="0" w:color="auto"/>
              <w:right w:val="nil"/>
            </w:tcBorders>
            <w:shd w:val="clear" w:color="000000" w:fill="EEECE1"/>
            <w:vAlign w:val="center"/>
            <w:hideMark/>
          </w:tcPr>
          <w:p w14:paraId="4869828F"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Reported Discharges</w:t>
            </w:r>
          </w:p>
        </w:tc>
        <w:tc>
          <w:tcPr>
            <w:tcW w:w="1342" w:type="dxa"/>
            <w:tcBorders>
              <w:top w:val="single" w:sz="8" w:space="0" w:color="auto"/>
              <w:left w:val="single" w:sz="8" w:space="0" w:color="auto"/>
              <w:bottom w:val="single" w:sz="8" w:space="0" w:color="auto"/>
              <w:right w:val="single" w:sz="8" w:space="0" w:color="auto"/>
            </w:tcBorders>
            <w:shd w:val="clear" w:color="000000" w:fill="EEECE1"/>
            <w:vAlign w:val="center"/>
            <w:hideMark/>
          </w:tcPr>
          <w:p w14:paraId="12C27953"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Growth Rate</w:t>
            </w:r>
          </w:p>
        </w:tc>
        <w:tc>
          <w:tcPr>
            <w:tcW w:w="1260" w:type="dxa"/>
            <w:tcBorders>
              <w:top w:val="single" w:sz="8" w:space="0" w:color="auto"/>
              <w:left w:val="nil"/>
              <w:bottom w:val="single" w:sz="8" w:space="0" w:color="auto"/>
              <w:right w:val="single" w:sz="8" w:space="0" w:color="auto"/>
            </w:tcBorders>
            <w:shd w:val="clear" w:color="000000" w:fill="EEECE1"/>
            <w:vAlign w:val="center"/>
            <w:hideMark/>
          </w:tcPr>
          <w:p w14:paraId="49B522AB"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Calculated Discharges</w:t>
            </w:r>
          </w:p>
        </w:tc>
        <w:tc>
          <w:tcPr>
            <w:tcW w:w="1260" w:type="dxa"/>
            <w:tcBorders>
              <w:top w:val="single" w:sz="8" w:space="0" w:color="auto"/>
              <w:left w:val="nil"/>
              <w:bottom w:val="single" w:sz="8" w:space="0" w:color="auto"/>
              <w:right w:val="single" w:sz="8" w:space="0" w:color="auto"/>
            </w:tcBorders>
            <w:shd w:val="clear" w:color="000000" w:fill="EEECE1"/>
            <w:vAlign w:val="center"/>
            <w:hideMark/>
          </w:tcPr>
          <w:p w14:paraId="44FFD8D5"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Eligible Discharges</w:t>
            </w:r>
          </w:p>
        </w:tc>
        <w:tc>
          <w:tcPr>
            <w:tcW w:w="2520" w:type="dxa"/>
            <w:tcBorders>
              <w:top w:val="single" w:sz="8" w:space="0" w:color="auto"/>
              <w:left w:val="nil"/>
              <w:bottom w:val="single" w:sz="8" w:space="0" w:color="auto"/>
              <w:right w:val="single" w:sz="8" w:space="0" w:color="auto"/>
            </w:tcBorders>
            <w:shd w:val="clear" w:color="000000" w:fill="EEECE1"/>
            <w:vAlign w:val="center"/>
            <w:hideMark/>
          </w:tcPr>
          <w:p w14:paraId="262E2DA2"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Eligible Discharge Payment + Base Amount ($2,000,000)</w:t>
            </w:r>
          </w:p>
        </w:tc>
      </w:tr>
      <w:tr w:rsidR="00812407" w:rsidRPr="00650590" w14:paraId="39C3CEB2" w14:textId="77777777" w:rsidTr="008F52BF">
        <w:trPr>
          <w:trHeight w:val="432"/>
        </w:trPr>
        <w:tc>
          <w:tcPr>
            <w:tcW w:w="1589" w:type="dxa"/>
            <w:tcBorders>
              <w:top w:val="single" w:sz="8" w:space="0" w:color="auto"/>
              <w:left w:val="single" w:sz="8" w:space="0" w:color="auto"/>
              <w:bottom w:val="single" w:sz="8" w:space="0" w:color="auto"/>
              <w:right w:val="single" w:sz="8" w:space="0" w:color="auto"/>
            </w:tcBorders>
            <w:noWrap/>
            <w:vAlign w:val="bottom"/>
            <w:hideMark/>
          </w:tcPr>
          <w:p w14:paraId="1EE6EC96"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Base Year</w:t>
            </w:r>
          </w:p>
        </w:tc>
        <w:tc>
          <w:tcPr>
            <w:tcW w:w="1579" w:type="dxa"/>
            <w:tcBorders>
              <w:top w:val="single" w:sz="8" w:space="0" w:color="auto"/>
              <w:left w:val="single" w:sz="8" w:space="0" w:color="auto"/>
              <w:bottom w:val="single" w:sz="8" w:space="0" w:color="auto"/>
              <w:right w:val="single" w:sz="8" w:space="0" w:color="auto"/>
            </w:tcBorders>
            <w:noWrap/>
            <w:vAlign w:val="bottom"/>
            <w:hideMark/>
          </w:tcPr>
          <w:p w14:paraId="1C0F0385"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115,000</w:t>
            </w:r>
          </w:p>
        </w:tc>
        <w:tc>
          <w:tcPr>
            <w:tcW w:w="1342" w:type="dxa"/>
            <w:tcBorders>
              <w:top w:val="single" w:sz="8" w:space="0" w:color="auto"/>
              <w:left w:val="nil"/>
              <w:bottom w:val="single" w:sz="8" w:space="0" w:color="auto"/>
              <w:right w:val="single" w:sz="8" w:space="0" w:color="auto"/>
            </w:tcBorders>
            <w:shd w:val="clear" w:color="auto" w:fill="A6A6A6" w:themeFill="background1" w:themeFillShade="A6"/>
            <w:noWrap/>
            <w:vAlign w:val="bottom"/>
            <w:hideMark/>
          </w:tcPr>
          <w:p w14:paraId="0706D4AB" w14:textId="77777777" w:rsidR="00BC39F0" w:rsidRPr="00650590" w:rsidRDefault="00BC39F0" w:rsidP="00650590">
            <w:pPr>
              <w:spacing w:after="0"/>
              <w:jc w:val="center"/>
              <w:rPr>
                <w:rFonts w:asciiTheme="minorHAnsi" w:hAnsiTheme="minorHAnsi"/>
                <w:color w:val="000000"/>
              </w:rPr>
            </w:pPr>
          </w:p>
        </w:tc>
        <w:tc>
          <w:tcPr>
            <w:tcW w:w="1260" w:type="dxa"/>
            <w:tcBorders>
              <w:top w:val="single" w:sz="8" w:space="0" w:color="auto"/>
              <w:left w:val="nil"/>
              <w:bottom w:val="single" w:sz="8" w:space="0" w:color="auto"/>
              <w:right w:val="single" w:sz="8" w:space="0" w:color="auto"/>
            </w:tcBorders>
            <w:noWrap/>
            <w:vAlign w:val="bottom"/>
            <w:hideMark/>
          </w:tcPr>
          <w:p w14:paraId="2C19654F"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115,000</w:t>
            </w:r>
          </w:p>
        </w:tc>
        <w:tc>
          <w:tcPr>
            <w:tcW w:w="1260" w:type="dxa"/>
            <w:tcBorders>
              <w:top w:val="single" w:sz="8" w:space="0" w:color="auto"/>
              <w:left w:val="nil"/>
              <w:bottom w:val="single" w:sz="8" w:space="0" w:color="auto"/>
              <w:right w:val="single" w:sz="8" w:space="0" w:color="auto"/>
            </w:tcBorders>
            <w:noWrap/>
            <w:vAlign w:val="bottom"/>
            <w:hideMark/>
          </w:tcPr>
          <w:p w14:paraId="65506296"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c>
          <w:tcPr>
            <w:tcW w:w="2520" w:type="dxa"/>
            <w:tcBorders>
              <w:top w:val="single" w:sz="8" w:space="0" w:color="auto"/>
              <w:left w:val="nil"/>
              <w:bottom w:val="single" w:sz="8" w:space="0" w:color="auto"/>
              <w:right w:val="single" w:sz="8" w:space="0" w:color="auto"/>
            </w:tcBorders>
            <w:noWrap/>
            <w:vAlign w:val="bottom"/>
            <w:hideMark/>
          </w:tcPr>
          <w:p w14:paraId="57E2FAFE"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$6,370,200</w:t>
            </w:r>
          </w:p>
        </w:tc>
      </w:tr>
      <w:tr w:rsidR="00812407" w:rsidRPr="00650590" w14:paraId="57017DC1" w14:textId="77777777" w:rsidTr="008F52BF">
        <w:trPr>
          <w:trHeight w:val="432"/>
        </w:trPr>
        <w:tc>
          <w:tcPr>
            <w:tcW w:w="1589" w:type="dxa"/>
            <w:tcBorders>
              <w:top w:val="single" w:sz="8" w:space="0" w:color="auto"/>
              <w:left w:val="single" w:sz="8" w:space="0" w:color="auto"/>
              <w:bottom w:val="single" w:sz="8" w:space="0" w:color="auto"/>
              <w:right w:val="single" w:sz="8" w:space="0" w:color="auto"/>
            </w:tcBorders>
            <w:noWrap/>
            <w:vAlign w:val="bottom"/>
            <w:hideMark/>
          </w:tcPr>
          <w:p w14:paraId="27DD562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2</w:t>
            </w:r>
          </w:p>
        </w:tc>
        <w:tc>
          <w:tcPr>
            <w:tcW w:w="1579" w:type="dxa"/>
            <w:vMerge w:val="restart"/>
            <w:tcBorders>
              <w:top w:val="single" w:sz="8" w:space="0" w:color="auto"/>
              <w:left w:val="single" w:sz="8" w:space="0" w:color="auto"/>
              <w:right w:val="single" w:sz="8" w:space="0" w:color="auto"/>
            </w:tcBorders>
            <w:shd w:val="clear" w:color="auto" w:fill="A6A6A6" w:themeFill="background1" w:themeFillShade="A6"/>
            <w:noWrap/>
            <w:vAlign w:val="bottom"/>
            <w:hideMark/>
          </w:tcPr>
          <w:p w14:paraId="713E3D86" w14:textId="77777777" w:rsidR="00BC39F0" w:rsidRPr="00650590" w:rsidRDefault="00BC39F0" w:rsidP="00650590">
            <w:pPr>
              <w:spacing w:after="0"/>
              <w:jc w:val="center"/>
              <w:rPr>
                <w:rFonts w:asciiTheme="minorHAnsi" w:hAnsiTheme="minorHAnsi"/>
                <w:color w:val="000000"/>
              </w:rPr>
            </w:pPr>
          </w:p>
        </w:tc>
        <w:tc>
          <w:tcPr>
            <w:tcW w:w="1342" w:type="dxa"/>
            <w:tcBorders>
              <w:top w:val="single" w:sz="8" w:space="0" w:color="auto"/>
              <w:left w:val="nil"/>
              <w:bottom w:val="single" w:sz="8" w:space="0" w:color="auto"/>
              <w:right w:val="single" w:sz="8" w:space="0" w:color="auto"/>
            </w:tcBorders>
            <w:noWrap/>
            <w:vAlign w:val="bottom"/>
            <w:hideMark/>
          </w:tcPr>
          <w:p w14:paraId="7BCB427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1260" w:type="dxa"/>
            <w:tcBorders>
              <w:top w:val="single" w:sz="8" w:space="0" w:color="auto"/>
              <w:left w:val="nil"/>
              <w:bottom w:val="single" w:sz="8" w:space="0" w:color="auto"/>
              <w:right w:val="single" w:sz="8" w:space="0" w:color="auto"/>
            </w:tcBorders>
            <w:noWrap/>
            <w:vAlign w:val="bottom"/>
            <w:hideMark/>
          </w:tcPr>
          <w:p w14:paraId="3FC130E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116,380</w:t>
            </w:r>
          </w:p>
        </w:tc>
        <w:tc>
          <w:tcPr>
            <w:tcW w:w="1260" w:type="dxa"/>
            <w:tcBorders>
              <w:top w:val="single" w:sz="8" w:space="0" w:color="auto"/>
              <w:left w:val="nil"/>
              <w:bottom w:val="single" w:sz="8" w:space="0" w:color="auto"/>
              <w:right w:val="single" w:sz="8" w:space="0" w:color="auto"/>
            </w:tcBorders>
            <w:noWrap/>
            <w:vAlign w:val="bottom"/>
            <w:hideMark/>
          </w:tcPr>
          <w:p w14:paraId="717D38B9"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c>
          <w:tcPr>
            <w:tcW w:w="2520" w:type="dxa"/>
            <w:tcBorders>
              <w:top w:val="single" w:sz="8" w:space="0" w:color="auto"/>
              <w:left w:val="nil"/>
              <w:bottom w:val="single" w:sz="8" w:space="0" w:color="auto"/>
              <w:right w:val="single" w:sz="8" w:space="0" w:color="auto"/>
            </w:tcBorders>
            <w:noWrap/>
            <w:vAlign w:val="bottom"/>
            <w:hideMark/>
          </w:tcPr>
          <w:p w14:paraId="6BF5FD40"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$6,370,200</w:t>
            </w:r>
          </w:p>
        </w:tc>
      </w:tr>
      <w:tr w:rsidR="00812407" w:rsidRPr="00650590" w14:paraId="18627FE8" w14:textId="77777777" w:rsidTr="008F52BF">
        <w:trPr>
          <w:trHeight w:val="432"/>
        </w:trPr>
        <w:tc>
          <w:tcPr>
            <w:tcW w:w="1589" w:type="dxa"/>
            <w:tcBorders>
              <w:top w:val="single" w:sz="8" w:space="0" w:color="auto"/>
              <w:left w:val="single" w:sz="8" w:space="0" w:color="auto"/>
              <w:bottom w:val="single" w:sz="8" w:space="0" w:color="auto"/>
              <w:right w:val="single" w:sz="8" w:space="0" w:color="auto"/>
            </w:tcBorders>
            <w:noWrap/>
            <w:vAlign w:val="bottom"/>
            <w:hideMark/>
          </w:tcPr>
          <w:p w14:paraId="6F42388A"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3</w:t>
            </w:r>
          </w:p>
        </w:tc>
        <w:tc>
          <w:tcPr>
            <w:tcW w:w="1579" w:type="dxa"/>
            <w:vMerge/>
            <w:tcBorders>
              <w:left w:val="single" w:sz="8" w:space="0" w:color="auto"/>
              <w:right w:val="single" w:sz="8" w:space="0" w:color="auto"/>
            </w:tcBorders>
            <w:shd w:val="clear" w:color="auto" w:fill="A6A6A6" w:themeFill="background1" w:themeFillShade="A6"/>
            <w:noWrap/>
            <w:vAlign w:val="bottom"/>
            <w:hideMark/>
          </w:tcPr>
          <w:p w14:paraId="5A8007C2" w14:textId="77777777" w:rsidR="00BC39F0" w:rsidRPr="00650590" w:rsidRDefault="00BC39F0" w:rsidP="00650590">
            <w:pPr>
              <w:spacing w:after="0"/>
              <w:jc w:val="center"/>
              <w:rPr>
                <w:rFonts w:asciiTheme="minorHAnsi" w:hAnsiTheme="minorHAnsi"/>
                <w:color w:val="000000"/>
              </w:rPr>
            </w:pPr>
          </w:p>
        </w:tc>
        <w:tc>
          <w:tcPr>
            <w:tcW w:w="1342" w:type="dxa"/>
            <w:tcBorders>
              <w:top w:val="single" w:sz="8" w:space="0" w:color="auto"/>
              <w:left w:val="nil"/>
              <w:bottom w:val="single" w:sz="8" w:space="0" w:color="auto"/>
              <w:right w:val="single" w:sz="8" w:space="0" w:color="auto"/>
            </w:tcBorders>
            <w:noWrap/>
            <w:vAlign w:val="bottom"/>
            <w:hideMark/>
          </w:tcPr>
          <w:p w14:paraId="7CB6809A"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1260" w:type="dxa"/>
            <w:tcBorders>
              <w:top w:val="single" w:sz="8" w:space="0" w:color="auto"/>
              <w:left w:val="nil"/>
              <w:bottom w:val="single" w:sz="8" w:space="0" w:color="auto"/>
              <w:right w:val="single" w:sz="8" w:space="0" w:color="auto"/>
            </w:tcBorders>
            <w:noWrap/>
            <w:vAlign w:val="bottom"/>
            <w:hideMark/>
          </w:tcPr>
          <w:p w14:paraId="0070A011"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117,777</w:t>
            </w:r>
          </w:p>
        </w:tc>
        <w:tc>
          <w:tcPr>
            <w:tcW w:w="1260" w:type="dxa"/>
            <w:tcBorders>
              <w:top w:val="single" w:sz="8" w:space="0" w:color="auto"/>
              <w:left w:val="nil"/>
              <w:bottom w:val="single" w:sz="8" w:space="0" w:color="auto"/>
              <w:right w:val="single" w:sz="8" w:space="0" w:color="auto"/>
            </w:tcBorders>
            <w:noWrap/>
            <w:vAlign w:val="bottom"/>
            <w:hideMark/>
          </w:tcPr>
          <w:p w14:paraId="7BB9530F"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c>
          <w:tcPr>
            <w:tcW w:w="2520" w:type="dxa"/>
            <w:tcBorders>
              <w:top w:val="single" w:sz="8" w:space="0" w:color="auto"/>
              <w:left w:val="nil"/>
              <w:bottom w:val="single" w:sz="8" w:space="0" w:color="auto"/>
              <w:right w:val="single" w:sz="8" w:space="0" w:color="auto"/>
            </w:tcBorders>
            <w:noWrap/>
            <w:vAlign w:val="bottom"/>
            <w:hideMark/>
          </w:tcPr>
          <w:p w14:paraId="0FB4711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$6,370,200</w:t>
            </w:r>
          </w:p>
        </w:tc>
      </w:tr>
      <w:tr w:rsidR="00812407" w:rsidRPr="00650590" w14:paraId="3E507166" w14:textId="77777777" w:rsidTr="008F52BF">
        <w:trPr>
          <w:trHeight w:val="432"/>
        </w:trPr>
        <w:tc>
          <w:tcPr>
            <w:tcW w:w="1589" w:type="dxa"/>
            <w:tcBorders>
              <w:top w:val="single" w:sz="8" w:space="0" w:color="auto"/>
              <w:left w:val="single" w:sz="8" w:space="0" w:color="auto"/>
              <w:bottom w:val="single" w:sz="8" w:space="0" w:color="auto"/>
              <w:right w:val="single" w:sz="8" w:space="0" w:color="auto"/>
            </w:tcBorders>
            <w:noWrap/>
            <w:vAlign w:val="bottom"/>
            <w:hideMark/>
          </w:tcPr>
          <w:p w14:paraId="15D19BE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4</w:t>
            </w:r>
          </w:p>
        </w:tc>
        <w:tc>
          <w:tcPr>
            <w:tcW w:w="1579" w:type="dxa"/>
            <w:vMerge/>
            <w:tcBorders>
              <w:left w:val="single" w:sz="8" w:space="0" w:color="auto"/>
              <w:bottom w:val="single" w:sz="8" w:space="0" w:color="auto"/>
              <w:right w:val="single" w:sz="8" w:space="0" w:color="auto"/>
            </w:tcBorders>
            <w:shd w:val="clear" w:color="auto" w:fill="A6A6A6" w:themeFill="background1" w:themeFillShade="A6"/>
            <w:noWrap/>
            <w:vAlign w:val="bottom"/>
            <w:hideMark/>
          </w:tcPr>
          <w:p w14:paraId="2555F436" w14:textId="77777777" w:rsidR="00BC39F0" w:rsidRPr="00650590" w:rsidRDefault="00BC39F0" w:rsidP="00650590">
            <w:pPr>
              <w:spacing w:after="0"/>
              <w:jc w:val="center"/>
              <w:rPr>
                <w:rFonts w:asciiTheme="minorHAnsi" w:hAnsiTheme="minorHAnsi"/>
                <w:color w:val="000000"/>
              </w:rPr>
            </w:pPr>
          </w:p>
        </w:tc>
        <w:tc>
          <w:tcPr>
            <w:tcW w:w="1342" w:type="dxa"/>
            <w:tcBorders>
              <w:top w:val="single" w:sz="8" w:space="0" w:color="auto"/>
              <w:left w:val="nil"/>
              <w:bottom w:val="single" w:sz="8" w:space="0" w:color="auto"/>
              <w:right w:val="single" w:sz="8" w:space="0" w:color="auto"/>
            </w:tcBorders>
            <w:noWrap/>
            <w:vAlign w:val="bottom"/>
            <w:hideMark/>
          </w:tcPr>
          <w:p w14:paraId="6D867D8D"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w:t>
            </w:r>
          </w:p>
        </w:tc>
        <w:tc>
          <w:tcPr>
            <w:tcW w:w="1260" w:type="dxa"/>
            <w:tcBorders>
              <w:top w:val="single" w:sz="8" w:space="0" w:color="auto"/>
              <w:left w:val="nil"/>
              <w:bottom w:val="single" w:sz="8" w:space="0" w:color="auto"/>
              <w:right w:val="single" w:sz="8" w:space="0" w:color="auto"/>
            </w:tcBorders>
            <w:noWrap/>
            <w:vAlign w:val="bottom"/>
            <w:hideMark/>
          </w:tcPr>
          <w:p w14:paraId="5B8B846E"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119,190</w:t>
            </w:r>
          </w:p>
        </w:tc>
        <w:tc>
          <w:tcPr>
            <w:tcW w:w="1260" w:type="dxa"/>
            <w:tcBorders>
              <w:top w:val="single" w:sz="8" w:space="0" w:color="auto"/>
              <w:left w:val="nil"/>
              <w:bottom w:val="single" w:sz="8" w:space="0" w:color="auto"/>
              <w:right w:val="single" w:sz="8" w:space="0" w:color="auto"/>
            </w:tcBorders>
            <w:noWrap/>
            <w:vAlign w:val="bottom"/>
            <w:hideMark/>
          </w:tcPr>
          <w:p w14:paraId="126453B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21,851</w:t>
            </w:r>
          </w:p>
        </w:tc>
        <w:tc>
          <w:tcPr>
            <w:tcW w:w="2520" w:type="dxa"/>
            <w:tcBorders>
              <w:top w:val="single" w:sz="8" w:space="0" w:color="auto"/>
              <w:left w:val="nil"/>
              <w:bottom w:val="single" w:sz="8" w:space="0" w:color="auto"/>
              <w:right w:val="single" w:sz="8" w:space="0" w:color="auto"/>
            </w:tcBorders>
            <w:noWrap/>
            <w:vAlign w:val="bottom"/>
            <w:hideMark/>
          </w:tcPr>
          <w:p w14:paraId="2DEB7E1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$6,370,200</w:t>
            </w:r>
          </w:p>
        </w:tc>
      </w:tr>
    </w:tbl>
    <w:p w14:paraId="2F1B2F5F" w14:textId="77777777" w:rsidR="00BC39F0" w:rsidRPr="00650590" w:rsidRDefault="00BC39F0" w:rsidP="00650590">
      <w:pPr>
        <w:spacing w:after="0"/>
        <w:rPr>
          <w:rFonts w:asciiTheme="minorHAnsi" w:hAnsiTheme="minorHAnsi"/>
          <w:b/>
          <w:color w:val="000000"/>
        </w:rPr>
      </w:pPr>
    </w:p>
    <w:p w14:paraId="40F516C5" w14:textId="77777777" w:rsidR="00BC39F0" w:rsidRPr="00650590" w:rsidRDefault="00BC39F0" w:rsidP="00650590">
      <w:pPr>
        <w:spacing w:after="0"/>
        <w:ind w:firstLine="720"/>
        <w:rPr>
          <w:rFonts w:asciiTheme="minorHAnsi" w:hAnsiTheme="minorHAnsi"/>
          <w:b/>
          <w:i/>
          <w:color w:val="000000"/>
        </w:rPr>
      </w:pPr>
      <w:r w:rsidRPr="00650590">
        <w:rPr>
          <w:rFonts w:asciiTheme="minorHAnsi" w:hAnsiTheme="minorHAnsi"/>
          <w:b/>
          <w:i/>
          <w:color w:val="000000"/>
        </w:rPr>
        <w:lastRenderedPageBreak/>
        <w:t>Calculation 6:  Add the base amount of $2,000,000 to each payment year.</w:t>
      </w:r>
    </w:p>
    <w:p w14:paraId="15775371" w14:textId="77777777" w:rsidR="00BC39F0" w:rsidRPr="00650590" w:rsidRDefault="00BC39F0" w:rsidP="00650590">
      <w:pPr>
        <w:spacing w:after="0"/>
        <w:rPr>
          <w:rFonts w:asciiTheme="minorHAnsi" w:hAnsiTheme="minorHAnsi"/>
          <w:b/>
          <w:kern w:val="32"/>
        </w:rPr>
      </w:pPr>
    </w:p>
    <w:p w14:paraId="1DC8E1A8" w14:textId="77777777" w:rsidR="00BC39F0" w:rsidRPr="00650590" w:rsidRDefault="00BC39F0" w:rsidP="00650590">
      <w:pPr>
        <w:spacing w:after="0"/>
        <w:rPr>
          <w:rFonts w:asciiTheme="minorHAnsi" w:hAnsiTheme="minorHAnsi"/>
          <w:b/>
          <w:color w:val="000000"/>
        </w:rPr>
      </w:pPr>
      <w:r w:rsidRPr="00650590">
        <w:rPr>
          <w:rFonts w:asciiTheme="minorHAnsi" w:hAnsiTheme="minorHAnsi"/>
          <w:b/>
          <w:color w:val="000000"/>
        </w:rPr>
        <w:t>Step 7:  Use Eligible Discharge Payment and Medicaid Transition Factor to create Overall EHR Amount</w:t>
      </w:r>
    </w:p>
    <w:p w14:paraId="3E85A813" w14:textId="77777777" w:rsidR="00BC39F0" w:rsidRPr="00650590" w:rsidRDefault="00BC39F0" w:rsidP="00650590">
      <w:pPr>
        <w:spacing w:after="0"/>
        <w:rPr>
          <w:rFonts w:asciiTheme="minorHAnsi" w:hAnsiTheme="minorHAnsi"/>
          <w:b/>
          <w:color w:val="000000"/>
        </w:rPr>
      </w:pPr>
    </w:p>
    <w:tbl>
      <w:tblPr>
        <w:tblW w:w="66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88"/>
        <w:gridCol w:w="1866"/>
        <w:gridCol w:w="1367"/>
        <w:gridCol w:w="1809"/>
        <w:gridCol w:w="15"/>
      </w:tblGrid>
      <w:tr w:rsidR="000E605B" w:rsidRPr="00650590" w14:paraId="4F69182A" w14:textId="77777777" w:rsidTr="00E22589">
        <w:trPr>
          <w:trHeight w:val="915"/>
          <w:jc w:val="center"/>
        </w:trPr>
        <w:tc>
          <w:tcPr>
            <w:tcW w:w="1588" w:type="dxa"/>
            <w:shd w:val="clear" w:color="000000" w:fill="EEECE1"/>
            <w:noWrap/>
            <w:vAlign w:val="center"/>
            <w:hideMark/>
          </w:tcPr>
          <w:p w14:paraId="288DA3AA"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Reporting Year</w:t>
            </w:r>
          </w:p>
        </w:tc>
        <w:tc>
          <w:tcPr>
            <w:tcW w:w="1866" w:type="dxa"/>
            <w:shd w:val="clear" w:color="000000" w:fill="EEECE1"/>
            <w:vAlign w:val="center"/>
            <w:hideMark/>
          </w:tcPr>
          <w:p w14:paraId="5CCC8487"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Eligible Discharge Payment</w:t>
            </w:r>
          </w:p>
        </w:tc>
        <w:tc>
          <w:tcPr>
            <w:tcW w:w="1367" w:type="dxa"/>
            <w:shd w:val="clear" w:color="000000" w:fill="EEECE1"/>
            <w:vAlign w:val="center"/>
            <w:hideMark/>
          </w:tcPr>
          <w:p w14:paraId="2D050BBB"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Medicaid Transition Factor **</w:t>
            </w:r>
          </w:p>
        </w:tc>
        <w:tc>
          <w:tcPr>
            <w:tcW w:w="1824" w:type="dxa"/>
            <w:gridSpan w:val="2"/>
            <w:shd w:val="clear" w:color="000000" w:fill="EEECE1"/>
            <w:vAlign w:val="center"/>
            <w:hideMark/>
          </w:tcPr>
          <w:p w14:paraId="359FD2DC"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Overall EHR Amount</w:t>
            </w:r>
          </w:p>
        </w:tc>
      </w:tr>
      <w:tr w:rsidR="00922329" w:rsidRPr="00650590" w14:paraId="606B5105" w14:textId="77777777" w:rsidTr="00E22589">
        <w:trPr>
          <w:gridAfter w:val="1"/>
          <w:wAfter w:w="15" w:type="dxa"/>
          <w:trHeight w:val="432"/>
          <w:jc w:val="center"/>
        </w:trPr>
        <w:tc>
          <w:tcPr>
            <w:tcW w:w="1588" w:type="dxa"/>
            <w:noWrap/>
            <w:vAlign w:val="center"/>
            <w:hideMark/>
          </w:tcPr>
          <w:p w14:paraId="0DD0DFB9"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Base Year</w:t>
            </w:r>
          </w:p>
        </w:tc>
        <w:tc>
          <w:tcPr>
            <w:tcW w:w="1866" w:type="dxa"/>
            <w:noWrap/>
            <w:vAlign w:val="center"/>
            <w:hideMark/>
          </w:tcPr>
          <w:p w14:paraId="2123753B"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6,370,200</w:t>
            </w:r>
          </w:p>
        </w:tc>
        <w:tc>
          <w:tcPr>
            <w:tcW w:w="1367" w:type="dxa"/>
            <w:noWrap/>
            <w:vAlign w:val="center"/>
            <w:hideMark/>
          </w:tcPr>
          <w:p w14:paraId="685514AC"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1</w:t>
            </w:r>
          </w:p>
        </w:tc>
        <w:tc>
          <w:tcPr>
            <w:tcW w:w="1809" w:type="dxa"/>
            <w:noWrap/>
            <w:vAlign w:val="center"/>
            <w:hideMark/>
          </w:tcPr>
          <w:p w14:paraId="23070C30"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$6,370,200</w:t>
            </w:r>
          </w:p>
        </w:tc>
      </w:tr>
      <w:tr w:rsidR="00922329" w:rsidRPr="00650590" w14:paraId="3B411686" w14:textId="77777777" w:rsidTr="00E22589">
        <w:trPr>
          <w:gridAfter w:val="1"/>
          <w:wAfter w:w="15" w:type="dxa"/>
          <w:trHeight w:val="432"/>
          <w:jc w:val="center"/>
        </w:trPr>
        <w:tc>
          <w:tcPr>
            <w:tcW w:w="1588" w:type="dxa"/>
            <w:noWrap/>
            <w:vAlign w:val="center"/>
            <w:hideMark/>
          </w:tcPr>
          <w:p w14:paraId="101026E1"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Year 2</w:t>
            </w:r>
          </w:p>
        </w:tc>
        <w:tc>
          <w:tcPr>
            <w:tcW w:w="1866" w:type="dxa"/>
            <w:noWrap/>
            <w:vAlign w:val="center"/>
            <w:hideMark/>
          </w:tcPr>
          <w:p w14:paraId="56B03518"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6,370,200</w:t>
            </w:r>
          </w:p>
        </w:tc>
        <w:tc>
          <w:tcPr>
            <w:tcW w:w="1367" w:type="dxa"/>
            <w:noWrap/>
            <w:vAlign w:val="center"/>
            <w:hideMark/>
          </w:tcPr>
          <w:p w14:paraId="40F1ABC4"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0.75</w:t>
            </w:r>
          </w:p>
        </w:tc>
        <w:tc>
          <w:tcPr>
            <w:tcW w:w="1809" w:type="dxa"/>
            <w:noWrap/>
            <w:vAlign w:val="center"/>
            <w:hideMark/>
          </w:tcPr>
          <w:p w14:paraId="12575413"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$4,777,650</w:t>
            </w:r>
          </w:p>
        </w:tc>
      </w:tr>
      <w:tr w:rsidR="00922329" w:rsidRPr="00650590" w14:paraId="744EC935" w14:textId="77777777" w:rsidTr="00E22589">
        <w:trPr>
          <w:gridAfter w:val="1"/>
          <w:wAfter w:w="15" w:type="dxa"/>
          <w:trHeight w:val="432"/>
          <w:jc w:val="center"/>
        </w:trPr>
        <w:tc>
          <w:tcPr>
            <w:tcW w:w="1588" w:type="dxa"/>
            <w:noWrap/>
            <w:vAlign w:val="center"/>
            <w:hideMark/>
          </w:tcPr>
          <w:p w14:paraId="4B09E04E"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Year 3</w:t>
            </w:r>
          </w:p>
        </w:tc>
        <w:tc>
          <w:tcPr>
            <w:tcW w:w="1866" w:type="dxa"/>
            <w:noWrap/>
            <w:vAlign w:val="center"/>
            <w:hideMark/>
          </w:tcPr>
          <w:p w14:paraId="54EEF111"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6,370,200</w:t>
            </w:r>
          </w:p>
        </w:tc>
        <w:tc>
          <w:tcPr>
            <w:tcW w:w="1367" w:type="dxa"/>
            <w:noWrap/>
            <w:vAlign w:val="center"/>
            <w:hideMark/>
          </w:tcPr>
          <w:p w14:paraId="6DA3061E"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0.5</w:t>
            </w:r>
          </w:p>
        </w:tc>
        <w:tc>
          <w:tcPr>
            <w:tcW w:w="1809" w:type="dxa"/>
            <w:noWrap/>
            <w:vAlign w:val="center"/>
            <w:hideMark/>
          </w:tcPr>
          <w:p w14:paraId="222EB126"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$3,185,100</w:t>
            </w:r>
          </w:p>
        </w:tc>
      </w:tr>
      <w:tr w:rsidR="00922329" w:rsidRPr="00650590" w14:paraId="54559AC6" w14:textId="77777777" w:rsidTr="00E22589">
        <w:trPr>
          <w:gridAfter w:val="1"/>
          <w:wAfter w:w="15" w:type="dxa"/>
          <w:trHeight w:val="432"/>
          <w:jc w:val="center"/>
        </w:trPr>
        <w:tc>
          <w:tcPr>
            <w:tcW w:w="1588" w:type="dxa"/>
            <w:noWrap/>
            <w:vAlign w:val="center"/>
            <w:hideMark/>
          </w:tcPr>
          <w:p w14:paraId="0D89DE42"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Year 4</w:t>
            </w:r>
          </w:p>
        </w:tc>
        <w:tc>
          <w:tcPr>
            <w:tcW w:w="1866" w:type="dxa"/>
            <w:noWrap/>
            <w:vAlign w:val="center"/>
            <w:hideMark/>
          </w:tcPr>
          <w:p w14:paraId="7D2041F2"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6,370,200</w:t>
            </w:r>
          </w:p>
        </w:tc>
        <w:tc>
          <w:tcPr>
            <w:tcW w:w="1367" w:type="dxa"/>
            <w:noWrap/>
            <w:vAlign w:val="center"/>
            <w:hideMark/>
          </w:tcPr>
          <w:p w14:paraId="598ED50D"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0.25</w:t>
            </w:r>
          </w:p>
        </w:tc>
        <w:tc>
          <w:tcPr>
            <w:tcW w:w="1809" w:type="dxa"/>
            <w:noWrap/>
            <w:vAlign w:val="center"/>
            <w:hideMark/>
          </w:tcPr>
          <w:p w14:paraId="5790428A"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$1,592,550</w:t>
            </w:r>
          </w:p>
        </w:tc>
      </w:tr>
    </w:tbl>
    <w:p w14:paraId="731F7452" w14:textId="77777777" w:rsidR="00BC39F0" w:rsidRPr="00C15C6E" w:rsidRDefault="00BC39F0" w:rsidP="00C15C6E">
      <w:pPr>
        <w:jc w:val="center"/>
        <w:rPr>
          <w:rFonts w:asciiTheme="minorHAnsi" w:hAnsiTheme="minorHAnsi"/>
          <w:i/>
        </w:rPr>
      </w:pPr>
      <w:r w:rsidRPr="00650590">
        <w:rPr>
          <w:rFonts w:asciiTheme="minorHAnsi" w:hAnsiTheme="minorHAnsi"/>
          <w:i/>
        </w:rPr>
        <w:t>*As</w:t>
      </w:r>
      <w:r w:rsidR="00C15C6E">
        <w:rPr>
          <w:rFonts w:asciiTheme="minorHAnsi" w:hAnsiTheme="minorHAnsi"/>
          <w:i/>
        </w:rPr>
        <w:t xml:space="preserve"> defined by Federal Regulations</w:t>
      </w:r>
    </w:p>
    <w:p w14:paraId="18BE5831" w14:textId="77777777" w:rsidR="00BC39F0" w:rsidRPr="00650590" w:rsidRDefault="00BC39F0" w:rsidP="00650590">
      <w:pPr>
        <w:ind w:left="720"/>
        <w:rPr>
          <w:rFonts w:asciiTheme="minorHAnsi" w:hAnsiTheme="minorHAnsi"/>
          <w:b/>
          <w:i/>
          <w:color w:val="000000"/>
        </w:rPr>
      </w:pPr>
      <w:r w:rsidRPr="00650590">
        <w:rPr>
          <w:rFonts w:asciiTheme="minorHAnsi" w:hAnsiTheme="minorHAnsi"/>
          <w:b/>
          <w:i/>
          <w:color w:val="000000"/>
        </w:rPr>
        <w:t>Calculation 7:  Multiply the Eligible Discharge Payment by the Medicaid Transition Factor per payment year.</w:t>
      </w:r>
    </w:p>
    <w:p w14:paraId="594A0094" w14:textId="77777777" w:rsidR="00BC39F0" w:rsidRPr="00650590" w:rsidRDefault="00BC39F0" w:rsidP="00650590">
      <w:pPr>
        <w:spacing w:after="0"/>
        <w:rPr>
          <w:rFonts w:asciiTheme="minorHAnsi" w:hAnsiTheme="minorHAnsi"/>
          <w:b/>
          <w:color w:val="000000"/>
        </w:rPr>
      </w:pPr>
    </w:p>
    <w:p w14:paraId="07051120" w14:textId="77777777" w:rsidR="00BC39F0" w:rsidRPr="00650590" w:rsidRDefault="00BC39F0" w:rsidP="00650590">
      <w:pPr>
        <w:rPr>
          <w:rFonts w:asciiTheme="minorHAnsi" w:hAnsiTheme="minorHAnsi"/>
          <w:b/>
          <w:color w:val="000000"/>
        </w:rPr>
      </w:pPr>
      <w:r w:rsidRPr="00650590">
        <w:rPr>
          <w:rFonts w:asciiTheme="minorHAnsi" w:hAnsiTheme="minorHAnsi"/>
          <w:b/>
          <w:color w:val="000000"/>
        </w:rPr>
        <w:t>Step 8:  Input the rema</w:t>
      </w:r>
      <w:r w:rsidR="00C15C6E">
        <w:rPr>
          <w:rFonts w:asciiTheme="minorHAnsi" w:hAnsiTheme="minorHAnsi"/>
          <w:b/>
          <w:color w:val="000000"/>
        </w:rPr>
        <w:t>ining self-reported information</w:t>
      </w:r>
    </w:p>
    <w:tbl>
      <w:tblPr>
        <w:tblW w:w="6760" w:type="dxa"/>
        <w:jc w:val="center"/>
        <w:tblLook w:val="04A0" w:firstRow="1" w:lastRow="0" w:firstColumn="1" w:lastColumn="0" w:noHBand="0" w:noVBand="1"/>
      </w:tblPr>
      <w:tblGrid>
        <w:gridCol w:w="1580"/>
        <w:gridCol w:w="1580"/>
        <w:gridCol w:w="1800"/>
        <w:gridCol w:w="1800"/>
      </w:tblGrid>
      <w:tr w:rsidR="00812407" w:rsidRPr="00650590" w14:paraId="7FB1E47C" w14:textId="77777777" w:rsidTr="00BC39F0">
        <w:trPr>
          <w:trHeight w:val="915"/>
          <w:jc w:val="center"/>
        </w:trPr>
        <w:tc>
          <w:tcPr>
            <w:tcW w:w="1580" w:type="dxa"/>
            <w:tcBorders>
              <w:top w:val="single" w:sz="8" w:space="0" w:color="auto"/>
              <w:left w:val="single" w:sz="8" w:space="0" w:color="auto"/>
              <w:bottom w:val="single" w:sz="8" w:space="0" w:color="auto"/>
              <w:right w:val="single" w:sz="8" w:space="0" w:color="auto"/>
            </w:tcBorders>
            <w:shd w:val="clear" w:color="000000" w:fill="EEECE1"/>
            <w:vAlign w:val="center"/>
            <w:hideMark/>
          </w:tcPr>
          <w:p w14:paraId="686EA68E"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Total # IP MCD Bed Days</w:t>
            </w:r>
          </w:p>
        </w:tc>
        <w:tc>
          <w:tcPr>
            <w:tcW w:w="1580" w:type="dxa"/>
            <w:tcBorders>
              <w:top w:val="single" w:sz="8" w:space="0" w:color="auto"/>
              <w:left w:val="nil"/>
              <w:bottom w:val="single" w:sz="8" w:space="0" w:color="auto"/>
              <w:right w:val="nil"/>
            </w:tcBorders>
            <w:shd w:val="clear" w:color="000000" w:fill="EEECE1"/>
            <w:vAlign w:val="center"/>
            <w:hideMark/>
          </w:tcPr>
          <w:p w14:paraId="77F87CAF"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Total IP Days</w:t>
            </w:r>
          </w:p>
        </w:tc>
        <w:tc>
          <w:tcPr>
            <w:tcW w:w="1800" w:type="dxa"/>
            <w:tcBorders>
              <w:top w:val="single" w:sz="8" w:space="0" w:color="auto"/>
              <w:left w:val="single" w:sz="8" w:space="0" w:color="auto"/>
              <w:bottom w:val="single" w:sz="8" w:space="0" w:color="auto"/>
              <w:right w:val="single" w:sz="8" w:space="0" w:color="auto"/>
            </w:tcBorders>
            <w:shd w:val="clear" w:color="000000" w:fill="EEECE1"/>
            <w:vAlign w:val="center"/>
            <w:hideMark/>
          </w:tcPr>
          <w:p w14:paraId="12D44362"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Total Charges - All Discharges</w:t>
            </w:r>
          </w:p>
        </w:tc>
        <w:tc>
          <w:tcPr>
            <w:tcW w:w="1800" w:type="dxa"/>
            <w:tcBorders>
              <w:top w:val="single" w:sz="8" w:space="0" w:color="auto"/>
              <w:left w:val="nil"/>
              <w:bottom w:val="single" w:sz="8" w:space="0" w:color="auto"/>
              <w:right w:val="single" w:sz="8" w:space="0" w:color="auto"/>
            </w:tcBorders>
            <w:shd w:val="clear" w:color="000000" w:fill="EEECE1"/>
            <w:vAlign w:val="center"/>
            <w:hideMark/>
          </w:tcPr>
          <w:p w14:paraId="7429B92D"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Total Charity Care - All Discharges</w:t>
            </w:r>
          </w:p>
        </w:tc>
      </w:tr>
      <w:tr w:rsidR="00812407" w:rsidRPr="00650590" w14:paraId="530F715C" w14:textId="77777777" w:rsidTr="00C15C6E">
        <w:trPr>
          <w:trHeight w:val="432"/>
          <w:jc w:val="center"/>
        </w:trPr>
        <w:tc>
          <w:tcPr>
            <w:tcW w:w="1580" w:type="dxa"/>
            <w:tcBorders>
              <w:top w:val="nil"/>
              <w:left w:val="single" w:sz="8" w:space="0" w:color="auto"/>
              <w:bottom w:val="single" w:sz="8" w:space="0" w:color="auto"/>
              <w:right w:val="nil"/>
            </w:tcBorders>
            <w:noWrap/>
            <w:vAlign w:val="center"/>
            <w:hideMark/>
          </w:tcPr>
          <w:p w14:paraId="66977409"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47,469</w:t>
            </w:r>
          </w:p>
        </w:tc>
        <w:tc>
          <w:tcPr>
            <w:tcW w:w="1580" w:type="dxa"/>
            <w:tcBorders>
              <w:top w:val="nil"/>
              <w:left w:val="single" w:sz="8" w:space="0" w:color="auto"/>
              <w:bottom w:val="single" w:sz="8" w:space="0" w:color="auto"/>
              <w:right w:val="single" w:sz="8" w:space="0" w:color="auto"/>
            </w:tcBorders>
            <w:noWrap/>
            <w:vAlign w:val="center"/>
            <w:hideMark/>
          </w:tcPr>
          <w:p w14:paraId="5B4B7B5F"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189,985</w:t>
            </w:r>
          </w:p>
        </w:tc>
        <w:tc>
          <w:tcPr>
            <w:tcW w:w="1800" w:type="dxa"/>
            <w:tcBorders>
              <w:top w:val="nil"/>
              <w:left w:val="nil"/>
              <w:bottom w:val="single" w:sz="8" w:space="0" w:color="auto"/>
              <w:right w:val="nil"/>
            </w:tcBorders>
            <w:noWrap/>
            <w:vAlign w:val="center"/>
            <w:hideMark/>
          </w:tcPr>
          <w:p w14:paraId="79C8E03F"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1,188,756,696</w:t>
            </w:r>
          </w:p>
        </w:tc>
        <w:tc>
          <w:tcPr>
            <w:tcW w:w="1800" w:type="dxa"/>
            <w:tcBorders>
              <w:top w:val="nil"/>
              <w:left w:val="single" w:sz="8" w:space="0" w:color="auto"/>
              <w:bottom w:val="single" w:sz="8" w:space="0" w:color="auto"/>
              <w:right w:val="single" w:sz="8" w:space="0" w:color="auto"/>
            </w:tcBorders>
            <w:noWrap/>
            <w:vAlign w:val="center"/>
            <w:hideMark/>
          </w:tcPr>
          <w:p w14:paraId="2A4FD0F1"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56,452,000</w:t>
            </w:r>
          </w:p>
        </w:tc>
      </w:tr>
    </w:tbl>
    <w:p w14:paraId="127CBF06" w14:textId="77777777" w:rsidR="00BC39F0" w:rsidRPr="00650590" w:rsidRDefault="00BC39F0" w:rsidP="00650590">
      <w:pPr>
        <w:spacing w:after="0"/>
        <w:rPr>
          <w:rFonts w:asciiTheme="minorHAnsi" w:hAnsiTheme="minorHAnsi"/>
          <w:b/>
          <w:color w:val="000000"/>
        </w:rPr>
      </w:pPr>
    </w:p>
    <w:p w14:paraId="56B91289" w14:textId="77777777" w:rsidR="00BC39F0" w:rsidRPr="00650590" w:rsidRDefault="00BC39F0" w:rsidP="00650590">
      <w:pPr>
        <w:spacing w:after="0"/>
        <w:ind w:firstLine="720"/>
        <w:rPr>
          <w:rFonts w:asciiTheme="minorHAnsi" w:hAnsiTheme="minorHAnsi"/>
          <w:b/>
          <w:i/>
          <w:color w:val="000000"/>
        </w:rPr>
      </w:pPr>
      <w:r w:rsidRPr="00650590">
        <w:rPr>
          <w:rFonts w:asciiTheme="minorHAnsi" w:hAnsiTheme="minorHAnsi"/>
          <w:b/>
          <w:i/>
          <w:color w:val="000000"/>
        </w:rPr>
        <w:t>Calculation 8:  N/A - self-reported data entry step.</w:t>
      </w:r>
    </w:p>
    <w:p w14:paraId="1508E4F1" w14:textId="77777777" w:rsidR="00BC39F0" w:rsidRPr="00650590" w:rsidRDefault="00BC39F0" w:rsidP="00650590">
      <w:pPr>
        <w:spacing w:after="0"/>
        <w:rPr>
          <w:rFonts w:asciiTheme="minorHAnsi" w:hAnsiTheme="minorHAnsi"/>
          <w:b/>
          <w:color w:val="000000"/>
        </w:rPr>
      </w:pPr>
    </w:p>
    <w:p w14:paraId="1143BCDB" w14:textId="77777777" w:rsidR="00BC39F0" w:rsidRPr="00650590" w:rsidRDefault="00BC39F0" w:rsidP="00650590">
      <w:pPr>
        <w:rPr>
          <w:rFonts w:asciiTheme="minorHAnsi" w:hAnsiTheme="minorHAnsi"/>
          <w:b/>
          <w:color w:val="000000"/>
        </w:rPr>
      </w:pPr>
      <w:r w:rsidRPr="00650590">
        <w:rPr>
          <w:rFonts w:asciiTheme="minorHAnsi" w:hAnsiTheme="minorHAnsi"/>
          <w:b/>
          <w:color w:val="000000"/>
        </w:rPr>
        <w:t>Step 9:  Calculate the Medicaid Share.  This is used to weight Medicaid's impact on total bed days.  It is considered a better metric than discharges since Medicaid patients generally have a higher illness burden.</w:t>
      </w:r>
    </w:p>
    <w:p w14:paraId="6EB0E616" w14:textId="77777777" w:rsidR="00BC39F0" w:rsidRPr="00650590" w:rsidRDefault="00BC39F0" w:rsidP="00C15C6E">
      <w:pPr>
        <w:ind w:left="720"/>
        <w:rPr>
          <w:rFonts w:asciiTheme="minorHAnsi" w:hAnsiTheme="minorHAnsi"/>
          <w:b/>
          <w:i/>
          <w:color w:val="000000"/>
        </w:rPr>
      </w:pPr>
      <w:r w:rsidRPr="00650590">
        <w:rPr>
          <w:rFonts w:asciiTheme="minorHAnsi" w:hAnsiTheme="minorHAnsi"/>
          <w:b/>
          <w:i/>
          <w:color w:val="000000"/>
        </w:rPr>
        <w:t>Calculation 9a:  Calculate the Non-Charity Care ratio by subtracting charity care from total charge</w:t>
      </w:r>
      <w:r w:rsidR="00C15C6E">
        <w:rPr>
          <w:rFonts w:asciiTheme="minorHAnsi" w:hAnsiTheme="minorHAnsi"/>
          <w:b/>
          <w:i/>
          <w:color w:val="000000"/>
        </w:rPr>
        <w:t>s and dividing by total charges</w:t>
      </w:r>
    </w:p>
    <w:tbl>
      <w:tblPr>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70"/>
        <w:gridCol w:w="1702"/>
        <w:gridCol w:w="2098"/>
        <w:gridCol w:w="2070"/>
      </w:tblGrid>
      <w:tr w:rsidR="000E605B" w:rsidRPr="00650590" w14:paraId="093F9712" w14:textId="77777777" w:rsidTr="00E22589">
        <w:trPr>
          <w:trHeight w:val="576"/>
          <w:jc w:val="center"/>
        </w:trPr>
        <w:tc>
          <w:tcPr>
            <w:tcW w:w="1770" w:type="dxa"/>
            <w:shd w:val="clear" w:color="000000" w:fill="EEECE1"/>
            <w:noWrap/>
            <w:vAlign w:val="center"/>
            <w:hideMark/>
          </w:tcPr>
          <w:p w14:paraId="1377D39B"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Reporting Year</w:t>
            </w:r>
          </w:p>
        </w:tc>
        <w:tc>
          <w:tcPr>
            <w:tcW w:w="1702" w:type="dxa"/>
            <w:shd w:val="clear" w:color="000000" w:fill="EEECE1"/>
            <w:vAlign w:val="center"/>
            <w:hideMark/>
          </w:tcPr>
          <w:p w14:paraId="76FD8D4A"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Total Charges - All Discharges</w:t>
            </w:r>
          </w:p>
        </w:tc>
        <w:tc>
          <w:tcPr>
            <w:tcW w:w="2098" w:type="dxa"/>
            <w:shd w:val="clear" w:color="000000" w:fill="EEECE1"/>
            <w:vAlign w:val="center"/>
            <w:hideMark/>
          </w:tcPr>
          <w:p w14:paraId="7822419F"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Total Charity Care - All Discharges</w:t>
            </w:r>
          </w:p>
        </w:tc>
        <w:tc>
          <w:tcPr>
            <w:tcW w:w="2070" w:type="dxa"/>
            <w:shd w:val="clear" w:color="000000" w:fill="EEECE1"/>
            <w:vAlign w:val="center"/>
            <w:hideMark/>
          </w:tcPr>
          <w:p w14:paraId="553C66C6"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Non-Charity Care Ratio</w:t>
            </w:r>
          </w:p>
        </w:tc>
      </w:tr>
      <w:tr w:rsidR="00922329" w:rsidRPr="00650590" w14:paraId="0435EE45" w14:textId="77777777" w:rsidTr="00E22589">
        <w:trPr>
          <w:trHeight w:val="432"/>
          <w:jc w:val="center"/>
        </w:trPr>
        <w:tc>
          <w:tcPr>
            <w:tcW w:w="1770" w:type="dxa"/>
            <w:noWrap/>
            <w:vAlign w:val="center"/>
            <w:hideMark/>
          </w:tcPr>
          <w:p w14:paraId="6793388C"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Base Year</w:t>
            </w:r>
          </w:p>
        </w:tc>
        <w:tc>
          <w:tcPr>
            <w:tcW w:w="1702" w:type="dxa"/>
            <w:noWrap/>
            <w:vAlign w:val="center"/>
            <w:hideMark/>
          </w:tcPr>
          <w:p w14:paraId="15ED36BE"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$ 1,188,756,696</w:t>
            </w:r>
          </w:p>
        </w:tc>
        <w:tc>
          <w:tcPr>
            <w:tcW w:w="2098" w:type="dxa"/>
            <w:noWrap/>
            <w:vAlign w:val="center"/>
            <w:hideMark/>
          </w:tcPr>
          <w:p w14:paraId="4859CF5F"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56,452,000</w:t>
            </w:r>
          </w:p>
        </w:tc>
        <w:tc>
          <w:tcPr>
            <w:tcW w:w="2070" w:type="dxa"/>
            <w:noWrap/>
            <w:vAlign w:val="center"/>
            <w:hideMark/>
          </w:tcPr>
          <w:p w14:paraId="387539C4"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95.3%</w:t>
            </w:r>
          </w:p>
        </w:tc>
      </w:tr>
      <w:tr w:rsidR="00922329" w:rsidRPr="00650590" w14:paraId="4DC631E8" w14:textId="77777777" w:rsidTr="00E22589">
        <w:trPr>
          <w:trHeight w:val="432"/>
          <w:jc w:val="center"/>
        </w:trPr>
        <w:tc>
          <w:tcPr>
            <w:tcW w:w="1770" w:type="dxa"/>
            <w:noWrap/>
            <w:vAlign w:val="center"/>
            <w:hideMark/>
          </w:tcPr>
          <w:p w14:paraId="24028D48"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Year 2</w:t>
            </w:r>
          </w:p>
        </w:tc>
        <w:tc>
          <w:tcPr>
            <w:tcW w:w="1702" w:type="dxa"/>
            <w:noWrap/>
            <w:vAlign w:val="center"/>
            <w:hideMark/>
          </w:tcPr>
          <w:p w14:paraId="10F2D030"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$ 1,188,756,696</w:t>
            </w:r>
          </w:p>
        </w:tc>
        <w:tc>
          <w:tcPr>
            <w:tcW w:w="2098" w:type="dxa"/>
            <w:noWrap/>
            <w:vAlign w:val="center"/>
            <w:hideMark/>
          </w:tcPr>
          <w:p w14:paraId="4E296A6C"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56,452,000</w:t>
            </w:r>
          </w:p>
        </w:tc>
        <w:tc>
          <w:tcPr>
            <w:tcW w:w="2070" w:type="dxa"/>
            <w:noWrap/>
            <w:vAlign w:val="center"/>
            <w:hideMark/>
          </w:tcPr>
          <w:p w14:paraId="25E498CA"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95.3%</w:t>
            </w:r>
          </w:p>
        </w:tc>
      </w:tr>
      <w:tr w:rsidR="00922329" w:rsidRPr="00650590" w14:paraId="70D874FA" w14:textId="77777777" w:rsidTr="00E22589">
        <w:trPr>
          <w:trHeight w:val="432"/>
          <w:jc w:val="center"/>
        </w:trPr>
        <w:tc>
          <w:tcPr>
            <w:tcW w:w="1770" w:type="dxa"/>
            <w:noWrap/>
            <w:vAlign w:val="center"/>
            <w:hideMark/>
          </w:tcPr>
          <w:p w14:paraId="477577C8"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Year 3</w:t>
            </w:r>
          </w:p>
        </w:tc>
        <w:tc>
          <w:tcPr>
            <w:tcW w:w="1702" w:type="dxa"/>
            <w:noWrap/>
            <w:vAlign w:val="center"/>
            <w:hideMark/>
          </w:tcPr>
          <w:p w14:paraId="00812015"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$ 1,188,756,696</w:t>
            </w:r>
          </w:p>
        </w:tc>
        <w:tc>
          <w:tcPr>
            <w:tcW w:w="2098" w:type="dxa"/>
            <w:noWrap/>
            <w:vAlign w:val="center"/>
            <w:hideMark/>
          </w:tcPr>
          <w:p w14:paraId="74B872BC"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56,452,000</w:t>
            </w:r>
          </w:p>
        </w:tc>
        <w:tc>
          <w:tcPr>
            <w:tcW w:w="2070" w:type="dxa"/>
            <w:noWrap/>
            <w:vAlign w:val="center"/>
            <w:hideMark/>
          </w:tcPr>
          <w:p w14:paraId="63167D79"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95.3%</w:t>
            </w:r>
          </w:p>
        </w:tc>
      </w:tr>
      <w:tr w:rsidR="00922329" w:rsidRPr="00650590" w14:paraId="2B45E9CE" w14:textId="77777777" w:rsidTr="00E22589">
        <w:trPr>
          <w:trHeight w:val="432"/>
          <w:jc w:val="center"/>
        </w:trPr>
        <w:tc>
          <w:tcPr>
            <w:tcW w:w="1770" w:type="dxa"/>
            <w:noWrap/>
            <w:vAlign w:val="center"/>
            <w:hideMark/>
          </w:tcPr>
          <w:p w14:paraId="3B0C9BD9"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Year 4</w:t>
            </w:r>
          </w:p>
        </w:tc>
        <w:tc>
          <w:tcPr>
            <w:tcW w:w="1702" w:type="dxa"/>
            <w:noWrap/>
            <w:vAlign w:val="center"/>
            <w:hideMark/>
          </w:tcPr>
          <w:p w14:paraId="6DC3A594"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$ 1,188,756,696</w:t>
            </w:r>
          </w:p>
        </w:tc>
        <w:tc>
          <w:tcPr>
            <w:tcW w:w="2098" w:type="dxa"/>
            <w:noWrap/>
            <w:vAlign w:val="center"/>
            <w:hideMark/>
          </w:tcPr>
          <w:p w14:paraId="05B3FF21"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       56,452,000</w:t>
            </w:r>
          </w:p>
        </w:tc>
        <w:tc>
          <w:tcPr>
            <w:tcW w:w="2070" w:type="dxa"/>
            <w:noWrap/>
            <w:vAlign w:val="center"/>
            <w:hideMark/>
          </w:tcPr>
          <w:p w14:paraId="654F38E1" w14:textId="77777777" w:rsidR="00BC39F0" w:rsidRPr="00650590" w:rsidRDefault="00BC39F0" w:rsidP="00C15C6E">
            <w:pPr>
              <w:spacing w:after="0"/>
              <w:jc w:val="center"/>
              <w:rPr>
                <w:rFonts w:asciiTheme="minorHAnsi" w:hAnsiTheme="minorHAnsi"/>
                <w:color w:val="000000"/>
              </w:rPr>
            </w:pPr>
            <w:r w:rsidRPr="00650590">
              <w:rPr>
                <w:rFonts w:asciiTheme="minorHAnsi" w:hAnsiTheme="minorHAnsi"/>
                <w:color w:val="000000"/>
              </w:rPr>
              <w:t>95.3%</w:t>
            </w:r>
          </w:p>
        </w:tc>
      </w:tr>
    </w:tbl>
    <w:p w14:paraId="3427440D" w14:textId="77777777" w:rsidR="00BC39F0" w:rsidRPr="00650590" w:rsidRDefault="00BC39F0" w:rsidP="00650590">
      <w:pPr>
        <w:spacing w:after="0"/>
        <w:ind w:firstLine="720"/>
        <w:rPr>
          <w:rFonts w:asciiTheme="minorHAnsi" w:hAnsiTheme="minorHAnsi"/>
          <w:b/>
          <w:i/>
          <w:color w:val="000000"/>
        </w:rPr>
      </w:pPr>
    </w:p>
    <w:p w14:paraId="616A73BF" w14:textId="77777777" w:rsidR="00BC39F0" w:rsidRPr="00650590" w:rsidRDefault="00BC39F0" w:rsidP="00650590">
      <w:pPr>
        <w:spacing w:after="0"/>
        <w:ind w:firstLine="720"/>
        <w:rPr>
          <w:rFonts w:asciiTheme="minorHAnsi" w:hAnsiTheme="minorHAnsi"/>
          <w:b/>
          <w:i/>
          <w:color w:val="000000"/>
        </w:rPr>
      </w:pPr>
      <w:r w:rsidRPr="00650590">
        <w:rPr>
          <w:rFonts w:asciiTheme="minorHAnsi" w:hAnsiTheme="minorHAnsi"/>
          <w:b/>
          <w:i/>
          <w:color w:val="000000"/>
        </w:rPr>
        <w:t>Calculation 9b:  Calculate the Medicaid Bed Days share ratio:</w:t>
      </w:r>
    </w:p>
    <w:p w14:paraId="4BE75C19" w14:textId="77777777" w:rsidR="00BC39F0" w:rsidRPr="00650590" w:rsidRDefault="00BC39F0" w:rsidP="00650590">
      <w:pPr>
        <w:spacing w:after="0"/>
        <w:ind w:firstLine="720"/>
        <w:rPr>
          <w:rFonts w:asciiTheme="minorHAnsi" w:hAnsiTheme="minorHAnsi"/>
          <w:b/>
          <w:i/>
          <w:color w:val="000000"/>
        </w:rPr>
      </w:pPr>
    </w:p>
    <w:tbl>
      <w:tblPr>
        <w:tblW w:w="64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88"/>
        <w:gridCol w:w="1578"/>
        <w:gridCol w:w="1659"/>
        <w:gridCol w:w="1595"/>
      </w:tblGrid>
      <w:tr w:rsidR="000E605B" w:rsidRPr="00650590" w14:paraId="0BA23BF9" w14:textId="77777777" w:rsidTr="00E22589">
        <w:trPr>
          <w:trHeight w:val="576"/>
          <w:jc w:val="center"/>
        </w:trPr>
        <w:tc>
          <w:tcPr>
            <w:tcW w:w="1588" w:type="dxa"/>
            <w:shd w:val="clear" w:color="000000" w:fill="EEECE1"/>
            <w:noWrap/>
            <w:vAlign w:val="center"/>
            <w:hideMark/>
          </w:tcPr>
          <w:p w14:paraId="05C512A3"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Reporting Year</w:t>
            </w:r>
          </w:p>
        </w:tc>
        <w:tc>
          <w:tcPr>
            <w:tcW w:w="1578" w:type="dxa"/>
            <w:shd w:val="clear" w:color="000000" w:fill="EEECE1"/>
            <w:vAlign w:val="center"/>
            <w:hideMark/>
          </w:tcPr>
          <w:p w14:paraId="7468ABBD"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Total # IP MCD Bed Days</w:t>
            </w:r>
          </w:p>
        </w:tc>
        <w:tc>
          <w:tcPr>
            <w:tcW w:w="1659" w:type="dxa"/>
            <w:shd w:val="clear" w:color="000000" w:fill="EEECE1"/>
            <w:vAlign w:val="center"/>
            <w:hideMark/>
          </w:tcPr>
          <w:p w14:paraId="6E915829"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Total IP Days</w:t>
            </w:r>
          </w:p>
        </w:tc>
        <w:tc>
          <w:tcPr>
            <w:tcW w:w="1595" w:type="dxa"/>
            <w:shd w:val="clear" w:color="000000" w:fill="EEECE1"/>
            <w:vAlign w:val="center"/>
            <w:hideMark/>
          </w:tcPr>
          <w:p w14:paraId="58F00951"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Medicaid Bed Days Ratio</w:t>
            </w:r>
          </w:p>
        </w:tc>
      </w:tr>
      <w:tr w:rsidR="00922329" w:rsidRPr="00650590" w14:paraId="57E749D1" w14:textId="77777777" w:rsidTr="00E22589">
        <w:trPr>
          <w:trHeight w:val="432"/>
          <w:jc w:val="center"/>
        </w:trPr>
        <w:tc>
          <w:tcPr>
            <w:tcW w:w="1588" w:type="dxa"/>
            <w:noWrap/>
            <w:vAlign w:val="center"/>
            <w:hideMark/>
          </w:tcPr>
          <w:p w14:paraId="69E3873C"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Base Year</w:t>
            </w:r>
          </w:p>
        </w:tc>
        <w:tc>
          <w:tcPr>
            <w:tcW w:w="1578" w:type="dxa"/>
            <w:noWrap/>
            <w:vAlign w:val="center"/>
            <w:hideMark/>
          </w:tcPr>
          <w:p w14:paraId="58C8097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47,469</w:t>
            </w:r>
          </w:p>
        </w:tc>
        <w:tc>
          <w:tcPr>
            <w:tcW w:w="1659" w:type="dxa"/>
            <w:noWrap/>
            <w:vAlign w:val="center"/>
            <w:hideMark/>
          </w:tcPr>
          <w:p w14:paraId="0D1F55E6"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189,985</w:t>
            </w:r>
          </w:p>
        </w:tc>
        <w:tc>
          <w:tcPr>
            <w:tcW w:w="1595" w:type="dxa"/>
            <w:noWrap/>
            <w:vAlign w:val="center"/>
            <w:hideMark/>
          </w:tcPr>
          <w:p w14:paraId="062F1939"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25.0%</w:t>
            </w:r>
          </w:p>
        </w:tc>
      </w:tr>
      <w:tr w:rsidR="00922329" w:rsidRPr="00650590" w14:paraId="3E9DD05D" w14:textId="77777777" w:rsidTr="00E22589">
        <w:trPr>
          <w:trHeight w:val="432"/>
          <w:jc w:val="center"/>
        </w:trPr>
        <w:tc>
          <w:tcPr>
            <w:tcW w:w="1588" w:type="dxa"/>
            <w:noWrap/>
            <w:vAlign w:val="center"/>
            <w:hideMark/>
          </w:tcPr>
          <w:p w14:paraId="5F07B3E9"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2</w:t>
            </w:r>
          </w:p>
        </w:tc>
        <w:tc>
          <w:tcPr>
            <w:tcW w:w="1578" w:type="dxa"/>
            <w:noWrap/>
            <w:vAlign w:val="center"/>
            <w:hideMark/>
          </w:tcPr>
          <w:p w14:paraId="458DDB71"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47,469</w:t>
            </w:r>
          </w:p>
        </w:tc>
        <w:tc>
          <w:tcPr>
            <w:tcW w:w="1659" w:type="dxa"/>
            <w:noWrap/>
            <w:vAlign w:val="center"/>
            <w:hideMark/>
          </w:tcPr>
          <w:p w14:paraId="6E286A2B"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189,985</w:t>
            </w:r>
          </w:p>
        </w:tc>
        <w:tc>
          <w:tcPr>
            <w:tcW w:w="1595" w:type="dxa"/>
            <w:noWrap/>
            <w:vAlign w:val="center"/>
            <w:hideMark/>
          </w:tcPr>
          <w:p w14:paraId="1F7DF7F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25.0%</w:t>
            </w:r>
          </w:p>
        </w:tc>
      </w:tr>
      <w:tr w:rsidR="00922329" w:rsidRPr="00650590" w14:paraId="681C1628" w14:textId="77777777" w:rsidTr="00E22589">
        <w:trPr>
          <w:trHeight w:val="432"/>
          <w:jc w:val="center"/>
        </w:trPr>
        <w:tc>
          <w:tcPr>
            <w:tcW w:w="1588" w:type="dxa"/>
            <w:noWrap/>
            <w:vAlign w:val="center"/>
            <w:hideMark/>
          </w:tcPr>
          <w:p w14:paraId="474F4445"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3</w:t>
            </w:r>
          </w:p>
        </w:tc>
        <w:tc>
          <w:tcPr>
            <w:tcW w:w="1578" w:type="dxa"/>
            <w:noWrap/>
            <w:vAlign w:val="center"/>
            <w:hideMark/>
          </w:tcPr>
          <w:p w14:paraId="46FAE5A8"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47,469</w:t>
            </w:r>
          </w:p>
        </w:tc>
        <w:tc>
          <w:tcPr>
            <w:tcW w:w="1659" w:type="dxa"/>
            <w:noWrap/>
            <w:vAlign w:val="center"/>
            <w:hideMark/>
          </w:tcPr>
          <w:p w14:paraId="224928A9"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189,985</w:t>
            </w:r>
          </w:p>
        </w:tc>
        <w:tc>
          <w:tcPr>
            <w:tcW w:w="1595" w:type="dxa"/>
            <w:noWrap/>
            <w:vAlign w:val="center"/>
            <w:hideMark/>
          </w:tcPr>
          <w:p w14:paraId="6BA9B1EF"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25.0%</w:t>
            </w:r>
          </w:p>
        </w:tc>
      </w:tr>
      <w:tr w:rsidR="00922329" w:rsidRPr="00650590" w14:paraId="7083230B" w14:textId="77777777" w:rsidTr="00E22589">
        <w:trPr>
          <w:trHeight w:val="432"/>
          <w:jc w:val="center"/>
        </w:trPr>
        <w:tc>
          <w:tcPr>
            <w:tcW w:w="1588" w:type="dxa"/>
            <w:noWrap/>
            <w:vAlign w:val="center"/>
            <w:hideMark/>
          </w:tcPr>
          <w:p w14:paraId="188AF1F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4</w:t>
            </w:r>
          </w:p>
        </w:tc>
        <w:tc>
          <w:tcPr>
            <w:tcW w:w="1578" w:type="dxa"/>
            <w:noWrap/>
            <w:vAlign w:val="center"/>
            <w:hideMark/>
          </w:tcPr>
          <w:p w14:paraId="25709C98"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47,469</w:t>
            </w:r>
          </w:p>
        </w:tc>
        <w:tc>
          <w:tcPr>
            <w:tcW w:w="1659" w:type="dxa"/>
            <w:noWrap/>
            <w:vAlign w:val="center"/>
            <w:hideMark/>
          </w:tcPr>
          <w:p w14:paraId="6C34383A"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189,985</w:t>
            </w:r>
          </w:p>
        </w:tc>
        <w:tc>
          <w:tcPr>
            <w:tcW w:w="1595" w:type="dxa"/>
            <w:noWrap/>
            <w:vAlign w:val="center"/>
            <w:hideMark/>
          </w:tcPr>
          <w:p w14:paraId="2A5DEE1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25.0%</w:t>
            </w:r>
          </w:p>
        </w:tc>
      </w:tr>
    </w:tbl>
    <w:p w14:paraId="71E45C85" w14:textId="77777777" w:rsidR="00BC39F0" w:rsidRPr="00650590" w:rsidRDefault="00BC39F0" w:rsidP="00650590">
      <w:pPr>
        <w:spacing w:after="0"/>
        <w:rPr>
          <w:rFonts w:asciiTheme="minorHAnsi" w:hAnsiTheme="minorHAnsi"/>
          <w:b/>
          <w:color w:val="000000"/>
        </w:rPr>
      </w:pPr>
    </w:p>
    <w:p w14:paraId="60BE6083" w14:textId="77777777" w:rsidR="00BC39F0" w:rsidRPr="00650590" w:rsidRDefault="00BC39F0" w:rsidP="00650590">
      <w:pPr>
        <w:spacing w:after="0"/>
        <w:ind w:firstLine="720"/>
        <w:rPr>
          <w:rFonts w:asciiTheme="minorHAnsi" w:hAnsiTheme="minorHAnsi"/>
          <w:b/>
          <w:i/>
          <w:color w:val="000000"/>
        </w:rPr>
      </w:pPr>
      <w:r w:rsidRPr="00650590">
        <w:rPr>
          <w:rFonts w:asciiTheme="minorHAnsi" w:hAnsiTheme="minorHAnsi"/>
          <w:b/>
          <w:i/>
          <w:color w:val="000000"/>
        </w:rPr>
        <w:t>Calculation 9c:  Divide the Medicaid Bed Days ratio by the Non-Charity Care Ratio:</w:t>
      </w:r>
    </w:p>
    <w:p w14:paraId="028967B9" w14:textId="77777777" w:rsidR="00BC39F0" w:rsidRPr="00650590" w:rsidRDefault="00BC39F0" w:rsidP="00650590">
      <w:pPr>
        <w:spacing w:after="0"/>
        <w:rPr>
          <w:rFonts w:asciiTheme="minorHAnsi" w:hAnsiTheme="minorHAnsi"/>
          <w:b/>
          <w:color w:val="000000"/>
        </w:rPr>
      </w:pPr>
    </w:p>
    <w:tbl>
      <w:tblPr>
        <w:tblW w:w="64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88"/>
        <w:gridCol w:w="1577"/>
        <w:gridCol w:w="1657"/>
        <w:gridCol w:w="1598"/>
      </w:tblGrid>
      <w:tr w:rsidR="000E605B" w:rsidRPr="00650590" w14:paraId="48623AEE" w14:textId="77777777" w:rsidTr="00E22589">
        <w:trPr>
          <w:trHeight w:val="576"/>
          <w:jc w:val="center"/>
        </w:trPr>
        <w:tc>
          <w:tcPr>
            <w:tcW w:w="1588" w:type="dxa"/>
            <w:shd w:val="clear" w:color="000000" w:fill="EEECE1"/>
            <w:noWrap/>
            <w:vAlign w:val="center"/>
            <w:hideMark/>
          </w:tcPr>
          <w:p w14:paraId="6C5CC76C"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Reporting Year</w:t>
            </w:r>
          </w:p>
        </w:tc>
        <w:tc>
          <w:tcPr>
            <w:tcW w:w="1577" w:type="dxa"/>
            <w:shd w:val="clear" w:color="000000" w:fill="EEECE1"/>
            <w:vAlign w:val="center"/>
            <w:hideMark/>
          </w:tcPr>
          <w:p w14:paraId="3E5B6250"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Non-Charity Care Ratio</w:t>
            </w:r>
          </w:p>
        </w:tc>
        <w:tc>
          <w:tcPr>
            <w:tcW w:w="1657" w:type="dxa"/>
            <w:shd w:val="clear" w:color="000000" w:fill="EEECE1"/>
            <w:vAlign w:val="center"/>
            <w:hideMark/>
          </w:tcPr>
          <w:p w14:paraId="52D76D01"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Medicaid Bed Days Ratio</w:t>
            </w:r>
          </w:p>
        </w:tc>
        <w:tc>
          <w:tcPr>
            <w:tcW w:w="1598" w:type="dxa"/>
            <w:shd w:val="clear" w:color="000000" w:fill="EEECE1"/>
            <w:vAlign w:val="center"/>
            <w:hideMark/>
          </w:tcPr>
          <w:p w14:paraId="2D7DA651"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Medicaid Share</w:t>
            </w:r>
          </w:p>
        </w:tc>
      </w:tr>
      <w:tr w:rsidR="00922329" w:rsidRPr="00650590" w14:paraId="430B0365" w14:textId="77777777" w:rsidTr="00E22589">
        <w:trPr>
          <w:trHeight w:val="432"/>
          <w:jc w:val="center"/>
        </w:trPr>
        <w:tc>
          <w:tcPr>
            <w:tcW w:w="1588" w:type="dxa"/>
            <w:noWrap/>
            <w:vAlign w:val="center"/>
            <w:hideMark/>
          </w:tcPr>
          <w:p w14:paraId="7B7B9D91"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Base Year</w:t>
            </w:r>
          </w:p>
        </w:tc>
        <w:tc>
          <w:tcPr>
            <w:tcW w:w="1577" w:type="dxa"/>
            <w:noWrap/>
            <w:vAlign w:val="center"/>
            <w:hideMark/>
          </w:tcPr>
          <w:p w14:paraId="5058AD19"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95.3%</w:t>
            </w:r>
          </w:p>
        </w:tc>
        <w:tc>
          <w:tcPr>
            <w:tcW w:w="1657" w:type="dxa"/>
            <w:noWrap/>
            <w:vAlign w:val="center"/>
            <w:hideMark/>
          </w:tcPr>
          <w:p w14:paraId="74F587CC"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25.0%</w:t>
            </w:r>
          </w:p>
        </w:tc>
        <w:tc>
          <w:tcPr>
            <w:tcW w:w="1598" w:type="dxa"/>
            <w:noWrap/>
            <w:vAlign w:val="center"/>
            <w:hideMark/>
          </w:tcPr>
          <w:p w14:paraId="0A6796A6"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26.2%</w:t>
            </w:r>
          </w:p>
        </w:tc>
      </w:tr>
      <w:tr w:rsidR="00922329" w:rsidRPr="00650590" w14:paraId="20E81D20" w14:textId="77777777" w:rsidTr="00E22589">
        <w:trPr>
          <w:trHeight w:val="432"/>
          <w:jc w:val="center"/>
        </w:trPr>
        <w:tc>
          <w:tcPr>
            <w:tcW w:w="1588" w:type="dxa"/>
            <w:noWrap/>
            <w:vAlign w:val="center"/>
            <w:hideMark/>
          </w:tcPr>
          <w:p w14:paraId="188E1029"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2</w:t>
            </w:r>
          </w:p>
        </w:tc>
        <w:tc>
          <w:tcPr>
            <w:tcW w:w="1577" w:type="dxa"/>
            <w:noWrap/>
            <w:vAlign w:val="center"/>
            <w:hideMark/>
          </w:tcPr>
          <w:p w14:paraId="1D0EBFE6"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95.3%</w:t>
            </w:r>
          </w:p>
        </w:tc>
        <w:tc>
          <w:tcPr>
            <w:tcW w:w="1657" w:type="dxa"/>
            <w:noWrap/>
            <w:vAlign w:val="center"/>
            <w:hideMark/>
          </w:tcPr>
          <w:p w14:paraId="59E4AD9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25.0%</w:t>
            </w:r>
          </w:p>
        </w:tc>
        <w:tc>
          <w:tcPr>
            <w:tcW w:w="1598" w:type="dxa"/>
            <w:noWrap/>
            <w:vAlign w:val="center"/>
            <w:hideMark/>
          </w:tcPr>
          <w:p w14:paraId="34E3C42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26.2%</w:t>
            </w:r>
          </w:p>
        </w:tc>
      </w:tr>
      <w:tr w:rsidR="00922329" w:rsidRPr="00650590" w14:paraId="7E4BACAF" w14:textId="77777777" w:rsidTr="00E22589">
        <w:trPr>
          <w:trHeight w:val="432"/>
          <w:jc w:val="center"/>
        </w:trPr>
        <w:tc>
          <w:tcPr>
            <w:tcW w:w="1588" w:type="dxa"/>
            <w:noWrap/>
            <w:vAlign w:val="center"/>
            <w:hideMark/>
          </w:tcPr>
          <w:p w14:paraId="03B22720"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3</w:t>
            </w:r>
          </w:p>
        </w:tc>
        <w:tc>
          <w:tcPr>
            <w:tcW w:w="1577" w:type="dxa"/>
            <w:noWrap/>
            <w:vAlign w:val="center"/>
            <w:hideMark/>
          </w:tcPr>
          <w:p w14:paraId="6493A99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95.3%</w:t>
            </w:r>
          </w:p>
        </w:tc>
        <w:tc>
          <w:tcPr>
            <w:tcW w:w="1657" w:type="dxa"/>
            <w:noWrap/>
            <w:vAlign w:val="center"/>
            <w:hideMark/>
          </w:tcPr>
          <w:p w14:paraId="0FDD5A07"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25.0%</w:t>
            </w:r>
          </w:p>
        </w:tc>
        <w:tc>
          <w:tcPr>
            <w:tcW w:w="1598" w:type="dxa"/>
            <w:noWrap/>
            <w:vAlign w:val="center"/>
            <w:hideMark/>
          </w:tcPr>
          <w:p w14:paraId="39D3680E"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26.2%</w:t>
            </w:r>
          </w:p>
        </w:tc>
      </w:tr>
      <w:tr w:rsidR="00922329" w:rsidRPr="00650590" w14:paraId="64EE6630" w14:textId="77777777" w:rsidTr="00E22589">
        <w:trPr>
          <w:trHeight w:val="432"/>
          <w:jc w:val="center"/>
        </w:trPr>
        <w:tc>
          <w:tcPr>
            <w:tcW w:w="1588" w:type="dxa"/>
            <w:noWrap/>
            <w:vAlign w:val="center"/>
            <w:hideMark/>
          </w:tcPr>
          <w:p w14:paraId="382CC058"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4</w:t>
            </w:r>
          </w:p>
        </w:tc>
        <w:tc>
          <w:tcPr>
            <w:tcW w:w="1577" w:type="dxa"/>
            <w:noWrap/>
            <w:vAlign w:val="center"/>
            <w:hideMark/>
          </w:tcPr>
          <w:p w14:paraId="27DBB2BB"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95.3%</w:t>
            </w:r>
          </w:p>
        </w:tc>
        <w:tc>
          <w:tcPr>
            <w:tcW w:w="1657" w:type="dxa"/>
            <w:noWrap/>
            <w:vAlign w:val="center"/>
            <w:hideMark/>
          </w:tcPr>
          <w:p w14:paraId="326483B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25.0%</w:t>
            </w:r>
          </w:p>
        </w:tc>
        <w:tc>
          <w:tcPr>
            <w:tcW w:w="1598" w:type="dxa"/>
            <w:noWrap/>
            <w:vAlign w:val="center"/>
            <w:hideMark/>
          </w:tcPr>
          <w:p w14:paraId="551D6D1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26.2%</w:t>
            </w:r>
          </w:p>
        </w:tc>
      </w:tr>
    </w:tbl>
    <w:p w14:paraId="28D33C0C" w14:textId="77777777" w:rsidR="00BC39F0" w:rsidRPr="00650590" w:rsidRDefault="00BC39F0" w:rsidP="00650590">
      <w:pPr>
        <w:spacing w:after="0"/>
        <w:rPr>
          <w:rFonts w:asciiTheme="minorHAnsi" w:hAnsiTheme="minorHAnsi"/>
          <w:b/>
          <w:color w:val="000000"/>
        </w:rPr>
      </w:pPr>
    </w:p>
    <w:p w14:paraId="4AB34E75" w14:textId="77777777" w:rsidR="00BC39F0" w:rsidRPr="00650590" w:rsidRDefault="00BC39F0" w:rsidP="00650590">
      <w:pPr>
        <w:spacing w:after="0"/>
        <w:rPr>
          <w:rFonts w:asciiTheme="minorHAnsi" w:hAnsiTheme="minorHAnsi"/>
          <w:b/>
          <w:color w:val="000000"/>
        </w:rPr>
      </w:pPr>
      <w:r w:rsidRPr="00650590">
        <w:rPr>
          <w:rFonts w:asciiTheme="minorHAnsi" w:hAnsiTheme="minorHAnsi"/>
          <w:b/>
          <w:color w:val="000000"/>
        </w:rPr>
        <w:t>Step 10:  Multiply the Overall EHR Amount by the Medicaid Share:</w:t>
      </w:r>
    </w:p>
    <w:p w14:paraId="5BD5BDE3" w14:textId="77777777" w:rsidR="00BC39F0" w:rsidRPr="00650590" w:rsidRDefault="00BC39F0" w:rsidP="00650590">
      <w:pPr>
        <w:spacing w:after="0"/>
        <w:ind w:firstLine="720"/>
        <w:rPr>
          <w:rFonts w:asciiTheme="minorHAnsi" w:hAnsiTheme="minorHAnsi"/>
          <w:b/>
          <w:i/>
          <w:color w:val="000000"/>
        </w:rPr>
      </w:pPr>
    </w:p>
    <w:p w14:paraId="31E29012" w14:textId="77777777" w:rsidR="00BC39F0" w:rsidRPr="00650590" w:rsidRDefault="00BC39F0" w:rsidP="00650590">
      <w:pPr>
        <w:spacing w:after="0"/>
        <w:ind w:firstLine="720"/>
        <w:rPr>
          <w:rFonts w:asciiTheme="minorHAnsi" w:hAnsiTheme="minorHAnsi"/>
          <w:b/>
          <w:i/>
          <w:color w:val="000000"/>
        </w:rPr>
      </w:pPr>
      <w:r w:rsidRPr="00650590">
        <w:rPr>
          <w:rFonts w:asciiTheme="minorHAnsi" w:hAnsiTheme="minorHAnsi"/>
          <w:b/>
          <w:i/>
          <w:color w:val="000000"/>
        </w:rPr>
        <w:t>Calculation 10:  Multiply the Overall EHR Amount by the Medicaid Share:</w:t>
      </w:r>
    </w:p>
    <w:p w14:paraId="5BBDDDE0" w14:textId="77777777" w:rsidR="00BC39F0" w:rsidRPr="00650590" w:rsidRDefault="00BC39F0" w:rsidP="00650590">
      <w:pPr>
        <w:spacing w:after="0"/>
        <w:rPr>
          <w:rFonts w:asciiTheme="minorHAnsi" w:hAnsiTheme="minorHAnsi"/>
          <w:b/>
          <w:color w:val="000000"/>
        </w:rPr>
      </w:pPr>
    </w:p>
    <w:tbl>
      <w:tblPr>
        <w:tblW w:w="65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88"/>
        <w:gridCol w:w="1752"/>
        <w:gridCol w:w="1481"/>
        <w:gridCol w:w="1759"/>
      </w:tblGrid>
      <w:tr w:rsidR="000E605B" w:rsidRPr="00650590" w14:paraId="4CE370EF" w14:textId="77777777" w:rsidTr="00E22589">
        <w:trPr>
          <w:trHeight w:val="576"/>
          <w:jc w:val="center"/>
        </w:trPr>
        <w:tc>
          <w:tcPr>
            <w:tcW w:w="1588" w:type="dxa"/>
            <w:shd w:val="clear" w:color="000000" w:fill="EEECE1"/>
            <w:noWrap/>
            <w:vAlign w:val="center"/>
            <w:hideMark/>
          </w:tcPr>
          <w:p w14:paraId="1DF5C453"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Reporting Year</w:t>
            </w:r>
          </w:p>
        </w:tc>
        <w:tc>
          <w:tcPr>
            <w:tcW w:w="1752" w:type="dxa"/>
            <w:shd w:val="clear" w:color="000000" w:fill="EEECE1"/>
            <w:vAlign w:val="center"/>
            <w:hideMark/>
          </w:tcPr>
          <w:p w14:paraId="787977D8"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Overall EHR Amount</w:t>
            </w:r>
          </w:p>
        </w:tc>
        <w:tc>
          <w:tcPr>
            <w:tcW w:w="1481" w:type="dxa"/>
            <w:shd w:val="clear" w:color="000000" w:fill="EEECE1"/>
            <w:vAlign w:val="center"/>
            <w:hideMark/>
          </w:tcPr>
          <w:p w14:paraId="66F7958C"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Medicaid Share</w:t>
            </w:r>
          </w:p>
        </w:tc>
        <w:tc>
          <w:tcPr>
            <w:tcW w:w="1759" w:type="dxa"/>
            <w:shd w:val="clear" w:color="000000" w:fill="EEECE1"/>
            <w:vAlign w:val="center"/>
            <w:hideMark/>
          </w:tcPr>
          <w:p w14:paraId="43311445"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MCD Aggregate EHR Incentive</w:t>
            </w:r>
          </w:p>
        </w:tc>
      </w:tr>
      <w:tr w:rsidR="00922329" w:rsidRPr="00650590" w14:paraId="764DB5BE" w14:textId="77777777" w:rsidTr="00E22589">
        <w:trPr>
          <w:trHeight w:val="432"/>
          <w:jc w:val="center"/>
        </w:trPr>
        <w:tc>
          <w:tcPr>
            <w:tcW w:w="1588" w:type="dxa"/>
            <w:noWrap/>
            <w:vAlign w:val="center"/>
            <w:hideMark/>
          </w:tcPr>
          <w:p w14:paraId="4C7060CF"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Base Year</w:t>
            </w:r>
          </w:p>
        </w:tc>
        <w:tc>
          <w:tcPr>
            <w:tcW w:w="1752" w:type="dxa"/>
            <w:noWrap/>
            <w:vAlign w:val="center"/>
            <w:hideMark/>
          </w:tcPr>
          <w:p w14:paraId="0E3EB2D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       6,370,200</w:t>
            </w:r>
          </w:p>
        </w:tc>
        <w:tc>
          <w:tcPr>
            <w:tcW w:w="1481" w:type="dxa"/>
            <w:noWrap/>
            <w:vAlign w:val="center"/>
            <w:hideMark/>
          </w:tcPr>
          <w:p w14:paraId="165F296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26.2%</w:t>
            </w:r>
          </w:p>
        </w:tc>
        <w:tc>
          <w:tcPr>
            <w:tcW w:w="1759" w:type="dxa"/>
            <w:noWrap/>
            <w:vAlign w:val="center"/>
            <w:hideMark/>
          </w:tcPr>
          <w:p w14:paraId="5BC3818C"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$1,670,988.67</w:t>
            </w:r>
          </w:p>
        </w:tc>
      </w:tr>
      <w:tr w:rsidR="00922329" w:rsidRPr="00650590" w14:paraId="720AC868" w14:textId="77777777" w:rsidTr="00E22589">
        <w:trPr>
          <w:trHeight w:val="432"/>
          <w:jc w:val="center"/>
        </w:trPr>
        <w:tc>
          <w:tcPr>
            <w:tcW w:w="1588" w:type="dxa"/>
            <w:noWrap/>
            <w:vAlign w:val="center"/>
            <w:hideMark/>
          </w:tcPr>
          <w:p w14:paraId="1E422AB8"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2</w:t>
            </w:r>
          </w:p>
        </w:tc>
        <w:tc>
          <w:tcPr>
            <w:tcW w:w="1752" w:type="dxa"/>
            <w:noWrap/>
            <w:vAlign w:val="center"/>
            <w:hideMark/>
          </w:tcPr>
          <w:p w14:paraId="6B6D8F8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       4,777,650</w:t>
            </w:r>
          </w:p>
        </w:tc>
        <w:tc>
          <w:tcPr>
            <w:tcW w:w="1481" w:type="dxa"/>
            <w:noWrap/>
            <w:vAlign w:val="center"/>
            <w:hideMark/>
          </w:tcPr>
          <w:p w14:paraId="6527770B"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26.2%</w:t>
            </w:r>
          </w:p>
        </w:tc>
        <w:tc>
          <w:tcPr>
            <w:tcW w:w="1759" w:type="dxa"/>
            <w:noWrap/>
            <w:vAlign w:val="center"/>
            <w:hideMark/>
          </w:tcPr>
          <w:p w14:paraId="360ED4E9"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$1,253,241.50</w:t>
            </w:r>
          </w:p>
        </w:tc>
      </w:tr>
      <w:tr w:rsidR="00922329" w:rsidRPr="00650590" w14:paraId="57C0AD19" w14:textId="77777777" w:rsidTr="00E22589">
        <w:trPr>
          <w:trHeight w:val="432"/>
          <w:jc w:val="center"/>
        </w:trPr>
        <w:tc>
          <w:tcPr>
            <w:tcW w:w="1588" w:type="dxa"/>
            <w:noWrap/>
            <w:vAlign w:val="center"/>
            <w:hideMark/>
          </w:tcPr>
          <w:p w14:paraId="22B72EDA"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3</w:t>
            </w:r>
          </w:p>
        </w:tc>
        <w:tc>
          <w:tcPr>
            <w:tcW w:w="1752" w:type="dxa"/>
            <w:noWrap/>
            <w:vAlign w:val="center"/>
            <w:hideMark/>
          </w:tcPr>
          <w:p w14:paraId="688D186A"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       3,185,100</w:t>
            </w:r>
          </w:p>
        </w:tc>
        <w:tc>
          <w:tcPr>
            <w:tcW w:w="1481" w:type="dxa"/>
            <w:noWrap/>
            <w:vAlign w:val="center"/>
            <w:hideMark/>
          </w:tcPr>
          <w:p w14:paraId="07EE95B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26.2%</w:t>
            </w:r>
          </w:p>
        </w:tc>
        <w:tc>
          <w:tcPr>
            <w:tcW w:w="1759" w:type="dxa"/>
            <w:noWrap/>
            <w:vAlign w:val="center"/>
            <w:hideMark/>
          </w:tcPr>
          <w:p w14:paraId="66F1727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$835,494.33</w:t>
            </w:r>
          </w:p>
        </w:tc>
      </w:tr>
      <w:tr w:rsidR="00922329" w:rsidRPr="00650590" w14:paraId="7E26C67C" w14:textId="77777777" w:rsidTr="00E22589">
        <w:trPr>
          <w:trHeight w:val="432"/>
          <w:jc w:val="center"/>
        </w:trPr>
        <w:tc>
          <w:tcPr>
            <w:tcW w:w="1588" w:type="dxa"/>
            <w:noWrap/>
            <w:vAlign w:val="center"/>
            <w:hideMark/>
          </w:tcPr>
          <w:p w14:paraId="15BD739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4</w:t>
            </w:r>
          </w:p>
        </w:tc>
        <w:tc>
          <w:tcPr>
            <w:tcW w:w="1752" w:type="dxa"/>
            <w:noWrap/>
            <w:vAlign w:val="center"/>
            <w:hideMark/>
          </w:tcPr>
          <w:p w14:paraId="20077990"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       1,592,550</w:t>
            </w:r>
          </w:p>
        </w:tc>
        <w:tc>
          <w:tcPr>
            <w:tcW w:w="1481" w:type="dxa"/>
            <w:noWrap/>
            <w:vAlign w:val="center"/>
            <w:hideMark/>
          </w:tcPr>
          <w:p w14:paraId="59CF54C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26.2%</w:t>
            </w:r>
          </w:p>
        </w:tc>
        <w:tc>
          <w:tcPr>
            <w:tcW w:w="1759" w:type="dxa"/>
            <w:noWrap/>
            <w:vAlign w:val="center"/>
            <w:hideMark/>
          </w:tcPr>
          <w:p w14:paraId="01F3B9AD"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$417,747.17</w:t>
            </w:r>
          </w:p>
        </w:tc>
      </w:tr>
    </w:tbl>
    <w:p w14:paraId="30997C6F" w14:textId="77777777" w:rsidR="00BC39F0" w:rsidRPr="00650590" w:rsidRDefault="00BC39F0" w:rsidP="00650590">
      <w:pPr>
        <w:spacing w:after="0"/>
        <w:rPr>
          <w:rFonts w:asciiTheme="minorHAnsi" w:hAnsiTheme="minorHAnsi"/>
          <w:b/>
          <w:color w:val="000000"/>
        </w:rPr>
      </w:pPr>
    </w:p>
    <w:p w14:paraId="0B4782C6" w14:textId="77777777" w:rsidR="00BC39F0" w:rsidRPr="00650590" w:rsidRDefault="00BC39F0" w:rsidP="00650590">
      <w:pPr>
        <w:ind w:firstLine="720"/>
        <w:rPr>
          <w:rFonts w:asciiTheme="minorHAnsi" w:hAnsiTheme="minorHAnsi"/>
          <w:b/>
          <w:i/>
          <w:color w:val="000000"/>
        </w:rPr>
      </w:pPr>
      <w:r w:rsidRPr="00650590">
        <w:rPr>
          <w:rFonts w:asciiTheme="minorHAnsi" w:hAnsiTheme="minorHAnsi"/>
          <w:b/>
          <w:i/>
          <w:color w:val="000000"/>
        </w:rPr>
        <w:t>Calculation 10b:  Sum the MCD Aggregate EHR Incentive:</w:t>
      </w:r>
    </w:p>
    <w:tbl>
      <w:tblPr>
        <w:tblW w:w="3230" w:type="dxa"/>
        <w:jc w:val="center"/>
        <w:tblLook w:val="04A0" w:firstRow="1" w:lastRow="0" w:firstColumn="1" w:lastColumn="0" w:noHBand="0" w:noVBand="1"/>
      </w:tblPr>
      <w:tblGrid>
        <w:gridCol w:w="3230"/>
      </w:tblGrid>
      <w:tr w:rsidR="000E605B" w:rsidRPr="00650590" w14:paraId="660DAFB8" w14:textId="77777777" w:rsidTr="00E22589">
        <w:trPr>
          <w:trHeight w:val="576"/>
          <w:tblHeader/>
          <w:jc w:val="center"/>
        </w:trPr>
        <w:tc>
          <w:tcPr>
            <w:tcW w:w="3230" w:type="dxa"/>
            <w:tcBorders>
              <w:top w:val="single" w:sz="8" w:space="0" w:color="auto"/>
              <w:left w:val="single" w:sz="8" w:space="0" w:color="auto"/>
              <w:bottom w:val="single" w:sz="8" w:space="0" w:color="auto"/>
              <w:right w:val="single" w:sz="8" w:space="0" w:color="auto"/>
            </w:tcBorders>
            <w:shd w:val="clear" w:color="000000" w:fill="EEECE1"/>
            <w:vAlign w:val="center"/>
            <w:hideMark/>
          </w:tcPr>
          <w:p w14:paraId="51708E3E" w14:textId="77777777" w:rsidR="00BC39F0" w:rsidRPr="00650590" w:rsidRDefault="00BC39F0" w:rsidP="00650590">
            <w:pPr>
              <w:spacing w:after="0"/>
              <w:jc w:val="center"/>
              <w:rPr>
                <w:rFonts w:asciiTheme="minorHAnsi" w:hAnsiTheme="minorHAnsi"/>
                <w:b/>
                <w:color w:val="000000"/>
              </w:rPr>
            </w:pPr>
            <w:r w:rsidRPr="00650590">
              <w:rPr>
                <w:rFonts w:asciiTheme="minorHAnsi" w:hAnsiTheme="minorHAnsi"/>
                <w:b/>
                <w:color w:val="000000"/>
              </w:rPr>
              <w:t>MCD Aggregate EHR Incentive</w:t>
            </w:r>
          </w:p>
        </w:tc>
      </w:tr>
      <w:tr w:rsidR="00812407" w:rsidRPr="00650590" w14:paraId="4A86CC6B" w14:textId="77777777" w:rsidTr="00C15C6E">
        <w:trPr>
          <w:trHeight w:val="300"/>
          <w:jc w:val="center"/>
        </w:trPr>
        <w:tc>
          <w:tcPr>
            <w:tcW w:w="3230" w:type="dxa"/>
            <w:tcBorders>
              <w:top w:val="single" w:sz="8" w:space="0" w:color="auto"/>
              <w:left w:val="single" w:sz="8" w:space="0" w:color="auto"/>
              <w:bottom w:val="single" w:sz="8" w:space="0" w:color="auto"/>
              <w:right w:val="single" w:sz="8" w:space="0" w:color="auto"/>
            </w:tcBorders>
            <w:noWrap/>
            <w:vAlign w:val="center"/>
            <w:hideMark/>
          </w:tcPr>
          <w:p w14:paraId="361B25D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$1,670,988.67</w:t>
            </w:r>
          </w:p>
        </w:tc>
      </w:tr>
      <w:tr w:rsidR="00812407" w:rsidRPr="00650590" w14:paraId="7C6D6939" w14:textId="77777777" w:rsidTr="00C15C6E">
        <w:trPr>
          <w:trHeight w:val="300"/>
          <w:jc w:val="center"/>
        </w:trPr>
        <w:tc>
          <w:tcPr>
            <w:tcW w:w="3230" w:type="dxa"/>
            <w:tcBorders>
              <w:top w:val="single" w:sz="8" w:space="0" w:color="auto"/>
              <w:left w:val="single" w:sz="8" w:space="0" w:color="auto"/>
              <w:bottom w:val="single" w:sz="8" w:space="0" w:color="auto"/>
              <w:right w:val="single" w:sz="8" w:space="0" w:color="auto"/>
            </w:tcBorders>
            <w:noWrap/>
            <w:vAlign w:val="center"/>
            <w:hideMark/>
          </w:tcPr>
          <w:p w14:paraId="305D0AA0"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$1,253,241.50</w:t>
            </w:r>
          </w:p>
        </w:tc>
      </w:tr>
      <w:tr w:rsidR="00812407" w:rsidRPr="00650590" w14:paraId="73643564" w14:textId="77777777" w:rsidTr="00C15C6E">
        <w:trPr>
          <w:trHeight w:val="300"/>
          <w:jc w:val="center"/>
        </w:trPr>
        <w:tc>
          <w:tcPr>
            <w:tcW w:w="3230" w:type="dxa"/>
            <w:tcBorders>
              <w:top w:val="single" w:sz="8" w:space="0" w:color="auto"/>
              <w:left w:val="single" w:sz="8" w:space="0" w:color="auto"/>
              <w:bottom w:val="single" w:sz="8" w:space="0" w:color="auto"/>
              <w:right w:val="single" w:sz="8" w:space="0" w:color="auto"/>
            </w:tcBorders>
            <w:noWrap/>
            <w:vAlign w:val="center"/>
            <w:hideMark/>
          </w:tcPr>
          <w:p w14:paraId="0C6AAC6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lastRenderedPageBreak/>
              <w:t>$835,494.33</w:t>
            </w:r>
          </w:p>
        </w:tc>
      </w:tr>
      <w:tr w:rsidR="00812407" w:rsidRPr="00650590" w14:paraId="3BB8F9C5" w14:textId="77777777" w:rsidTr="00C15C6E">
        <w:trPr>
          <w:trHeight w:val="315"/>
          <w:jc w:val="center"/>
        </w:trPr>
        <w:tc>
          <w:tcPr>
            <w:tcW w:w="3230" w:type="dxa"/>
            <w:tcBorders>
              <w:top w:val="single" w:sz="8" w:space="0" w:color="auto"/>
              <w:left w:val="single" w:sz="8" w:space="0" w:color="auto"/>
              <w:bottom w:val="single" w:sz="8" w:space="0" w:color="auto"/>
              <w:right w:val="single" w:sz="8" w:space="0" w:color="auto"/>
            </w:tcBorders>
            <w:noWrap/>
            <w:vAlign w:val="center"/>
            <w:hideMark/>
          </w:tcPr>
          <w:p w14:paraId="66613EF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$417,747.17</w:t>
            </w:r>
          </w:p>
        </w:tc>
      </w:tr>
      <w:tr w:rsidR="00812407" w:rsidRPr="00650590" w14:paraId="007476E5" w14:textId="77777777" w:rsidTr="00C15C6E">
        <w:trPr>
          <w:trHeight w:val="315"/>
          <w:jc w:val="center"/>
        </w:trPr>
        <w:tc>
          <w:tcPr>
            <w:tcW w:w="3230" w:type="dxa"/>
            <w:tcBorders>
              <w:top w:val="single" w:sz="8" w:space="0" w:color="auto"/>
              <w:left w:val="single" w:sz="8" w:space="0" w:color="auto"/>
              <w:bottom w:val="single" w:sz="8" w:space="0" w:color="auto"/>
              <w:right w:val="single" w:sz="8" w:space="0" w:color="auto"/>
            </w:tcBorders>
            <w:noWrap/>
            <w:vAlign w:val="center"/>
            <w:hideMark/>
          </w:tcPr>
          <w:p w14:paraId="4252E05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$4,177,471.67*</w:t>
            </w:r>
          </w:p>
        </w:tc>
      </w:tr>
    </w:tbl>
    <w:p w14:paraId="0F01DF26" w14:textId="77777777" w:rsidR="00BC39F0" w:rsidRPr="00650590" w:rsidRDefault="00BC39F0" w:rsidP="00650590">
      <w:pPr>
        <w:spacing w:after="0"/>
        <w:jc w:val="center"/>
        <w:rPr>
          <w:rFonts w:asciiTheme="minorHAnsi" w:hAnsiTheme="minorHAnsi"/>
        </w:rPr>
      </w:pPr>
    </w:p>
    <w:p w14:paraId="55DA71DF"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rPr>
        <w:t>*</w:t>
      </w:r>
      <w:r w:rsidRPr="00650590">
        <w:rPr>
          <w:rFonts w:asciiTheme="minorHAnsi" w:hAnsiTheme="minorHAnsi"/>
          <w:i/>
          <w:color w:val="000000"/>
        </w:rPr>
        <w:t>This represents the total amount that the facility is eligible to receive based upon self-reported information.</w:t>
      </w:r>
    </w:p>
    <w:p w14:paraId="384F5EC7" w14:textId="77777777" w:rsidR="00C15C6E" w:rsidRDefault="00C15C6E" w:rsidP="00C15C6E">
      <w:pPr>
        <w:spacing w:after="0"/>
        <w:rPr>
          <w:rFonts w:asciiTheme="minorHAnsi" w:hAnsiTheme="minorHAnsi"/>
          <w:b/>
          <w:color w:val="000000"/>
        </w:rPr>
      </w:pPr>
    </w:p>
    <w:p w14:paraId="57F3C385" w14:textId="77777777" w:rsidR="00C15C6E" w:rsidRDefault="00C15C6E" w:rsidP="00C15C6E">
      <w:pPr>
        <w:spacing w:after="0"/>
        <w:rPr>
          <w:rFonts w:asciiTheme="minorHAnsi" w:hAnsiTheme="minorHAnsi"/>
          <w:b/>
          <w:color w:val="000000"/>
        </w:rPr>
      </w:pPr>
    </w:p>
    <w:p w14:paraId="3DA0AD3E" w14:textId="77777777" w:rsidR="00BC39F0" w:rsidRDefault="00BC39F0" w:rsidP="00C15C6E">
      <w:pPr>
        <w:spacing w:after="0"/>
        <w:rPr>
          <w:rFonts w:asciiTheme="minorHAnsi" w:hAnsiTheme="minorHAnsi"/>
          <w:b/>
          <w:color w:val="000000"/>
        </w:rPr>
      </w:pPr>
      <w:r w:rsidRPr="00650590">
        <w:rPr>
          <w:rFonts w:asciiTheme="minorHAnsi" w:hAnsiTheme="minorHAnsi"/>
          <w:b/>
          <w:color w:val="000000"/>
        </w:rPr>
        <w:t xml:space="preserve">Step 11:  Apply distribution schedule for total MCD Aggregate EHR Amount over the 4 year </w:t>
      </w:r>
      <w:r w:rsidR="00C15C6E">
        <w:rPr>
          <w:rFonts w:asciiTheme="minorHAnsi" w:hAnsiTheme="minorHAnsi"/>
          <w:b/>
          <w:color w:val="000000"/>
        </w:rPr>
        <w:t>period (Pennsylvania specific):</w:t>
      </w:r>
    </w:p>
    <w:p w14:paraId="5822FAE4" w14:textId="77777777" w:rsidR="00C15C6E" w:rsidRPr="00650590" w:rsidRDefault="00C15C6E" w:rsidP="00C15C6E">
      <w:pPr>
        <w:spacing w:after="0"/>
        <w:rPr>
          <w:rFonts w:asciiTheme="minorHAnsi" w:hAnsiTheme="minorHAnsi"/>
          <w:b/>
          <w:color w:val="000000"/>
        </w:rPr>
      </w:pPr>
    </w:p>
    <w:tbl>
      <w:tblPr>
        <w:tblW w:w="60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00"/>
        <w:gridCol w:w="2170"/>
        <w:gridCol w:w="2290"/>
      </w:tblGrid>
      <w:tr w:rsidR="00812407" w:rsidRPr="00650590" w14:paraId="6039CF72" w14:textId="77777777" w:rsidTr="00C15C6E">
        <w:trPr>
          <w:trHeight w:val="576"/>
          <w:jc w:val="center"/>
        </w:trPr>
        <w:tc>
          <w:tcPr>
            <w:tcW w:w="1600" w:type="dxa"/>
            <w:shd w:val="clear" w:color="000000" w:fill="EEECE1"/>
            <w:vAlign w:val="center"/>
            <w:hideMark/>
          </w:tcPr>
          <w:p w14:paraId="50FFCEB9"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Reporting Year</w:t>
            </w:r>
          </w:p>
        </w:tc>
        <w:tc>
          <w:tcPr>
            <w:tcW w:w="2170" w:type="dxa"/>
            <w:shd w:val="clear" w:color="000000" w:fill="EEECE1"/>
            <w:vAlign w:val="center"/>
            <w:hideMark/>
          </w:tcPr>
          <w:p w14:paraId="00AA7D81"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Payment Percentage</w:t>
            </w:r>
          </w:p>
        </w:tc>
        <w:tc>
          <w:tcPr>
            <w:tcW w:w="2290" w:type="dxa"/>
            <w:shd w:val="clear" w:color="000000" w:fill="EEECE1"/>
            <w:vAlign w:val="center"/>
            <w:hideMark/>
          </w:tcPr>
          <w:p w14:paraId="279D7FBA" w14:textId="77777777" w:rsidR="00BC39F0" w:rsidRPr="00650590" w:rsidRDefault="00BC39F0" w:rsidP="00C15C6E">
            <w:pPr>
              <w:spacing w:after="0" w:line="240" w:lineRule="auto"/>
              <w:jc w:val="center"/>
              <w:rPr>
                <w:rFonts w:asciiTheme="minorHAnsi" w:hAnsiTheme="minorHAnsi"/>
                <w:b/>
                <w:color w:val="000000"/>
              </w:rPr>
            </w:pPr>
            <w:r w:rsidRPr="00650590">
              <w:rPr>
                <w:rFonts w:asciiTheme="minorHAnsi" w:hAnsiTheme="minorHAnsi"/>
                <w:b/>
                <w:color w:val="000000"/>
              </w:rPr>
              <w:t>Payment per Year</w:t>
            </w:r>
          </w:p>
        </w:tc>
      </w:tr>
      <w:tr w:rsidR="00922329" w:rsidRPr="00650590" w14:paraId="079340A8" w14:textId="77777777" w:rsidTr="00E22589">
        <w:trPr>
          <w:trHeight w:val="432"/>
          <w:jc w:val="center"/>
        </w:trPr>
        <w:tc>
          <w:tcPr>
            <w:tcW w:w="1600" w:type="dxa"/>
            <w:noWrap/>
            <w:vAlign w:val="center"/>
            <w:hideMark/>
          </w:tcPr>
          <w:p w14:paraId="24D83BB1"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Base Year</w:t>
            </w:r>
          </w:p>
        </w:tc>
        <w:tc>
          <w:tcPr>
            <w:tcW w:w="2170" w:type="dxa"/>
            <w:noWrap/>
            <w:vAlign w:val="center"/>
            <w:hideMark/>
          </w:tcPr>
          <w:p w14:paraId="1676CD6B"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50%</w:t>
            </w:r>
          </w:p>
        </w:tc>
        <w:tc>
          <w:tcPr>
            <w:tcW w:w="2290" w:type="dxa"/>
            <w:noWrap/>
            <w:vAlign w:val="center"/>
            <w:hideMark/>
          </w:tcPr>
          <w:p w14:paraId="66B34CB9"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$2,088,735.84</w:t>
            </w:r>
          </w:p>
        </w:tc>
      </w:tr>
      <w:tr w:rsidR="00922329" w:rsidRPr="00650590" w14:paraId="24913F37" w14:textId="77777777" w:rsidTr="00E22589">
        <w:trPr>
          <w:trHeight w:val="432"/>
          <w:jc w:val="center"/>
        </w:trPr>
        <w:tc>
          <w:tcPr>
            <w:tcW w:w="1600" w:type="dxa"/>
            <w:noWrap/>
            <w:vAlign w:val="center"/>
            <w:hideMark/>
          </w:tcPr>
          <w:p w14:paraId="372432A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2</w:t>
            </w:r>
          </w:p>
        </w:tc>
        <w:tc>
          <w:tcPr>
            <w:tcW w:w="2170" w:type="dxa"/>
            <w:noWrap/>
            <w:vAlign w:val="center"/>
            <w:hideMark/>
          </w:tcPr>
          <w:p w14:paraId="02B78D9B"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30%</w:t>
            </w:r>
          </w:p>
        </w:tc>
        <w:tc>
          <w:tcPr>
            <w:tcW w:w="2290" w:type="dxa"/>
            <w:noWrap/>
            <w:vAlign w:val="center"/>
            <w:hideMark/>
          </w:tcPr>
          <w:p w14:paraId="56C0267C"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$1,253,241.50</w:t>
            </w:r>
          </w:p>
        </w:tc>
      </w:tr>
      <w:tr w:rsidR="00922329" w:rsidRPr="00650590" w14:paraId="02477B96" w14:textId="77777777" w:rsidTr="00E22589">
        <w:trPr>
          <w:trHeight w:val="432"/>
          <w:jc w:val="center"/>
        </w:trPr>
        <w:tc>
          <w:tcPr>
            <w:tcW w:w="1600" w:type="dxa"/>
            <w:noWrap/>
            <w:vAlign w:val="center"/>
            <w:hideMark/>
          </w:tcPr>
          <w:p w14:paraId="7332D521"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3</w:t>
            </w:r>
          </w:p>
        </w:tc>
        <w:tc>
          <w:tcPr>
            <w:tcW w:w="2170" w:type="dxa"/>
            <w:noWrap/>
            <w:vAlign w:val="center"/>
            <w:hideMark/>
          </w:tcPr>
          <w:p w14:paraId="00273D04"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10%</w:t>
            </w:r>
          </w:p>
        </w:tc>
        <w:tc>
          <w:tcPr>
            <w:tcW w:w="2290" w:type="dxa"/>
            <w:noWrap/>
            <w:vAlign w:val="center"/>
            <w:hideMark/>
          </w:tcPr>
          <w:p w14:paraId="7C5C76D3"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$417,747.17</w:t>
            </w:r>
          </w:p>
        </w:tc>
      </w:tr>
      <w:tr w:rsidR="00922329" w:rsidRPr="00650590" w14:paraId="5CCD5076" w14:textId="77777777" w:rsidTr="00E22589">
        <w:trPr>
          <w:trHeight w:val="432"/>
          <w:jc w:val="center"/>
        </w:trPr>
        <w:tc>
          <w:tcPr>
            <w:tcW w:w="1600" w:type="dxa"/>
            <w:noWrap/>
            <w:vAlign w:val="center"/>
            <w:hideMark/>
          </w:tcPr>
          <w:p w14:paraId="0B5CDFD2"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Year 4</w:t>
            </w:r>
          </w:p>
        </w:tc>
        <w:tc>
          <w:tcPr>
            <w:tcW w:w="2170" w:type="dxa"/>
            <w:noWrap/>
            <w:vAlign w:val="center"/>
            <w:hideMark/>
          </w:tcPr>
          <w:p w14:paraId="050322DC"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10%</w:t>
            </w:r>
          </w:p>
        </w:tc>
        <w:tc>
          <w:tcPr>
            <w:tcW w:w="2290" w:type="dxa"/>
            <w:noWrap/>
            <w:vAlign w:val="center"/>
            <w:hideMark/>
          </w:tcPr>
          <w:p w14:paraId="645CF26E" w14:textId="77777777" w:rsidR="00BC39F0" w:rsidRPr="00650590" w:rsidRDefault="00BC39F0" w:rsidP="00650590">
            <w:pPr>
              <w:spacing w:after="0"/>
              <w:jc w:val="center"/>
              <w:rPr>
                <w:rFonts w:asciiTheme="minorHAnsi" w:hAnsiTheme="minorHAnsi"/>
                <w:color w:val="000000"/>
              </w:rPr>
            </w:pPr>
            <w:r w:rsidRPr="00650590">
              <w:rPr>
                <w:rFonts w:asciiTheme="minorHAnsi" w:hAnsiTheme="minorHAnsi"/>
                <w:color w:val="000000"/>
              </w:rPr>
              <w:t>$417,747.17</w:t>
            </w:r>
          </w:p>
        </w:tc>
      </w:tr>
    </w:tbl>
    <w:p w14:paraId="4B94A465" w14:textId="77777777" w:rsidR="00780AE0" w:rsidRPr="00650590" w:rsidRDefault="00780AE0" w:rsidP="00650590">
      <w:pPr>
        <w:pStyle w:val="Heading1"/>
        <w:spacing w:line="276" w:lineRule="auto"/>
        <w:rPr>
          <w:rFonts w:asciiTheme="minorHAnsi" w:hAnsiTheme="minorHAnsi"/>
        </w:rPr>
      </w:pPr>
    </w:p>
    <w:p w14:paraId="20739541" w14:textId="77777777" w:rsidR="00501CA6" w:rsidRPr="00650590" w:rsidRDefault="00501CA6" w:rsidP="00650590">
      <w:pPr>
        <w:pStyle w:val="Heading1"/>
        <w:spacing w:line="276" w:lineRule="auto"/>
        <w:rPr>
          <w:rFonts w:asciiTheme="minorHAnsi" w:hAnsiTheme="minorHAnsi"/>
        </w:rPr>
        <w:sectPr w:rsidR="00501CA6" w:rsidRPr="00650590" w:rsidSect="009F3D61">
          <w:headerReference w:type="even" r:id="rId120"/>
          <w:headerReference w:type="default" r:id="rId121"/>
          <w:headerReference w:type="first" r:id="rId122"/>
          <w:pgSz w:w="12240" w:h="15840" w:code="1"/>
          <w:pgMar w:top="1440" w:right="1440" w:bottom="1440" w:left="1440" w:header="720" w:footer="720" w:gutter="0"/>
          <w:cols w:space="720"/>
          <w:docGrid w:linePitch="360"/>
        </w:sectPr>
      </w:pPr>
    </w:p>
    <w:p w14:paraId="0D319AEF" w14:textId="77777777" w:rsidR="00D60C9D" w:rsidRPr="00650590" w:rsidRDefault="00D60C9D" w:rsidP="00650590">
      <w:pPr>
        <w:pStyle w:val="Heading1"/>
        <w:spacing w:line="276" w:lineRule="auto"/>
        <w:rPr>
          <w:rFonts w:asciiTheme="minorHAnsi" w:hAnsiTheme="minorHAnsi"/>
        </w:rPr>
      </w:pPr>
      <w:bookmarkStart w:id="142" w:name="_Toc414974340"/>
      <w:bookmarkStart w:id="143" w:name="_Toc484695589"/>
      <w:r w:rsidRPr="00650590">
        <w:rPr>
          <w:rFonts w:asciiTheme="minorHAnsi" w:hAnsiTheme="minorHAnsi"/>
        </w:rPr>
        <w:lastRenderedPageBreak/>
        <w:t>Appendix VI: Electronic Quality Improvement Projects (EQUIPS) Templates</w:t>
      </w:r>
      <w:bookmarkStart w:id="144" w:name="_Toc304529881"/>
      <w:bookmarkEnd w:id="142"/>
      <w:bookmarkEnd w:id="143"/>
    </w:p>
    <w:p w14:paraId="43117EC4" w14:textId="77777777" w:rsidR="00D60C9D" w:rsidRPr="00650590" w:rsidRDefault="00D60C9D" w:rsidP="00650590">
      <w:pPr>
        <w:spacing w:after="0"/>
        <w:rPr>
          <w:rFonts w:asciiTheme="minorHAnsi" w:hAnsiTheme="minorHAnsi"/>
          <w:b/>
        </w:rPr>
      </w:pPr>
    </w:p>
    <w:tbl>
      <w:tblPr>
        <w:tblW w:w="0" w:type="auto"/>
        <w:tblLook w:val="04A0" w:firstRow="1" w:lastRow="0" w:firstColumn="1" w:lastColumn="0" w:noHBand="0" w:noVBand="1"/>
      </w:tblPr>
      <w:tblGrid>
        <w:gridCol w:w="9360"/>
      </w:tblGrid>
      <w:tr w:rsidR="000E605B" w:rsidRPr="00650590" w14:paraId="7D4DEF41" w14:textId="77777777" w:rsidTr="00E22589">
        <w:trPr>
          <w:tblHeader/>
        </w:trPr>
        <w:tc>
          <w:tcPr>
            <w:tcW w:w="9576" w:type="dxa"/>
            <w:tcBorders>
              <w:bottom w:val="single" w:sz="12" w:space="0" w:color="auto"/>
            </w:tcBorders>
            <w:shd w:val="clear" w:color="auto" w:fill="BFBFBF" w:themeFill="background1" w:themeFillShade="BF"/>
          </w:tcPr>
          <w:p w14:paraId="11390B09" w14:textId="77777777" w:rsidR="00BC39F0" w:rsidRPr="00650590" w:rsidRDefault="00BC39F0" w:rsidP="00650590">
            <w:pPr>
              <w:spacing w:after="0"/>
              <w:jc w:val="center"/>
              <w:rPr>
                <w:rFonts w:asciiTheme="minorHAnsi" w:hAnsiTheme="minorHAnsi"/>
              </w:rPr>
            </w:pPr>
            <w:r w:rsidRPr="00650590">
              <w:rPr>
                <w:rFonts w:asciiTheme="minorHAnsi" w:hAnsiTheme="minorHAnsi"/>
              </w:rPr>
              <w:t xml:space="preserve">Pennsylvania </w:t>
            </w:r>
            <w:r w:rsidR="00F16A24" w:rsidRPr="00650590">
              <w:rPr>
                <w:rFonts w:asciiTheme="minorHAnsi" w:hAnsiTheme="minorHAnsi"/>
              </w:rPr>
              <w:t>Department of Human Services</w:t>
            </w:r>
          </w:p>
          <w:p w14:paraId="546905FA" w14:textId="77777777" w:rsidR="00BC39F0" w:rsidRPr="00650590" w:rsidRDefault="00BC39F0" w:rsidP="00650590">
            <w:pPr>
              <w:spacing w:after="0"/>
              <w:jc w:val="center"/>
              <w:rPr>
                <w:rFonts w:asciiTheme="minorHAnsi" w:hAnsiTheme="minorHAnsi"/>
                <w:b/>
              </w:rPr>
            </w:pPr>
            <w:r w:rsidRPr="00650590">
              <w:rPr>
                <w:rFonts w:asciiTheme="minorHAnsi" w:hAnsiTheme="minorHAnsi"/>
                <w:b/>
              </w:rPr>
              <w:t>DRAFT BEHAVIORAL HEALTH EQUIP</w:t>
            </w:r>
          </w:p>
          <w:p w14:paraId="5C171A04" w14:textId="77777777" w:rsidR="00BC39F0" w:rsidRPr="00650590" w:rsidRDefault="00BC39F0" w:rsidP="00650590">
            <w:pPr>
              <w:spacing w:after="0"/>
              <w:jc w:val="center"/>
              <w:rPr>
                <w:rFonts w:asciiTheme="minorHAnsi" w:hAnsiTheme="minorHAnsi"/>
              </w:rPr>
            </w:pPr>
            <w:r w:rsidRPr="00650590">
              <w:rPr>
                <w:rFonts w:asciiTheme="minorHAnsi" w:hAnsiTheme="minorHAnsi"/>
              </w:rPr>
              <w:t>Link to Quality/</w:t>
            </w:r>
            <w:r w:rsidR="00100684">
              <w:rPr>
                <w:rFonts w:asciiTheme="minorHAnsi" w:hAnsiTheme="minorHAnsi"/>
              </w:rPr>
              <w:t>Meaningful Use</w:t>
            </w:r>
            <w:r w:rsidRPr="00650590">
              <w:rPr>
                <w:rFonts w:asciiTheme="minorHAnsi" w:hAnsiTheme="minorHAnsi"/>
              </w:rPr>
              <w:t>*</w:t>
            </w:r>
          </w:p>
        </w:tc>
      </w:tr>
      <w:tr w:rsidR="00D33C22" w:rsidRPr="00650590" w14:paraId="7AE3FBE4" w14:textId="77777777" w:rsidTr="00E22589">
        <w:trPr>
          <w:trHeight w:val="555"/>
        </w:trPr>
        <w:tc>
          <w:tcPr>
            <w:tcW w:w="9576" w:type="dxa"/>
            <w:tcBorders>
              <w:top w:val="single" w:sz="12" w:space="0" w:color="auto"/>
            </w:tcBorders>
          </w:tcPr>
          <w:p w14:paraId="31E08EB8" w14:textId="77777777" w:rsidR="00BC39F0" w:rsidRPr="00650590" w:rsidRDefault="00BC39F0" w:rsidP="00DC73A0">
            <w:pPr>
              <w:pStyle w:val="ListParagraph"/>
              <w:numPr>
                <w:ilvl w:val="0"/>
                <w:numId w:val="58"/>
              </w:numPr>
              <w:spacing w:after="0"/>
              <w:rPr>
                <w:rFonts w:asciiTheme="minorHAnsi" w:hAnsiTheme="minorHAnsi"/>
                <w:b/>
              </w:rPr>
            </w:pPr>
            <w:r w:rsidRPr="00650590">
              <w:rPr>
                <w:rFonts w:asciiTheme="minorHAnsi" w:hAnsiTheme="minorHAnsi"/>
                <w:b/>
              </w:rPr>
              <w:t>ASSESSMENT</w:t>
            </w:r>
          </w:p>
          <w:p w14:paraId="0ECFF74C"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Clinical Information: Lists: Problem/Medication/Allergy                          MU: EP Core Measure; also Medication Reconciliation from Menu </w:t>
            </w:r>
          </w:p>
          <w:p w14:paraId="5B4ED8E7"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Set</w:t>
            </w:r>
          </w:p>
        </w:tc>
      </w:tr>
      <w:tr w:rsidR="000E605B" w:rsidRPr="00650590" w14:paraId="0F1B087C" w14:textId="77777777" w:rsidTr="00E22589">
        <w:trPr>
          <w:trHeight w:val="255"/>
        </w:trPr>
        <w:tc>
          <w:tcPr>
            <w:tcW w:w="9576" w:type="dxa"/>
          </w:tcPr>
          <w:p w14:paraId="17436233" w14:textId="77777777" w:rsidR="00BC39F0" w:rsidRPr="00650590" w:rsidRDefault="00BC39F0" w:rsidP="00650590">
            <w:pPr>
              <w:pStyle w:val="ListParagraph"/>
              <w:spacing w:after="0"/>
              <w:rPr>
                <w:rFonts w:asciiTheme="minorHAnsi" w:hAnsiTheme="minorHAnsi"/>
                <w:b/>
              </w:rPr>
            </w:pPr>
            <w:r w:rsidRPr="00650590">
              <w:rPr>
                <w:rFonts w:asciiTheme="minorHAnsi" w:hAnsiTheme="minorHAnsi"/>
              </w:rPr>
              <w:t xml:space="preserve">                                      Demographics                                                              MU:  EP Core</w:t>
            </w:r>
          </w:p>
        </w:tc>
      </w:tr>
      <w:tr w:rsidR="000E605B" w:rsidRPr="00650590" w14:paraId="64EA63DB" w14:textId="77777777" w:rsidTr="00E22589">
        <w:trPr>
          <w:trHeight w:val="225"/>
        </w:trPr>
        <w:tc>
          <w:tcPr>
            <w:tcW w:w="9576" w:type="dxa"/>
          </w:tcPr>
          <w:p w14:paraId="1B213B3D"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Vital Signs                                                                     MU: EP Core</w:t>
            </w:r>
          </w:p>
        </w:tc>
      </w:tr>
      <w:tr w:rsidR="000E605B" w:rsidRPr="00650590" w14:paraId="388B23DD" w14:textId="77777777" w:rsidTr="00E22589">
        <w:trPr>
          <w:trHeight w:val="225"/>
        </w:trPr>
        <w:tc>
          <w:tcPr>
            <w:tcW w:w="9576" w:type="dxa"/>
          </w:tcPr>
          <w:p w14:paraId="0F05BA74" w14:textId="77777777" w:rsidR="00BC39F0" w:rsidRPr="00650590" w:rsidRDefault="00BC39F0" w:rsidP="00DC73A0">
            <w:pPr>
              <w:pStyle w:val="ListParagraph"/>
              <w:numPr>
                <w:ilvl w:val="0"/>
                <w:numId w:val="59"/>
              </w:numPr>
              <w:spacing w:after="0"/>
              <w:rPr>
                <w:rFonts w:asciiTheme="minorHAnsi" w:hAnsiTheme="minorHAnsi"/>
                <w:b/>
              </w:rPr>
            </w:pPr>
            <w:r w:rsidRPr="00650590">
              <w:rPr>
                <w:rFonts w:asciiTheme="minorHAnsi" w:hAnsiTheme="minorHAnsi"/>
              </w:rPr>
              <w:t xml:space="preserve">Weight : BMI/  BMI percentile                                                                        MU: Core </w:t>
            </w:r>
            <w:r w:rsidR="00380B2F" w:rsidRPr="00650590">
              <w:rPr>
                <w:rFonts w:asciiTheme="minorHAnsi" w:hAnsiTheme="minorHAnsi"/>
              </w:rPr>
              <w:t xml:space="preserve">measure;  </w:t>
            </w:r>
            <w:r w:rsidRPr="00650590">
              <w:rPr>
                <w:rFonts w:asciiTheme="minorHAnsi" w:hAnsiTheme="minorHAnsi"/>
              </w:rPr>
              <w:t>Core Clinical Quality measure</w:t>
            </w:r>
          </w:p>
          <w:p w14:paraId="69CEAB36" w14:textId="77777777" w:rsidR="00BC39F0" w:rsidRPr="00650590" w:rsidRDefault="00BC39F0" w:rsidP="00650590">
            <w:pPr>
              <w:pStyle w:val="ListParagraph"/>
              <w:spacing w:after="0"/>
              <w:rPr>
                <w:rFonts w:asciiTheme="minorHAnsi" w:hAnsiTheme="minorHAnsi"/>
                <w:b/>
              </w:rPr>
            </w:pPr>
            <w:r w:rsidRPr="00650590">
              <w:rPr>
                <w:rFonts w:asciiTheme="minorHAnsi" w:hAnsiTheme="minorHAnsi"/>
              </w:rPr>
              <w:t xml:space="preserve">                                                                                                                              Proposed Adult measure</w:t>
            </w:r>
          </w:p>
        </w:tc>
      </w:tr>
      <w:tr w:rsidR="000E605B" w:rsidRPr="00650590" w14:paraId="78641A66" w14:textId="77777777" w:rsidTr="00E22589">
        <w:trPr>
          <w:trHeight w:val="206"/>
        </w:trPr>
        <w:tc>
          <w:tcPr>
            <w:tcW w:w="9576" w:type="dxa"/>
          </w:tcPr>
          <w:p w14:paraId="4CEBA8AE"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Depression:   Screening and Follow up Plan                                                 Proposed Adult</w:t>
            </w:r>
          </w:p>
          <w:p w14:paraId="07B2FB6C"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Anti-depressant Medication Management                                  MU: Additional  Clinical Quality;  Proposed Adult </w:t>
            </w:r>
          </w:p>
        </w:tc>
      </w:tr>
      <w:tr w:rsidR="000E605B" w:rsidRPr="00650590" w14:paraId="7D93DB6A" w14:textId="77777777" w:rsidTr="00E22589">
        <w:trPr>
          <w:trHeight w:val="255"/>
        </w:trPr>
        <w:tc>
          <w:tcPr>
            <w:tcW w:w="9576" w:type="dxa"/>
          </w:tcPr>
          <w:p w14:paraId="3355B5CA"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Alcohol misuse: Screening, Brief Intervention, Referral                            Proposed Adult measure </w:t>
            </w:r>
          </w:p>
          <w:p w14:paraId="7A2BCE3C"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for treatment. (SBIRT)</w:t>
            </w:r>
          </w:p>
        </w:tc>
      </w:tr>
      <w:tr w:rsidR="000E605B" w:rsidRPr="00650590" w14:paraId="63AAB3DD" w14:textId="77777777" w:rsidTr="00E22589">
        <w:trPr>
          <w:trHeight w:val="255"/>
        </w:trPr>
        <w:tc>
          <w:tcPr>
            <w:tcW w:w="9576" w:type="dxa"/>
          </w:tcPr>
          <w:p w14:paraId="2C556905"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Developmental Screening in the first 3 years of life                                  CHIPRA</w:t>
            </w:r>
          </w:p>
        </w:tc>
      </w:tr>
      <w:tr w:rsidR="000E605B" w:rsidRPr="00650590" w14:paraId="2562B687" w14:textId="77777777" w:rsidTr="00E22589">
        <w:trPr>
          <w:trHeight w:val="315"/>
        </w:trPr>
        <w:tc>
          <w:tcPr>
            <w:tcW w:w="9576" w:type="dxa"/>
          </w:tcPr>
          <w:p w14:paraId="26C31754"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Follow up care for children prescribed ADHD medications                      CHIPRA</w:t>
            </w:r>
          </w:p>
        </w:tc>
      </w:tr>
      <w:tr w:rsidR="000E605B" w:rsidRPr="00650590" w14:paraId="0B1C3403" w14:textId="77777777" w:rsidTr="00E22589">
        <w:trPr>
          <w:trHeight w:val="225"/>
        </w:trPr>
        <w:tc>
          <w:tcPr>
            <w:tcW w:w="9576" w:type="dxa"/>
          </w:tcPr>
          <w:p w14:paraId="570117AF"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Bipolar I Disorder 2 : Annual assessment of weight or BMI,                     Proposed Adult measure</w:t>
            </w:r>
          </w:p>
          <w:p w14:paraId="5FF668B8"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glycemic control and lipids</w:t>
            </w:r>
          </w:p>
        </w:tc>
      </w:tr>
      <w:tr w:rsidR="000E605B" w:rsidRPr="00650590" w14:paraId="25462840" w14:textId="77777777" w:rsidTr="00E22589">
        <w:trPr>
          <w:trHeight w:val="225"/>
        </w:trPr>
        <w:tc>
          <w:tcPr>
            <w:tcW w:w="9576" w:type="dxa"/>
          </w:tcPr>
          <w:p w14:paraId="54041069"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Bipolar 1 Disorder C: Proportion of patients with bipolar I                      Proposed Adult measure</w:t>
            </w:r>
          </w:p>
          <w:p w14:paraId="3AF66443"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Disorder treated with mood stabilizer medications </w:t>
            </w:r>
          </w:p>
          <w:p w14:paraId="19712932"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during the course of bipolar I disorder treatment</w:t>
            </w:r>
          </w:p>
        </w:tc>
      </w:tr>
      <w:tr w:rsidR="000E605B" w:rsidRPr="00650590" w14:paraId="32756C74" w14:textId="77777777" w:rsidTr="00E22589">
        <w:trPr>
          <w:trHeight w:val="225"/>
        </w:trPr>
        <w:tc>
          <w:tcPr>
            <w:tcW w:w="9576" w:type="dxa"/>
          </w:tcPr>
          <w:p w14:paraId="0F82E4DD"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Schizophrenia 2: Annual assessment of weight/BMI,                               Proposed Adult measure</w:t>
            </w:r>
          </w:p>
          <w:p w14:paraId="2B929BF2"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glycemic control, lipids </w:t>
            </w:r>
          </w:p>
        </w:tc>
      </w:tr>
      <w:tr w:rsidR="000E605B" w:rsidRPr="00650590" w14:paraId="3150E28F" w14:textId="77777777" w:rsidTr="00E22589">
        <w:trPr>
          <w:trHeight w:val="225"/>
        </w:trPr>
        <w:tc>
          <w:tcPr>
            <w:tcW w:w="9576" w:type="dxa"/>
          </w:tcPr>
          <w:p w14:paraId="5DCE7A4D"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Schizophrenia B: Proportion of schizophrenia patients with                   Proposed Adult measure</w:t>
            </w:r>
          </w:p>
          <w:p w14:paraId="5536C5D8"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long-term utilization of antipsychotic medications</w:t>
            </w:r>
          </w:p>
        </w:tc>
      </w:tr>
      <w:tr w:rsidR="000E605B" w:rsidRPr="00650590" w14:paraId="61997679" w14:textId="77777777" w:rsidTr="00E22589">
        <w:trPr>
          <w:trHeight w:val="225"/>
        </w:trPr>
        <w:tc>
          <w:tcPr>
            <w:tcW w:w="9576" w:type="dxa"/>
          </w:tcPr>
          <w:p w14:paraId="071061CB"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Schizophrenia C: Proportion of selected schizophrenia                            Proposed Adult measure </w:t>
            </w:r>
          </w:p>
          <w:p w14:paraId="1A84540F"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Patients with antipsychotic polypharmacy utilization </w:t>
            </w:r>
          </w:p>
        </w:tc>
      </w:tr>
      <w:tr w:rsidR="000E605B" w:rsidRPr="00650590" w14:paraId="3B7588FA" w14:textId="77777777" w:rsidTr="00E22589">
        <w:trPr>
          <w:trHeight w:val="255"/>
        </w:trPr>
        <w:tc>
          <w:tcPr>
            <w:tcW w:w="9576" w:type="dxa"/>
          </w:tcPr>
          <w:p w14:paraId="5762F48B"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Smoking                                                                                                               (3) MU:  Core Measure (13 and older);  also Core Clinical Quality</w:t>
            </w:r>
          </w:p>
          <w:p w14:paraId="0A4C6A9E"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Measure (18 and older); also Additional quality measure: </w:t>
            </w:r>
          </w:p>
          <w:p w14:paraId="30A2D504"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Smoking/tobacco use cessation</w:t>
            </w:r>
          </w:p>
          <w:p w14:paraId="71D2B4F8"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lastRenderedPageBreak/>
              <w:t xml:space="preserve">                                                                                                                               Proposed Adult measure</w:t>
            </w:r>
          </w:p>
        </w:tc>
      </w:tr>
    </w:tbl>
    <w:p w14:paraId="2714B477" w14:textId="77777777" w:rsidR="00D60C9D" w:rsidRPr="00650590" w:rsidRDefault="00D60C9D" w:rsidP="00650590">
      <w:pPr>
        <w:rPr>
          <w:rFonts w:asciiTheme="minorHAnsi" w:hAnsiTheme="minorHAnsi"/>
        </w:rPr>
        <w:sectPr w:rsidR="00D60C9D" w:rsidRPr="00650590" w:rsidSect="009F3D61">
          <w:headerReference w:type="default" r:id="rId123"/>
          <w:pgSz w:w="12240" w:h="15840" w:code="1"/>
          <w:pgMar w:top="1440" w:right="1440" w:bottom="1440" w:left="1440" w:header="720" w:footer="720" w:gutter="0"/>
          <w:cols w:space="720"/>
          <w:docGrid w:linePitch="360"/>
        </w:sectPr>
      </w:pPr>
    </w:p>
    <w:p w14:paraId="605C044F" w14:textId="77777777" w:rsidR="00D60C9D" w:rsidRPr="00650590" w:rsidRDefault="00D60C9D" w:rsidP="00650590">
      <w:pPr>
        <w:rPr>
          <w:rFonts w:asciiTheme="minorHAnsi" w:hAnsiTheme="minorHAnsi"/>
        </w:rPr>
      </w:pPr>
    </w:p>
    <w:tbl>
      <w:tblPr>
        <w:tblW w:w="0" w:type="auto"/>
        <w:tblLook w:val="04A0" w:firstRow="1" w:lastRow="0" w:firstColumn="1" w:lastColumn="0" w:noHBand="0" w:noVBand="1"/>
      </w:tblPr>
      <w:tblGrid>
        <w:gridCol w:w="9360"/>
      </w:tblGrid>
      <w:tr w:rsidR="000E605B" w:rsidRPr="00650590" w14:paraId="58A662B3" w14:textId="77777777" w:rsidTr="00E22589">
        <w:trPr>
          <w:tblHeader/>
        </w:trPr>
        <w:tc>
          <w:tcPr>
            <w:tcW w:w="9576" w:type="dxa"/>
            <w:tcBorders>
              <w:bottom w:val="single" w:sz="12" w:space="0" w:color="auto"/>
            </w:tcBorders>
            <w:shd w:val="clear" w:color="auto" w:fill="BFBFBF" w:themeFill="background1" w:themeFillShade="BF"/>
          </w:tcPr>
          <w:p w14:paraId="451E24B0" w14:textId="77777777" w:rsidR="00D60C9D" w:rsidRPr="00650590" w:rsidRDefault="00D60C9D" w:rsidP="00650590">
            <w:pPr>
              <w:spacing w:after="0"/>
              <w:jc w:val="center"/>
              <w:rPr>
                <w:rFonts w:asciiTheme="minorHAnsi" w:hAnsiTheme="minorHAnsi"/>
              </w:rPr>
            </w:pPr>
            <w:r w:rsidRPr="00650590">
              <w:rPr>
                <w:rFonts w:asciiTheme="minorHAnsi" w:hAnsiTheme="minorHAnsi"/>
              </w:rPr>
              <w:t xml:space="preserve">Pennsylvania </w:t>
            </w:r>
            <w:r w:rsidR="00F16A24" w:rsidRPr="00650590">
              <w:rPr>
                <w:rFonts w:asciiTheme="minorHAnsi" w:hAnsiTheme="minorHAnsi"/>
              </w:rPr>
              <w:t>Department of Human Services</w:t>
            </w:r>
          </w:p>
          <w:p w14:paraId="3072538C" w14:textId="77777777" w:rsidR="00D60C9D" w:rsidRPr="00650590" w:rsidRDefault="00D60C9D" w:rsidP="00650590">
            <w:pPr>
              <w:spacing w:after="0"/>
              <w:jc w:val="center"/>
              <w:rPr>
                <w:rFonts w:asciiTheme="minorHAnsi" w:hAnsiTheme="minorHAnsi"/>
                <w:b/>
              </w:rPr>
            </w:pPr>
            <w:r w:rsidRPr="00650590">
              <w:rPr>
                <w:rFonts w:asciiTheme="minorHAnsi" w:hAnsiTheme="minorHAnsi"/>
                <w:b/>
              </w:rPr>
              <w:t>DRAFT BEHAVIORAL HEALTH EQUIP</w:t>
            </w:r>
          </w:p>
          <w:p w14:paraId="2CFBF302" w14:textId="77777777" w:rsidR="00D60C9D" w:rsidRPr="00650590" w:rsidRDefault="00D60C9D" w:rsidP="00650590">
            <w:pPr>
              <w:spacing w:after="0"/>
              <w:jc w:val="center"/>
              <w:rPr>
                <w:rFonts w:asciiTheme="minorHAnsi" w:hAnsiTheme="minorHAnsi"/>
              </w:rPr>
            </w:pPr>
            <w:r w:rsidRPr="00650590">
              <w:rPr>
                <w:rFonts w:asciiTheme="minorHAnsi" w:hAnsiTheme="minorHAnsi"/>
              </w:rPr>
              <w:t>Link to Quality/</w:t>
            </w:r>
            <w:r w:rsidR="00100684">
              <w:rPr>
                <w:rFonts w:asciiTheme="minorHAnsi" w:hAnsiTheme="minorHAnsi"/>
              </w:rPr>
              <w:t>Meaningful Use</w:t>
            </w:r>
            <w:r w:rsidRPr="00650590">
              <w:rPr>
                <w:rFonts w:asciiTheme="minorHAnsi" w:hAnsiTheme="minorHAnsi"/>
              </w:rPr>
              <w:t>*</w:t>
            </w:r>
          </w:p>
        </w:tc>
      </w:tr>
      <w:tr w:rsidR="000E605B" w:rsidRPr="00650590" w14:paraId="6DB1A693" w14:textId="77777777" w:rsidTr="00E22589">
        <w:trPr>
          <w:trHeight w:val="195"/>
        </w:trPr>
        <w:tc>
          <w:tcPr>
            <w:tcW w:w="9576" w:type="dxa"/>
          </w:tcPr>
          <w:p w14:paraId="0225581B" w14:textId="77777777" w:rsidR="00D60C9D" w:rsidRPr="00650590" w:rsidRDefault="00D60C9D" w:rsidP="00650590">
            <w:pPr>
              <w:spacing w:after="0"/>
              <w:rPr>
                <w:rFonts w:asciiTheme="minorHAnsi" w:hAnsiTheme="minorHAnsi"/>
              </w:rPr>
            </w:pPr>
          </w:p>
        </w:tc>
      </w:tr>
      <w:tr w:rsidR="000E605B" w:rsidRPr="00650590" w14:paraId="0D1EB172" w14:textId="77777777" w:rsidTr="00E22589">
        <w:trPr>
          <w:trHeight w:val="195"/>
        </w:trPr>
        <w:tc>
          <w:tcPr>
            <w:tcW w:w="9576" w:type="dxa"/>
          </w:tcPr>
          <w:p w14:paraId="53503A08"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Influenza Immunization for Patients ≥ 50 years                                           MU: Alternate Clinical Quality</w:t>
            </w:r>
          </w:p>
          <w:p w14:paraId="47CF3393"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Proposed Adult measure </w:t>
            </w:r>
          </w:p>
          <w:p w14:paraId="72FA731A"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Pneumonia Vaccination Status for Older Adults                                           MU: Alternate Clinical Quality measure</w:t>
            </w:r>
          </w:p>
        </w:tc>
      </w:tr>
      <w:tr w:rsidR="000E605B" w:rsidRPr="00650590" w14:paraId="64D4C1DC" w14:textId="77777777" w:rsidTr="00E22589">
        <w:trPr>
          <w:trHeight w:val="615"/>
        </w:trPr>
        <w:tc>
          <w:tcPr>
            <w:tcW w:w="9576" w:type="dxa"/>
          </w:tcPr>
          <w:p w14:paraId="6D8A25C6"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Dental: Preventative                                                                                          P4P (2-21 </w:t>
            </w:r>
            <w:r w:rsidR="00B945C3" w:rsidRPr="00650590">
              <w:rPr>
                <w:rFonts w:asciiTheme="minorHAnsi" w:hAnsiTheme="minorHAnsi"/>
              </w:rPr>
              <w:t>years)</w:t>
            </w:r>
          </w:p>
          <w:p w14:paraId="67D80215"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Treatment services</w:t>
            </w:r>
          </w:p>
        </w:tc>
      </w:tr>
      <w:tr w:rsidR="000E605B" w:rsidRPr="00650590" w14:paraId="051E17DA" w14:textId="77777777" w:rsidTr="00E22589">
        <w:trPr>
          <w:trHeight w:val="315"/>
        </w:trPr>
        <w:tc>
          <w:tcPr>
            <w:tcW w:w="9576" w:type="dxa"/>
          </w:tcPr>
          <w:p w14:paraId="511DF3C8"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Annual monitoring for patients on persistent medications                       Proposed Adult measure </w:t>
            </w:r>
          </w:p>
        </w:tc>
      </w:tr>
      <w:tr w:rsidR="00922329" w:rsidRPr="00650590" w14:paraId="19FD3AFF" w14:textId="77777777" w:rsidTr="00E22589">
        <w:trPr>
          <w:trHeight w:val="281"/>
        </w:trPr>
        <w:tc>
          <w:tcPr>
            <w:tcW w:w="9576" w:type="dxa"/>
            <w:tcBorders>
              <w:left w:val="single" w:sz="8" w:space="0" w:color="auto"/>
              <w:bottom w:val="single" w:sz="4" w:space="0" w:color="auto"/>
            </w:tcBorders>
          </w:tcPr>
          <w:p w14:paraId="6E85B1A7"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Labs                                                                                                                      MU: Menu set measure</w:t>
            </w:r>
          </w:p>
        </w:tc>
      </w:tr>
      <w:tr w:rsidR="00922329" w:rsidRPr="00650590" w14:paraId="7DC17D86" w14:textId="77777777" w:rsidTr="00E22589">
        <w:trPr>
          <w:trHeight w:val="264"/>
        </w:trPr>
        <w:tc>
          <w:tcPr>
            <w:tcW w:w="9576" w:type="dxa"/>
            <w:tcBorders>
              <w:left w:val="single" w:sz="8" w:space="0" w:color="auto"/>
              <w:bottom w:val="single" w:sz="4" w:space="0" w:color="auto"/>
            </w:tcBorders>
          </w:tcPr>
          <w:p w14:paraId="22CD0EB2"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Ambulatory Care: ED Visits                                                                              P4P (optional measure)</w:t>
            </w:r>
          </w:p>
          <w:p w14:paraId="2FB99623"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Proposed Adult measure</w:t>
            </w:r>
          </w:p>
        </w:tc>
      </w:tr>
      <w:tr w:rsidR="00922329" w:rsidRPr="00650590" w14:paraId="390E70E3" w14:textId="77777777" w:rsidTr="00E22589">
        <w:trPr>
          <w:trHeight w:val="309"/>
        </w:trPr>
        <w:tc>
          <w:tcPr>
            <w:tcW w:w="9576" w:type="dxa"/>
            <w:tcBorders>
              <w:left w:val="single" w:sz="8" w:space="0" w:color="auto"/>
              <w:bottom w:val="single" w:sz="12" w:space="0" w:color="auto"/>
            </w:tcBorders>
          </w:tcPr>
          <w:p w14:paraId="02F98275"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Mental Health Utilization                                                                                Proposed Adult measure</w:t>
            </w:r>
          </w:p>
        </w:tc>
      </w:tr>
      <w:tr w:rsidR="00922329" w:rsidRPr="00650590" w14:paraId="735ACADB" w14:textId="77777777" w:rsidTr="00E22589">
        <w:trPr>
          <w:trHeight w:val="504"/>
        </w:trPr>
        <w:tc>
          <w:tcPr>
            <w:tcW w:w="9576" w:type="dxa"/>
            <w:tcBorders>
              <w:top w:val="single" w:sz="12" w:space="0" w:color="auto"/>
              <w:left w:val="single" w:sz="8" w:space="0" w:color="auto"/>
              <w:bottom w:val="single" w:sz="12" w:space="0" w:color="auto"/>
            </w:tcBorders>
          </w:tcPr>
          <w:p w14:paraId="7A0D78A6" w14:textId="77777777" w:rsidR="00BC39F0" w:rsidRPr="00650590" w:rsidRDefault="00BC39F0" w:rsidP="00650590">
            <w:pPr>
              <w:spacing w:after="0"/>
              <w:rPr>
                <w:rFonts w:asciiTheme="minorHAnsi" w:hAnsiTheme="minorHAnsi"/>
                <w:b/>
              </w:rPr>
            </w:pPr>
            <w:r w:rsidRPr="00650590">
              <w:rPr>
                <w:rFonts w:asciiTheme="minorHAnsi" w:hAnsiTheme="minorHAnsi"/>
                <w:b/>
              </w:rPr>
              <w:t>II. CLINICAL DECISION SUPPORT</w:t>
            </w:r>
          </w:p>
          <w:p w14:paraId="71DA7462" w14:textId="77777777" w:rsidR="00BC39F0" w:rsidRPr="00650590" w:rsidRDefault="00BC39F0" w:rsidP="00DC73A0">
            <w:pPr>
              <w:pStyle w:val="ListParagraph"/>
              <w:numPr>
                <w:ilvl w:val="0"/>
                <w:numId w:val="62"/>
              </w:numPr>
              <w:spacing w:after="0"/>
              <w:rPr>
                <w:rFonts w:asciiTheme="minorHAnsi" w:hAnsiTheme="minorHAnsi"/>
              </w:rPr>
            </w:pPr>
            <w:r w:rsidRPr="00650590">
              <w:rPr>
                <w:rFonts w:asciiTheme="minorHAnsi" w:hAnsiTheme="minorHAnsi"/>
              </w:rPr>
              <w:t xml:space="preserve">Provider links to current treatment guidelines                                         MU: Core  Implement one clinical decision support rule relevant to </w:t>
            </w:r>
          </w:p>
          <w:p w14:paraId="64AFCC02"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Evidenced-based guidelines)                                                                                         specialty or high clinical priority along with the ability to </w:t>
            </w:r>
          </w:p>
          <w:p w14:paraId="47326508"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track. </w:t>
            </w:r>
          </w:p>
        </w:tc>
      </w:tr>
      <w:tr w:rsidR="000E605B" w:rsidRPr="00650590" w14:paraId="14CADBC3" w14:textId="77777777" w:rsidTr="00E22589">
        <w:trPr>
          <w:trHeight w:val="585"/>
        </w:trPr>
        <w:tc>
          <w:tcPr>
            <w:tcW w:w="9576" w:type="dxa"/>
            <w:tcBorders>
              <w:top w:val="single" w:sz="12" w:space="0" w:color="auto"/>
              <w:left w:val="single" w:sz="8" w:space="0" w:color="auto"/>
              <w:bottom w:val="single" w:sz="4" w:space="0" w:color="auto"/>
            </w:tcBorders>
          </w:tcPr>
          <w:p w14:paraId="7D25236C" w14:textId="77777777" w:rsidR="00BC39F0" w:rsidRPr="00650590" w:rsidRDefault="00BC39F0" w:rsidP="00650590">
            <w:pPr>
              <w:spacing w:after="0"/>
              <w:rPr>
                <w:rFonts w:asciiTheme="minorHAnsi" w:hAnsiTheme="minorHAnsi"/>
                <w:b/>
              </w:rPr>
            </w:pPr>
            <w:r w:rsidRPr="00650590">
              <w:rPr>
                <w:rFonts w:asciiTheme="minorHAnsi" w:hAnsiTheme="minorHAnsi"/>
                <w:b/>
              </w:rPr>
              <w:t>III. COORDINATION OF CARE</w:t>
            </w:r>
          </w:p>
          <w:p w14:paraId="14CCEDC8" w14:textId="77777777" w:rsidR="00BC39F0" w:rsidRPr="00650590" w:rsidRDefault="00BC39F0" w:rsidP="00DC73A0">
            <w:pPr>
              <w:pStyle w:val="ListParagraph"/>
              <w:numPr>
                <w:ilvl w:val="0"/>
                <w:numId w:val="60"/>
              </w:numPr>
              <w:spacing w:after="0"/>
              <w:rPr>
                <w:rFonts w:asciiTheme="minorHAnsi" w:hAnsiTheme="minorHAnsi"/>
                <w:b/>
              </w:rPr>
            </w:pPr>
            <w:r w:rsidRPr="00650590">
              <w:rPr>
                <w:rFonts w:asciiTheme="minorHAnsi" w:hAnsiTheme="minorHAnsi"/>
              </w:rPr>
              <w:t>Clinical summaries for each office visit                                                       MU Core measure</w:t>
            </w:r>
          </w:p>
        </w:tc>
      </w:tr>
      <w:tr w:rsidR="000E605B" w:rsidRPr="00650590" w14:paraId="3202598D" w14:textId="77777777" w:rsidTr="00E22589">
        <w:trPr>
          <w:trHeight w:val="285"/>
        </w:trPr>
        <w:tc>
          <w:tcPr>
            <w:tcW w:w="9576" w:type="dxa"/>
          </w:tcPr>
          <w:p w14:paraId="455D93F8"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Exchange key clinical information                                                                MU Core measure</w:t>
            </w:r>
          </w:p>
        </w:tc>
      </w:tr>
      <w:tr w:rsidR="000E605B" w:rsidRPr="00650590" w14:paraId="662DFEE4" w14:textId="77777777" w:rsidTr="00E22589">
        <w:trPr>
          <w:trHeight w:val="195"/>
        </w:trPr>
        <w:tc>
          <w:tcPr>
            <w:tcW w:w="9576" w:type="dxa"/>
          </w:tcPr>
          <w:p w14:paraId="1F324281"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Medication reconciliation                                                                              MU Menu set measure</w:t>
            </w:r>
          </w:p>
        </w:tc>
      </w:tr>
      <w:tr w:rsidR="00D33C22" w:rsidRPr="00650590" w14:paraId="28F09737" w14:textId="77777777" w:rsidTr="00E22589">
        <w:trPr>
          <w:trHeight w:val="270"/>
        </w:trPr>
        <w:tc>
          <w:tcPr>
            <w:tcW w:w="9576" w:type="dxa"/>
            <w:tcBorders>
              <w:right w:val="single" w:sz="4" w:space="0" w:color="auto"/>
            </w:tcBorders>
          </w:tcPr>
          <w:p w14:paraId="0D985B3B"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Provide patients with electronic copy of health info                                MU Core measure</w:t>
            </w:r>
          </w:p>
        </w:tc>
      </w:tr>
      <w:tr w:rsidR="000E605B" w:rsidRPr="00650590" w14:paraId="7C4E85BF" w14:textId="77777777" w:rsidTr="00E22589">
        <w:trPr>
          <w:trHeight w:val="210"/>
        </w:trPr>
        <w:tc>
          <w:tcPr>
            <w:tcW w:w="9576" w:type="dxa"/>
          </w:tcPr>
          <w:p w14:paraId="30E5D5F9"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 xml:space="preserve">Follow up after hospitalization for mental illness                                     Proposed Adult measure;  CHIPRA </w:t>
            </w:r>
          </w:p>
        </w:tc>
      </w:tr>
      <w:tr w:rsidR="00D33C22" w:rsidRPr="00650590" w14:paraId="75B06BA2" w14:textId="77777777" w:rsidTr="00E22589">
        <w:trPr>
          <w:trHeight w:val="252"/>
        </w:trPr>
        <w:tc>
          <w:tcPr>
            <w:tcW w:w="9576" w:type="dxa"/>
            <w:tcBorders>
              <w:bottom w:val="single" w:sz="4" w:space="0" w:color="auto"/>
            </w:tcBorders>
          </w:tcPr>
          <w:p w14:paraId="6B6DFDD9"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lastRenderedPageBreak/>
              <w:t>Link to DOH/Philadelphia DOH Immunization Registries                         MU</w:t>
            </w:r>
          </w:p>
        </w:tc>
      </w:tr>
      <w:tr w:rsidR="00D33C22" w:rsidRPr="00650590" w14:paraId="7B843A62" w14:textId="77777777" w:rsidTr="00E22589">
        <w:trPr>
          <w:trHeight w:val="252"/>
        </w:trPr>
        <w:tc>
          <w:tcPr>
            <w:tcW w:w="9576" w:type="dxa"/>
            <w:tcBorders>
              <w:bottom w:val="single" w:sz="4" w:space="0" w:color="auto"/>
            </w:tcBorders>
          </w:tcPr>
          <w:p w14:paraId="0C1E2529"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Submit syndromic surveillance data to public health agencies              MU Menu set</w:t>
            </w:r>
          </w:p>
        </w:tc>
      </w:tr>
      <w:tr w:rsidR="00D33C22" w:rsidRPr="00650590" w14:paraId="6CBB917A" w14:textId="77777777" w:rsidTr="00E22589">
        <w:trPr>
          <w:trHeight w:val="270"/>
        </w:trPr>
        <w:tc>
          <w:tcPr>
            <w:tcW w:w="9576" w:type="dxa"/>
            <w:tcBorders>
              <w:bottom w:val="single" w:sz="12" w:space="0" w:color="auto"/>
            </w:tcBorders>
          </w:tcPr>
          <w:p w14:paraId="1AC0AD0D"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 xml:space="preserve">E-prescribing                                                                                                    MU </w:t>
            </w:r>
          </w:p>
        </w:tc>
      </w:tr>
      <w:tr w:rsidR="00D33C22" w:rsidRPr="00650590" w14:paraId="5101C0E3" w14:textId="77777777" w:rsidTr="00E22589">
        <w:trPr>
          <w:trHeight w:val="480"/>
        </w:trPr>
        <w:tc>
          <w:tcPr>
            <w:tcW w:w="9576" w:type="dxa"/>
            <w:tcBorders>
              <w:top w:val="single" w:sz="12" w:space="0" w:color="auto"/>
            </w:tcBorders>
          </w:tcPr>
          <w:p w14:paraId="72C8F9A4" w14:textId="77777777" w:rsidR="00BC39F0" w:rsidRPr="00650590" w:rsidRDefault="00BC39F0" w:rsidP="00650590">
            <w:pPr>
              <w:spacing w:after="0"/>
              <w:rPr>
                <w:rFonts w:asciiTheme="minorHAnsi" w:hAnsiTheme="minorHAnsi"/>
                <w:b/>
              </w:rPr>
            </w:pPr>
            <w:r w:rsidRPr="00650590">
              <w:rPr>
                <w:rFonts w:asciiTheme="minorHAnsi" w:hAnsiTheme="minorHAnsi"/>
                <w:b/>
              </w:rPr>
              <w:t>IV. ENGAGE PATIENT/FAMILIES</w:t>
            </w:r>
          </w:p>
          <w:p w14:paraId="231E0064"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Text messages/ pop-up reminders                                                             MU Menu set measure</w:t>
            </w:r>
          </w:p>
        </w:tc>
      </w:tr>
      <w:tr w:rsidR="000E605B" w:rsidRPr="00650590" w14:paraId="165AFAB1" w14:textId="77777777" w:rsidTr="00E22589">
        <w:trPr>
          <w:trHeight w:val="210"/>
        </w:trPr>
        <w:tc>
          <w:tcPr>
            <w:tcW w:w="9576" w:type="dxa"/>
          </w:tcPr>
          <w:p w14:paraId="4B51A605"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Access to EHR                                                                                                 MU Menu set</w:t>
            </w:r>
          </w:p>
        </w:tc>
      </w:tr>
      <w:tr w:rsidR="000E605B" w:rsidRPr="00650590" w14:paraId="08708803" w14:textId="77777777" w:rsidTr="00E22589">
        <w:trPr>
          <w:trHeight w:val="225"/>
        </w:trPr>
        <w:tc>
          <w:tcPr>
            <w:tcW w:w="9576" w:type="dxa"/>
          </w:tcPr>
          <w:p w14:paraId="3B5008DB"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Patient centered care plan</w:t>
            </w:r>
          </w:p>
        </w:tc>
      </w:tr>
      <w:tr w:rsidR="000E605B" w:rsidRPr="00650590" w14:paraId="1055B695" w14:textId="77777777" w:rsidTr="00E22589">
        <w:trPr>
          <w:trHeight w:val="210"/>
        </w:trPr>
        <w:tc>
          <w:tcPr>
            <w:tcW w:w="9576" w:type="dxa"/>
          </w:tcPr>
          <w:p w14:paraId="601E9562"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Education/self-management                                                                       MU Menu set</w:t>
            </w:r>
          </w:p>
        </w:tc>
      </w:tr>
      <w:tr w:rsidR="00D33C22" w:rsidRPr="00650590" w14:paraId="0FCACEE3" w14:textId="77777777" w:rsidTr="00E22589">
        <w:trPr>
          <w:trHeight w:val="435"/>
        </w:trPr>
        <w:tc>
          <w:tcPr>
            <w:tcW w:w="9576" w:type="dxa"/>
            <w:tcBorders>
              <w:bottom w:val="single" w:sz="12" w:space="0" w:color="auto"/>
            </w:tcBorders>
          </w:tcPr>
          <w:p w14:paraId="434A2DC6"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CAHPS Survey                                                                                                 Proposed Adult measure</w:t>
            </w:r>
          </w:p>
        </w:tc>
      </w:tr>
      <w:tr w:rsidR="00D33C22" w:rsidRPr="00650590" w14:paraId="405A1289" w14:textId="77777777" w:rsidTr="00E22589">
        <w:trPr>
          <w:trHeight w:val="480"/>
        </w:trPr>
        <w:tc>
          <w:tcPr>
            <w:tcW w:w="9576" w:type="dxa"/>
            <w:tcBorders>
              <w:top w:val="single" w:sz="12" w:space="0" w:color="auto"/>
            </w:tcBorders>
          </w:tcPr>
          <w:p w14:paraId="726F98A7" w14:textId="77777777" w:rsidR="00BC39F0" w:rsidRPr="00650590" w:rsidRDefault="00BC39F0" w:rsidP="00650590">
            <w:pPr>
              <w:spacing w:after="0"/>
              <w:rPr>
                <w:rFonts w:asciiTheme="minorHAnsi" w:hAnsiTheme="minorHAnsi"/>
                <w:b/>
              </w:rPr>
            </w:pPr>
            <w:r w:rsidRPr="00650590">
              <w:rPr>
                <w:rFonts w:asciiTheme="minorHAnsi" w:hAnsiTheme="minorHAnsi"/>
                <w:b/>
              </w:rPr>
              <w:t>V.  TRANSITION OF CARE</w:t>
            </w:r>
          </w:p>
          <w:p w14:paraId="3E4035BB" w14:textId="77777777" w:rsidR="00BC39F0" w:rsidRPr="00650590" w:rsidRDefault="00BC39F0" w:rsidP="00650590">
            <w:pPr>
              <w:spacing w:after="0"/>
              <w:rPr>
                <w:rFonts w:asciiTheme="minorHAnsi" w:hAnsiTheme="minorHAnsi"/>
              </w:rPr>
            </w:pPr>
            <w:r w:rsidRPr="00650590">
              <w:rPr>
                <w:rFonts w:asciiTheme="minorHAnsi" w:hAnsiTheme="minorHAnsi"/>
              </w:rPr>
              <w:t xml:space="preserve">      a. Summary of Care Record                                                                                  MU Menu set</w:t>
            </w:r>
          </w:p>
        </w:tc>
      </w:tr>
      <w:tr w:rsidR="000E605B" w:rsidRPr="00650590" w14:paraId="6041DF1B" w14:textId="77777777" w:rsidTr="00E22589">
        <w:trPr>
          <w:trHeight w:val="315"/>
        </w:trPr>
        <w:tc>
          <w:tcPr>
            <w:tcW w:w="9576" w:type="dxa"/>
          </w:tcPr>
          <w:p w14:paraId="5A85F62C" w14:textId="77777777" w:rsidR="00BC39F0" w:rsidRPr="00650590" w:rsidRDefault="00BC39F0" w:rsidP="00650590">
            <w:pPr>
              <w:spacing w:after="0"/>
              <w:rPr>
                <w:rFonts w:asciiTheme="minorHAnsi" w:hAnsiTheme="minorHAnsi"/>
              </w:rPr>
            </w:pPr>
            <w:r w:rsidRPr="00650590">
              <w:rPr>
                <w:rFonts w:asciiTheme="minorHAnsi" w:hAnsiTheme="minorHAnsi"/>
              </w:rPr>
              <w:t xml:space="preserve">      b. Medication reconciliation                                                                                MU Menu set</w:t>
            </w:r>
          </w:p>
        </w:tc>
      </w:tr>
    </w:tbl>
    <w:p w14:paraId="5A1908F1" w14:textId="77777777" w:rsidR="00BC39F0" w:rsidRPr="00650590" w:rsidRDefault="00BC39F0" w:rsidP="00650590">
      <w:pPr>
        <w:spacing w:after="0"/>
        <w:rPr>
          <w:rFonts w:asciiTheme="minorHAnsi" w:hAnsiTheme="minorHAnsi"/>
          <w:b/>
        </w:rPr>
      </w:pPr>
    </w:p>
    <w:p w14:paraId="0D78E23E" w14:textId="77777777" w:rsidR="00BC39F0" w:rsidRPr="00650590" w:rsidRDefault="00BC39F0" w:rsidP="00650590">
      <w:pPr>
        <w:spacing w:after="0"/>
        <w:rPr>
          <w:rFonts w:asciiTheme="minorHAnsi" w:hAnsiTheme="minorHAnsi"/>
          <w:b/>
        </w:rPr>
      </w:pPr>
    </w:p>
    <w:tbl>
      <w:tblPr>
        <w:tblW w:w="0" w:type="auto"/>
        <w:tblLook w:val="04A0" w:firstRow="1" w:lastRow="0" w:firstColumn="1" w:lastColumn="0" w:noHBand="0" w:noVBand="1"/>
      </w:tblPr>
      <w:tblGrid>
        <w:gridCol w:w="9360"/>
      </w:tblGrid>
      <w:tr w:rsidR="000E605B" w:rsidRPr="00650590" w14:paraId="3C46C33B" w14:textId="77777777" w:rsidTr="00E22589">
        <w:trPr>
          <w:tblHeader/>
        </w:trPr>
        <w:tc>
          <w:tcPr>
            <w:tcW w:w="9576" w:type="dxa"/>
            <w:tcBorders>
              <w:bottom w:val="single" w:sz="12" w:space="0" w:color="auto"/>
            </w:tcBorders>
            <w:shd w:val="clear" w:color="auto" w:fill="BFBFBF" w:themeFill="background1" w:themeFillShade="BF"/>
          </w:tcPr>
          <w:p w14:paraId="718C0C15" w14:textId="77777777" w:rsidR="00BC39F0" w:rsidRPr="00650590" w:rsidRDefault="00BC39F0" w:rsidP="00650590">
            <w:pPr>
              <w:spacing w:after="0"/>
              <w:jc w:val="center"/>
              <w:rPr>
                <w:rFonts w:asciiTheme="minorHAnsi" w:hAnsiTheme="minorHAnsi"/>
              </w:rPr>
            </w:pPr>
            <w:r w:rsidRPr="00650590">
              <w:rPr>
                <w:rFonts w:asciiTheme="minorHAnsi" w:hAnsiTheme="minorHAnsi"/>
              </w:rPr>
              <w:t xml:space="preserve">Pennsylvania </w:t>
            </w:r>
            <w:r w:rsidR="00F16A24" w:rsidRPr="00650590">
              <w:rPr>
                <w:rFonts w:asciiTheme="minorHAnsi" w:hAnsiTheme="minorHAnsi"/>
              </w:rPr>
              <w:t>Department of Human Services</w:t>
            </w:r>
          </w:p>
          <w:p w14:paraId="24B87E3D" w14:textId="77777777" w:rsidR="00BC39F0" w:rsidRPr="00650590" w:rsidRDefault="00BC39F0" w:rsidP="00650590">
            <w:pPr>
              <w:spacing w:after="0"/>
              <w:jc w:val="center"/>
              <w:rPr>
                <w:rFonts w:asciiTheme="minorHAnsi" w:hAnsiTheme="minorHAnsi"/>
                <w:b/>
              </w:rPr>
            </w:pPr>
            <w:r w:rsidRPr="00650590">
              <w:rPr>
                <w:rFonts w:asciiTheme="minorHAnsi" w:hAnsiTheme="minorHAnsi"/>
                <w:b/>
              </w:rPr>
              <w:t>DRAFT CHRONIC CARE EQUIP</w:t>
            </w:r>
          </w:p>
          <w:p w14:paraId="54CFA055" w14:textId="77777777" w:rsidR="00BC39F0" w:rsidRPr="00650590" w:rsidRDefault="00BC39F0" w:rsidP="00650590">
            <w:pPr>
              <w:spacing w:after="0"/>
              <w:jc w:val="center"/>
              <w:rPr>
                <w:rFonts w:asciiTheme="minorHAnsi" w:hAnsiTheme="minorHAnsi"/>
              </w:rPr>
            </w:pPr>
            <w:r w:rsidRPr="00650590">
              <w:rPr>
                <w:rFonts w:asciiTheme="minorHAnsi" w:hAnsiTheme="minorHAnsi"/>
              </w:rPr>
              <w:t>Link to Quality/</w:t>
            </w:r>
            <w:r w:rsidR="00100684">
              <w:rPr>
                <w:rFonts w:asciiTheme="minorHAnsi" w:hAnsiTheme="minorHAnsi"/>
              </w:rPr>
              <w:t>Meaningful Use</w:t>
            </w:r>
            <w:r w:rsidRPr="00650590">
              <w:rPr>
                <w:rFonts w:asciiTheme="minorHAnsi" w:hAnsiTheme="minorHAnsi"/>
              </w:rPr>
              <w:t>*</w:t>
            </w:r>
          </w:p>
        </w:tc>
      </w:tr>
      <w:tr w:rsidR="00D33C22" w:rsidRPr="00650590" w14:paraId="0F80188C" w14:textId="77777777" w:rsidTr="00E22589">
        <w:trPr>
          <w:trHeight w:val="555"/>
        </w:trPr>
        <w:tc>
          <w:tcPr>
            <w:tcW w:w="9576" w:type="dxa"/>
            <w:tcBorders>
              <w:top w:val="single" w:sz="12" w:space="0" w:color="auto"/>
            </w:tcBorders>
          </w:tcPr>
          <w:p w14:paraId="01BC8CEC" w14:textId="77777777" w:rsidR="00BC39F0" w:rsidRPr="00650590" w:rsidRDefault="00BC39F0" w:rsidP="00DC73A0">
            <w:pPr>
              <w:pStyle w:val="ListParagraph"/>
              <w:numPr>
                <w:ilvl w:val="0"/>
                <w:numId w:val="58"/>
              </w:numPr>
              <w:spacing w:after="0"/>
              <w:rPr>
                <w:rFonts w:asciiTheme="minorHAnsi" w:hAnsiTheme="minorHAnsi"/>
                <w:b/>
              </w:rPr>
            </w:pPr>
            <w:r w:rsidRPr="00650590">
              <w:rPr>
                <w:rFonts w:asciiTheme="minorHAnsi" w:hAnsiTheme="minorHAnsi"/>
                <w:b/>
              </w:rPr>
              <w:t>ASSESSMENT</w:t>
            </w:r>
          </w:p>
          <w:p w14:paraId="3976EF16"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Clinical Information: Lists: Problem/Medication/Allergy                          MU: EP Core Measure; also Medication Reconciliation from Menu </w:t>
            </w:r>
          </w:p>
          <w:p w14:paraId="22BEDF0F"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Set</w:t>
            </w:r>
          </w:p>
        </w:tc>
      </w:tr>
      <w:tr w:rsidR="000E605B" w:rsidRPr="00650590" w14:paraId="19C2B672" w14:textId="77777777" w:rsidTr="00E22589">
        <w:trPr>
          <w:trHeight w:val="255"/>
        </w:trPr>
        <w:tc>
          <w:tcPr>
            <w:tcW w:w="9576" w:type="dxa"/>
          </w:tcPr>
          <w:p w14:paraId="403A5B05" w14:textId="77777777" w:rsidR="00BC39F0" w:rsidRPr="00650590" w:rsidRDefault="00BC39F0" w:rsidP="00650590">
            <w:pPr>
              <w:pStyle w:val="ListParagraph"/>
              <w:spacing w:after="0"/>
              <w:rPr>
                <w:rFonts w:asciiTheme="minorHAnsi" w:hAnsiTheme="minorHAnsi"/>
                <w:b/>
              </w:rPr>
            </w:pPr>
            <w:r w:rsidRPr="00650590">
              <w:rPr>
                <w:rFonts w:asciiTheme="minorHAnsi" w:hAnsiTheme="minorHAnsi"/>
              </w:rPr>
              <w:t xml:space="preserve">                                      Demographics                                                             MU:  EP Core</w:t>
            </w:r>
          </w:p>
        </w:tc>
      </w:tr>
      <w:tr w:rsidR="000E605B" w:rsidRPr="00650590" w14:paraId="26231CAA" w14:textId="77777777" w:rsidTr="00E22589">
        <w:trPr>
          <w:trHeight w:val="225"/>
        </w:trPr>
        <w:tc>
          <w:tcPr>
            <w:tcW w:w="9576" w:type="dxa"/>
          </w:tcPr>
          <w:p w14:paraId="5DDDEEE8"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Vital Signs                                                                     MU: EP Core</w:t>
            </w:r>
          </w:p>
        </w:tc>
      </w:tr>
      <w:tr w:rsidR="000E605B" w:rsidRPr="00650590" w14:paraId="7E1D8F51" w14:textId="77777777" w:rsidTr="00E22589">
        <w:trPr>
          <w:trHeight w:val="225"/>
        </w:trPr>
        <w:tc>
          <w:tcPr>
            <w:tcW w:w="9576" w:type="dxa"/>
          </w:tcPr>
          <w:p w14:paraId="2C0F6C31" w14:textId="77777777" w:rsidR="00BC39F0" w:rsidRPr="00650590" w:rsidRDefault="00BC39F0" w:rsidP="00DC73A0">
            <w:pPr>
              <w:pStyle w:val="ListParagraph"/>
              <w:numPr>
                <w:ilvl w:val="0"/>
                <w:numId w:val="59"/>
              </w:numPr>
              <w:spacing w:after="0"/>
              <w:rPr>
                <w:rFonts w:asciiTheme="minorHAnsi" w:hAnsiTheme="minorHAnsi"/>
                <w:b/>
              </w:rPr>
            </w:pPr>
            <w:r w:rsidRPr="00650590">
              <w:rPr>
                <w:rFonts w:asciiTheme="minorHAnsi" w:hAnsiTheme="minorHAnsi"/>
              </w:rPr>
              <w:t>Weight : BMI/  BMI percentile                                                                        MU: Core measure;  Core Clinical Quality measure</w:t>
            </w:r>
          </w:p>
          <w:p w14:paraId="66B663BF" w14:textId="77777777" w:rsidR="00BC39F0" w:rsidRPr="00650590" w:rsidRDefault="00BC39F0" w:rsidP="00650590">
            <w:pPr>
              <w:pStyle w:val="ListParagraph"/>
              <w:spacing w:after="0"/>
              <w:rPr>
                <w:rFonts w:asciiTheme="minorHAnsi" w:hAnsiTheme="minorHAnsi"/>
                <w:b/>
              </w:rPr>
            </w:pPr>
            <w:r w:rsidRPr="00650590">
              <w:rPr>
                <w:rFonts w:asciiTheme="minorHAnsi" w:hAnsiTheme="minorHAnsi"/>
              </w:rPr>
              <w:t xml:space="preserve">                                                                                                                              Proposed Adult measure</w:t>
            </w:r>
          </w:p>
        </w:tc>
      </w:tr>
      <w:tr w:rsidR="000E605B" w:rsidRPr="00650590" w14:paraId="2FC7D013" w14:textId="77777777" w:rsidTr="00E22589">
        <w:trPr>
          <w:trHeight w:val="255"/>
        </w:trPr>
        <w:tc>
          <w:tcPr>
            <w:tcW w:w="9576" w:type="dxa"/>
          </w:tcPr>
          <w:p w14:paraId="4F101D12"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Hypertension: BP management                                                                     MU:  Core measure; Core Clinical Quality measure</w:t>
            </w:r>
          </w:p>
          <w:p w14:paraId="3838251D"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Proposed Adult measure</w:t>
            </w:r>
          </w:p>
          <w:p w14:paraId="5CF4A0C0"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P4P  Optional measure</w:t>
            </w:r>
          </w:p>
        </w:tc>
      </w:tr>
      <w:tr w:rsidR="000E605B" w:rsidRPr="00650590" w14:paraId="790941FE" w14:textId="77777777" w:rsidTr="00E22589">
        <w:trPr>
          <w:trHeight w:val="206"/>
        </w:trPr>
        <w:tc>
          <w:tcPr>
            <w:tcW w:w="9576" w:type="dxa"/>
          </w:tcPr>
          <w:p w14:paraId="1F863914"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Diabetes:   HbA1c testing                                                                                Proposed Adult;   P4P measure</w:t>
            </w:r>
          </w:p>
          <w:p w14:paraId="7B487560"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HbA1c Control (&lt;8)                                                                       MU: Additional Clinical Quality;  P4P Optional measure</w:t>
            </w:r>
          </w:p>
          <w:p w14:paraId="25CBDE29"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HbA1c Poor Control                                                                      MU: Additional Clinical Quality  </w:t>
            </w:r>
          </w:p>
          <w:p w14:paraId="19168F28"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lastRenderedPageBreak/>
              <w:t xml:space="preserve">                    Lipid                                                                                                 MU: Additional Clinical Quality; P4P Optional; Proposed Adult  </w:t>
            </w:r>
          </w:p>
          <w:p w14:paraId="117EB738"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measure</w:t>
            </w:r>
          </w:p>
          <w:p w14:paraId="45478FF9"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Eye Exam/Foot Exam/Urine Screen                                           MU: Additional Clinical Quality</w:t>
            </w:r>
          </w:p>
          <w:p w14:paraId="656B18E0"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Retinopathy: Presence/Absence/Level of Severity                 MU: Additional Clinical Quality </w:t>
            </w:r>
          </w:p>
          <w:p w14:paraId="58A625E9"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BP Management                                                                            MU: Additional Clinical Quality                                                                                                                                                                    </w:t>
            </w:r>
          </w:p>
        </w:tc>
      </w:tr>
      <w:tr w:rsidR="000E605B" w:rsidRPr="00650590" w14:paraId="7413A563" w14:textId="77777777" w:rsidTr="00E22589">
        <w:trPr>
          <w:trHeight w:val="255"/>
        </w:trPr>
        <w:tc>
          <w:tcPr>
            <w:tcW w:w="9576" w:type="dxa"/>
          </w:tcPr>
          <w:p w14:paraId="7335B21E"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lastRenderedPageBreak/>
              <w:t xml:space="preserve">Coronary Artery Disease : Drug therapy for lowering LDL                         MU: Additional Clinical Quality; Proposed Adult; P4P Optional </w:t>
            </w:r>
          </w:p>
          <w:p w14:paraId="6DFF2B0C"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Beta Blocker Therapy for patients with prior MI                      MU: Additional Clinical Quality; Proposed Adult</w:t>
            </w:r>
          </w:p>
          <w:p w14:paraId="712358D4" w14:textId="77777777" w:rsidR="00BC39F0" w:rsidRPr="00650590" w:rsidRDefault="00BC39F0" w:rsidP="00650590">
            <w:pPr>
              <w:spacing w:after="0"/>
              <w:rPr>
                <w:rFonts w:asciiTheme="minorHAnsi" w:hAnsiTheme="minorHAnsi"/>
              </w:rPr>
            </w:pPr>
            <w:r w:rsidRPr="00650590">
              <w:rPr>
                <w:rFonts w:asciiTheme="minorHAnsi" w:hAnsiTheme="minorHAnsi"/>
              </w:rPr>
              <w:t xml:space="preserve">                                 Oral Antiplatelet Therapy                                                              MU: Additional Clinical Quality                       </w:t>
            </w:r>
          </w:p>
        </w:tc>
      </w:tr>
      <w:tr w:rsidR="000E605B" w:rsidRPr="00650590" w14:paraId="710956F9" w14:textId="77777777" w:rsidTr="00E22589">
        <w:trPr>
          <w:trHeight w:val="315"/>
        </w:trPr>
        <w:tc>
          <w:tcPr>
            <w:tcW w:w="9576" w:type="dxa"/>
          </w:tcPr>
          <w:p w14:paraId="30BCC838"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Congestive Heart Failure:  ACE/ARB Therapy                                               MU: Additional Clinical Quality</w:t>
            </w:r>
          </w:p>
          <w:p w14:paraId="5559CC8E"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Warfarin Therapy for Patients with </w:t>
            </w:r>
            <w:proofErr w:type="spellStart"/>
            <w:r w:rsidRPr="00650590">
              <w:rPr>
                <w:rFonts w:asciiTheme="minorHAnsi" w:hAnsiTheme="minorHAnsi"/>
              </w:rPr>
              <w:t>AFib</w:t>
            </w:r>
            <w:proofErr w:type="spellEnd"/>
            <w:r w:rsidRPr="00650590">
              <w:rPr>
                <w:rFonts w:asciiTheme="minorHAnsi" w:hAnsiTheme="minorHAnsi"/>
              </w:rPr>
              <w:t xml:space="preserve">                                      MU: Additional Clinical Quality</w:t>
            </w:r>
          </w:p>
        </w:tc>
      </w:tr>
      <w:tr w:rsidR="000E605B" w:rsidRPr="00650590" w14:paraId="7F3B9A67" w14:textId="77777777" w:rsidTr="00E22589">
        <w:trPr>
          <w:trHeight w:val="315"/>
        </w:trPr>
        <w:tc>
          <w:tcPr>
            <w:tcW w:w="9576" w:type="dxa"/>
          </w:tcPr>
          <w:p w14:paraId="0E5A842C"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Ischemic Vascular Disease:  Complete Lipid Profile/LDL-C rates               Proposed Adult measure; MU Additional Quality measure</w:t>
            </w:r>
          </w:p>
          <w:p w14:paraId="418D4D3F"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BP Management                                                                               MU: Additional Quality </w:t>
            </w:r>
          </w:p>
          <w:p w14:paraId="64D94BBE"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Use of Aspirin or another antithrombotic                                    MU: Additional Quality                </w:t>
            </w:r>
          </w:p>
        </w:tc>
      </w:tr>
      <w:tr w:rsidR="000E605B" w:rsidRPr="00650590" w14:paraId="4D663757" w14:textId="77777777" w:rsidTr="00E22589">
        <w:trPr>
          <w:trHeight w:val="315"/>
        </w:trPr>
        <w:tc>
          <w:tcPr>
            <w:tcW w:w="9576" w:type="dxa"/>
          </w:tcPr>
          <w:p w14:paraId="2C9F4E37"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Depression:   Screening and follow up plan                                                  Proposed Adult</w:t>
            </w:r>
          </w:p>
          <w:p w14:paraId="768863ED" w14:textId="77777777" w:rsidR="00BC39F0" w:rsidRPr="00650590" w:rsidRDefault="004269D0" w:rsidP="00650590">
            <w:pPr>
              <w:pStyle w:val="ListParagraph"/>
              <w:spacing w:after="0"/>
              <w:rPr>
                <w:rFonts w:asciiTheme="minorHAnsi" w:hAnsiTheme="minorHAnsi"/>
              </w:rPr>
            </w:pPr>
            <w:r w:rsidRPr="00650590">
              <w:rPr>
                <w:rFonts w:asciiTheme="minorHAnsi" w:hAnsiTheme="minorHAnsi"/>
              </w:rPr>
              <w:t>Anti-depressant</w:t>
            </w:r>
            <w:r w:rsidR="00BC39F0" w:rsidRPr="00650590">
              <w:rPr>
                <w:rFonts w:asciiTheme="minorHAnsi" w:hAnsiTheme="minorHAnsi"/>
              </w:rPr>
              <w:t xml:space="preserve"> Medication Management                                  MU: Additional Quality;  Proposed Adult </w:t>
            </w:r>
          </w:p>
          <w:p w14:paraId="696E7408" w14:textId="77777777" w:rsidR="00BC39F0" w:rsidRPr="00650590" w:rsidRDefault="00BC39F0" w:rsidP="00650590">
            <w:pPr>
              <w:pStyle w:val="ListParagraph"/>
              <w:spacing w:after="0"/>
              <w:rPr>
                <w:rFonts w:asciiTheme="minorHAnsi" w:hAnsiTheme="minorHAnsi"/>
              </w:rPr>
            </w:pPr>
          </w:p>
        </w:tc>
      </w:tr>
      <w:tr w:rsidR="000E605B" w:rsidRPr="00650590" w14:paraId="14BC59AC" w14:textId="77777777" w:rsidTr="00E22589">
        <w:trPr>
          <w:trHeight w:val="225"/>
        </w:trPr>
        <w:tc>
          <w:tcPr>
            <w:tcW w:w="9576" w:type="dxa"/>
          </w:tcPr>
          <w:p w14:paraId="6565D5AD"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Asthma:  Assessment                                                                                       Proposed Adult measure</w:t>
            </w:r>
          </w:p>
          <w:p w14:paraId="0EC33C38"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Treatment                                                                                         MU: 2 Additional quality measures:  Assessment  and  Asthma </w:t>
            </w:r>
          </w:p>
          <w:p w14:paraId="72E9F92C"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Pharmacologic Therapy</w:t>
            </w:r>
          </w:p>
          <w:p w14:paraId="1508FC1B"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Action Plans</w:t>
            </w:r>
          </w:p>
        </w:tc>
      </w:tr>
      <w:tr w:rsidR="000E605B" w:rsidRPr="00650590" w14:paraId="5847719F" w14:textId="77777777" w:rsidTr="00E22589">
        <w:trPr>
          <w:trHeight w:val="255"/>
        </w:trPr>
        <w:tc>
          <w:tcPr>
            <w:tcW w:w="9576" w:type="dxa"/>
          </w:tcPr>
          <w:p w14:paraId="18C8E85D"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Smoking                                                                                                               (3) MU:  Core Measure (13 and older);  also Core Clinical Quality</w:t>
            </w:r>
          </w:p>
          <w:p w14:paraId="6E86F932"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Measure (18 and older); also Additional quality measure: </w:t>
            </w:r>
          </w:p>
          <w:p w14:paraId="4B12E2F5"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lastRenderedPageBreak/>
              <w:t xml:space="preserve">                                                                                                                                          Smoking/tobacco use cessation</w:t>
            </w:r>
          </w:p>
          <w:p w14:paraId="2E99AB25"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Proposed Adult measure</w:t>
            </w:r>
          </w:p>
        </w:tc>
      </w:tr>
      <w:tr w:rsidR="000E605B" w:rsidRPr="00650590" w14:paraId="21090E85" w14:textId="77777777" w:rsidTr="00E22589">
        <w:trPr>
          <w:trHeight w:val="495"/>
        </w:trPr>
        <w:tc>
          <w:tcPr>
            <w:tcW w:w="9576" w:type="dxa"/>
          </w:tcPr>
          <w:p w14:paraId="47DED008"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lastRenderedPageBreak/>
              <w:t>Influenza Immunization for Patients ≥ 50 years                                           MU: Alternate Clinical Quality</w:t>
            </w:r>
          </w:p>
          <w:p w14:paraId="49DF92A1"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Proposed Adult measure </w:t>
            </w:r>
          </w:p>
        </w:tc>
      </w:tr>
      <w:tr w:rsidR="000E605B" w:rsidRPr="00650590" w14:paraId="622F37F5" w14:textId="77777777" w:rsidTr="00E22589">
        <w:trPr>
          <w:trHeight w:val="300"/>
        </w:trPr>
        <w:tc>
          <w:tcPr>
            <w:tcW w:w="9576" w:type="dxa"/>
          </w:tcPr>
          <w:p w14:paraId="737ECA99"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Pneumonia Vaccination Status for Older Adults                                          MU: Alternate Clinical Quality measure</w:t>
            </w:r>
          </w:p>
        </w:tc>
      </w:tr>
      <w:tr w:rsidR="000E605B" w:rsidRPr="00650590" w14:paraId="3B949BF0" w14:textId="77777777" w:rsidTr="00E22589">
        <w:trPr>
          <w:trHeight w:val="615"/>
        </w:trPr>
        <w:tc>
          <w:tcPr>
            <w:tcW w:w="9576" w:type="dxa"/>
          </w:tcPr>
          <w:p w14:paraId="48828CE4"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Dental: Preventative                                                                                          P4P (2-21 </w:t>
            </w:r>
            <w:r w:rsidR="004269D0" w:rsidRPr="00650590">
              <w:rPr>
                <w:rFonts w:asciiTheme="minorHAnsi" w:hAnsiTheme="minorHAnsi"/>
              </w:rPr>
              <w:t>yrs.</w:t>
            </w:r>
            <w:r w:rsidRPr="00650590">
              <w:rPr>
                <w:rFonts w:asciiTheme="minorHAnsi" w:hAnsiTheme="minorHAnsi"/>
              </w:rPr>
              <w:t xml:space="preserve">) </w:t>
            </w:r>
          </w:p>
          <w:p w14:paraId="5363ED54"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Treatment services</w:t>
            </w:r>
          </w:p>
        </w:tc>
      </w:tr>
      <w:tr w:rsidR="00922329" w:rsidRPr="00650590" w14:paraId="3751B4AA" w14:textId="77777777" w:rsidTr="00E22589">
        <w:trPr>
          <w:trHeight w:val="281"/>
        </w:trPr>
        <w:tc>
          <w:tcPr>
            <w:tcW w:w="9576" w:type="dxa"/>
            <w:tcBorders>
              <w:left w:val="single" w:sz="8" w:space="0" w:color="auto"/>
              <w:bottom w:val="single" w:sz="4" w:space="0" w:color="auto"/>
            </w:tcBorders>
          </w:tcPr>
          <w:p w14:paraId="4F2F19A8"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Labs                                                                                                                      MU: Menu set measure</w:t>
            </w:r>
          </w:p>
          <w:p w14:paraId="5CF82935" w14:textId="77777777" w:rsidR="00BC39F0" w:rsidRPr="00650590" w:rsidRDefault="00BC39F0" w:rsidP="00650590">
            <w:pPr>
              <w:pStyle w:val="ListParagraph"/>
              <w:spacing w:after="0"/>
              <w:rPr>
                <w:rFonts w:asciiTheme="minorHAnsi" w:hAnsiTheme="minorHAnsi"/>
              </w:rPr>
            </w:pPr>
          </w:p>
        </w:tc>
      </w:tr>
      <w:tr w:rsidR="00922329" w:rsidRPr="00650590" w14:paraId="494F8870" w14:textId="77777777" w:rsidTr="00E22589">
        <w:trPr>
          <w:trHeight w:val="264"/>
        </w:trPr>
        <w:tc>
          <w:tcPr>
            <w:tcW w:w="9576" w:type="dxa"/>
            <w:tcBorders>
              <w:left w:val="single" w:sz="8" w:space="0" w:color="auto"/>
              <w:bottom w:val="single" w:sz="4" w:space="0" w:color="auto"/>
            </w:tcBorders>
          </w:tcPr>
          <w:p w14:paraId="548CB280"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Ambulatory Care: ED Visits                                                                              P4P (optional measure)</w:t>
            </w:r>
          </w:p>
          <w:p w14:paraId="34A8C30D"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Proposed Adult measure</w:t>
            </w:r>
          </w:p>
        </w:tc>
      </w:tr>
      <w:tr w:rsidR="00922329" w:rsidRPr="00650590" w14:paraId="624A8402" w14:textId="77777777" w:rsidTr="00E22589">
        <w:trPr>
          <w:trHeight w:val="756"/>
        </w:trPr>
        <w:tc>
          <w:tcPr>
            <w:tcW w:w="9576" w:type="dxa"/>
            <w:tcBorders>
              <w:left w:val="single" w:sz="8" w:space="0" w:color="auto"/>
              <w:bottom w:val="single" w:sz="4" w:space="0" w:color="auto"/>
            </w:tcBorders>
          </w:tcPr>
          <w:p w14:paraId="0B320BCE"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Annual Monitoring for Patients on Persistent Medications                       Proposed Adult measure </w:t>
            </w:r>
          </w:p>
          <w:p w14:paraId="19FB8C85" w14:textId="77777777" w:rsidR="00BC39F0" w:rsidRPr="00650590" w:rsidRDefault="00BC39F0" w:rsidP="00650590">
            <w:pPr>
              <w:spacing w:after="0"/>
              <w:ind w:left="360"/>
              <w:rPr>
                <w:rFonts w:asciiTheme="minorHAnsi" w:hAnsiTheme="minorHAnsi"/>
              </w:rPr>
            </w:pPr>
          </w:p>
        </w:tc>
      </w:tr>
      <w:tr w:rsidR="00922329" w:rsidRPr="00650590" w14:paraId="14D52F2D" w14:textId="77777777" w:rsidTr="00E22589">
        <w:trPr>
          <w:trHeight w:val="504"/>
        </w:trPr>
        <w:tc>
          <w:tcPr>
            <w:tcW w:w="9576" w:type="dxa"/>
            <w:tcBorders>
              <w:top w:val="single" w:sz="12" w:space="0" w:color="auto"/>
              <w:left w:val="single" w:sz="8" w:space="0" w:color="auto"/>
              <w:bottom w:val="single" w:sz="12" w:space="0" w:color="auto"/>
            </w:tcBorders>
          </w:tcPr>
          <w:p w14:paraId="5FB73BAF" w14:textId="77777777" w:rsidR="00BC39F0" w:rsidRPr="00650590" w:rsidRDefault="00BC39F0" w:rsidP="00650590">
            <w:pPr>
              <w:spacing w:after="0"/>
              <w:rPr>
                <w:rFonts w:asciiTheme="minorHAnsi" w:hAnsiTheme="minorHAnsi"/>
                <w:b/>
              </w:rPr>
            </w:pPr>
            <w:r w:rsidRPr="00650590">
              <w:rPr>
                <w:rFonts w:asciiTheme="minorHAnsi" w:hAnsiTheme="minorHAnsi"/>
                <w:b/>
              </w:rPr>
              <w:t>II. CLINICAL DECISION SUPPORT</w:t>
            </w:r>
          </w:p>
          <w:p w14:paraId="13798530" w14:textId="77777777" w:rsidR="00BC39F0" w:rsidRPr="00650590" w:rsidRDefault="00BC39F0" w:rsidP="00DC73A0">
            <w:pPr>
              <w:pStyle w:val="ListParagraph"/>
              <w:numPr>
                <w:ilvl w:val="0"/>
                <w:numId w:val="62"/>
              </w:numPr>
              <w:spacing w:after="0"/>
              <w:rPr>
                <w:rFonts w:asciiTheme="minorHAnsi" w:hAnsiTheme="minorHAnsi"/>
              </w:rPr>
            </w:pPr>
            <w:r w:rsidRPr="00650590">
              <w:rPr>
                <w:rFonts w:asciiTheme="minorHAnsi" w:hAnsiTheme="minorHAnsi"/>
              </w:rPr>
              <w:t xml:space="preserve">Provider links to current treatment guidelines                                         MU: Core  Implement one clinical decision support rule relevant to </w:t>
            </w:r>
          </w:p>
          <w:p w14:paraId="37F74965"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Evidenced-based guidelines)                                                                                         specialty or high clinical priority along with the ability to </w:t>
            </w:r>
          </w:p>
          <w:p w14:paraId="24C7820F"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track. </w:t>
            </w:r>
          </w:p>
        </w:tc>
      </w:tr>
      <w:tr w:rsidR="000E605B" w:rsidRPr="00650590" w14:paraId="4FB8AA50" w14:textId="77777777" w:rsidTr="00E22589">
        <w:trPr>
          <w:trHeight w:val="585"/>
        </w:trPr>
        <w:tc>
          <w:tcPr>
            <w:tcW w:w="9576" w:type="dxa"/>
            <w:tcBorders>
              <w:top w:val="single" w:sz="12" w:space="0" w:color="auto"/>
              <w:left w:val="single" w:sz="8" w:space="0" w:color="auto"/>
              <w:bottom w:val="single" w:sz="4" w:space="0" w:color="auto"/>
            </w:tcBorders>
          </w:tcPr>
          <w:p w14:paraId="517F8DE4" w14:textId="77777777" w:rsidR="00BC39F0" w:rsidRPr="00650590" w:rsidRDefault="00BC39F0" w:rsidP="00650590">
            <w:pPr>
              <w:spacing w:after="0"/>
              <w:rPr>
                <w:rFonts w:asciiTheme="minorHAnsi" w:hAnsiTheme="minorHAnsi"/>
                <w:b/>
              </w:rPr>
            </w:pPr>
            <w:r w:rsidRPr="00650590">
              <w:rPr>
                <w:rFonts w:asciiTheme="minorHAnsi" w:hAnsiTheme="minorHAnsi"/>
                <w:b/>
              </w:rPr>
              <w:t>III. COORDINATION OF CARE</w:t>
            </w:r>
          </w:p>
          <w:p w14:paraId="257334AD" w14:textId="77777777" w:rsidR="00BC39F0" w:rsidRPr="00650590" w:rsidRDefault="00BC39F0" w:rsidP="00DC73A0">
            <w:pPr>
              <w:pStyle w:val="ListParagraph"/>
              <w:numPr>
                <w:ilvl w:val="0"/>
                <w:numId w:val="60"/>
              </w:numPr>
              <w:spacing w:after="0"/>
              <w:rPr>
                <w:rFonts w:asciiTheme="minorHAnsi" w:hAnsiTheme="minorHAnsi"/>
                <w:b/>
              </w:rPr>
            </w:pPr>
            <w:r w:rsidRPr="00650590">
              <w:rPr>
                <w:rFonts w:asciiTheme="minorHAnsi" w:hAnsiTheme="minorHAnsi"/>
              </w:rPr>
              <w:t>Clinical summaries for each office visit                                                       MU Core measure</w:t>
            </w:r>
          </w:p>
        </w:tc>
      </w:tr>
      <w:tr w:rsidR="000E605B" w:rsidRPr="00650590" w14:paraId="65C66F9B" w14:textId="77777777" w:rsidTr="00E22589">
        <w:trPr>
          <w:trHeight w:val="285"/>
        </w:trPr>
        <w:tc>
          <w:tcPr>
            <w:tcW w:w="9576" w:type="dxa"/>
          </w:tcPr>
          <w:p w14:paraId="7A6A9441"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Exchange key clinical information                                                                MU Core measure</w:t>
            </w:r>
          </w:p>
        </w:tc>
      </w:tr>
      <w:tr w:rsidR="000E605B" w:rsidRPr="00650590" w14:paraId="0FA0438B" w14:textId="77777777" w:rsidTr="00E22589">
        <w:trPr>
          <w:trHeight w:val="195"/>
        </w:trPr>
        <w:tc>
          <w:tcPr>
            <w:tcW w:w="9576" w:type="dxa"/>
          </w:tcPr>
          <w:p w14:paraId="08B48007"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Medication reconciliation                                                                              MU Menu set measure</w:t>
            </w:r>
          </w:p>
        </w:tc>
      </w:tr>
      <w:tr w:rsidR="00D33C22" w:rsidRPr="00650590" w14:paraId="0592F2AA" w14:textId="77777777" w:rsidTr="00E22589">
        <w:trPr>
          <w:trHeight w:val="270"/>
        </w:trPr>
        <w:tc>
          <w:tcPr>
            <w:tcW w:w="9576" w:type="dxa"/>
            <w:tcBorders>
              <w:right w:val="single" w:sz="4" w:space="0" w:color="auto"/>
            </w:tcBorders>
          </w:tcPr>
          <w:p w14:paraId="124BEB6A"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Provide patients with electronic copy of health info                                MU Core measure</w:t>
            </w:r>
          </w:p>
        </w:tc>
      </w:tr>
      <w:tr w:rsidR="000E605B" w:rsidRPr="00650590" w14:paraId="0E922020" w14:textId="77777777" w:rsidTr="00E22589">
        <w:trPr>
          <w:trHeight w:val="210"/>
        </w:trPr>
        <w:tc>
          <w:tcPr>
            <w:tcW w:w="9576" w:type="dxa"/>
          </w:tcPr>
          <w:p w14:paraId="71741D3A"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Follow up after hospitalization for mental illness                                     Proposed Adult measure</w:t>
            </w:r>
          </w:p>
        </w:tc>
      </w:tr>
      <w:tr w:rsidR="00D33C22" w:rsidRPr="00650590" w14:paraId="09C48BFD" w14:textId="77777777" w:rsidTr="00E22589">
        <w:trPr>
          <w:trHeight w:val="285"/>
        </w:trPr>
        <w:tc>
          <w:tcPr>
            <w:tcW w:w="9576" w:type="dxa"/>
            <w:tcBorders>
              <w:bottom w:val="single" w:sz="4" w:space="0" w:color="auto"/>
            </w:tcBorders>
          </w:tcPr>
          <w:p w14:paraId="16E72E64"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Diabetic Retinopathy: Communication with the Physician                     MU: Additional Quality measure</w:t>
            </w:r>
          </w:p>
          <w:p w14:paraId="3DEB5FBC"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Managing Ongoing Diabetes Care</w:t>
            </w:r>
          </w:p>
        </w:tc>
      </w:tr>
      <w:tr w:rsidR="00D33C22" w:rsidRPr="00650590" w14:paraId="3B5428FD" w14:textId="77777777" w:rsidTr="00E22589">
        <w:trPr>
          <w:trHeight w:val="525"/>
        </w:trPr>
        <w:tc>
          <w:tcPr>
            <w:tcW w:w="9576" w:type="dxa"/>
            <w:tcBorders>
              <w:bottom w:val="single" w:sz="4" w:space="0" w:color="auto"/>
            </w:tcBorders>
          </w:tcPr>
          <w:p w14:paraId="543B1079"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 xml:space="preserve">Annual number of asthma patients 2-20 with one or                             </w:t>
            </w:r>
          </w:p>
          <w:p w14:paraId="78F3C832"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more asthma related emergency room visits</w:t>
            </w:r>
          </w:p>
        </w:tc>
      </w:tr>
      <w:tr w:rsidR="00D33C22" w:rsidRPr="00650590" w14:paraId="15024C99" w14:textId="77777777" w:rsidTr="00E22589">
        <w:trPr>
          <w:trHeight w:val="252"/>
        </w:trPr>
        <w:tc>
          <w:tcPr>
            <w:tcW w:w="9576" w:type="dxa"/>
            <w:tcBorders>
              <w:bottom w:val="single" w:sz="4" w:space="0" w:color="auto"/>
            </w:tcBorders>
          </w:tcPr>
          <w:p w14:paraId="26B55172"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Link to DOH/Philadelphia DOH Immunization Registries                       MU</w:t>
            </w:r>
          </w:p>
        </w:tc>
      </w:tr>
      <w:tr w:rsidR="00D33C22" w:rsidRPr="00650590" w14:paraId="24CD85C3" w14:textId="77777777" w:rsidTr="00E22589">
        <w:trPr>
          <w:trHeight w:val="252"/>
        </w:trPr>
        <w:tc>
          <w:tcPr>
            <w:tcW w:w="9576" w:type="dxa"/>
            <w:tcBorders>
              <w:bottom w:val="single" w:sz="4" w:space="0" w:color="auto"/>
            </w:tcBorders>
          </w:tcPr>
          <w:p w14:paraId="14413651"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lastRenderedPageBreak/>
              <w:t>Submit syndromic surveillance data to public health agencies            MU Menu set</w:t>
            </w:r>
          </w:p>
        </w:tc>
      </w:tr>
      <w:tr w:rsidR="00D33C22" w:rsidRPr="00650590" w14:paraId="11AFF2A6" w14:textId="77777777" w:rsidTr="00E22589">
        <w:trPr>
          <w:trHeight w:val="270"/>
        </w:trPr>
        <w:tc>
          <w:tcPr>
            <w:tcW w:w="9576" w:type="dxa"/>
            <w:tcBorders>
              <w:bottom w:val="single" w:sz="12" w:space="0" w:color="auto"/>
            </w:tcBorders>
          </w:tcPr>
          <w:p w14:paraId="7B91567D"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 xml:space="preserve">E-prescribing                                                                                                  MU </w:t>
            </w:r>
          </w:p>
        </w:tc>
      </w:tr>
      <w:tr w:rsidR="00D33C22" w:rsidRPr="00650590" w14:paraId="6BDA7497" w14:textId="77777777" w:rsidTr="00E22589">
        <w:trPr>
          <w:trHeight w:val="480"/>
        </w:trPr>
        <w:tc>
          <w:tcPr>
            <w:tcW w:w="9576" w:type="dxa"/>
            <w:tcBorders>
              <w:top w:val="single" w:sz="12" w:space="0" w:color="auto"/>
            </w:tcBorders>
          </w:tcPr>
          <w:p w14:paraId="25FC79E3" w14:textId="77777777" w:rsidR="00BC39F0" w:rsidRPr="00650590" w:rsidRDefault="00BC39F0" w:rsidP="00650590">
            <w:pPr>
              <w:spacing w:after="0"/>
              <w:rPr>
                <w:rFonts w:asciiTheme="minorHAnsi" w:hAnsiTheme="minorHAnsi"/>
                <w:b/>
              </w:rPr>
            </w:pPr>
            <w:r w:rsidRPr="00650590">
              <w:rPr>
                <w:rFonts w:asciiTheme="minorHAnsi" w:hAnsiTheme="minorHAnsi"/>
                <w:b/>
              </w:rPr>
              <w:t>IV. ENGAGE PATIENT/FAMILIES</w:t>
            </w:r>
          </w:p>
          <w:p w14:paraId="61DCBA0D"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Text messages/ pop-up reminders                                                             MU Menu set measure</w:t>
            </w:r>
          </w:p>
        </w:tc>
      </w:tr>
      <w:tr w:rsidR="000E605B" w:rsidRPr="00650590" w14:paraId="3E66B7CB" w14:textId="77777777" w:rsidTr="00E22589">
        <w:trPr>
          <w:trHeight w:val="210"/>
        </w:trPr>
        <w:tc>
          <w:tcPr>
            <w:tcW w:w="9576" w:type="dxa"/>
          </w:tcPr>
          <w:p w14:paraId="36B7A5F7"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Access to EHR                                                                                                 MU Menu set</w:t>
            </w:r>
          </w:p>
        </w:tc>
      </w:tr>
      <w:tr w:rsidR="000E605B" w:rsidRPr="00650590" w14:paraId="405EC8BF" w14:textId="77777777" w:rsidTr="00E22589">
        <w:trPr>
          <w:trHeight w:val="225"/>
        </w:trPr>
        <w:tc>
          <w:tcPr>
            <w:tcW w:w="9576" w:type="dxa"/>
          </w:tcPr>
          <w:p w14:paraId="05A5B008"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Patient centered care plan</w:t>
            </w:r>
          </w:p>
        </w:tc>
      </w:tr>
      <w:tr w:rsidR="000E605B" w:rsidRPr="00650590" w14:paraId="5B9FF1B8" w14:textId="77777777" w:rsidTr="00E22589">
        <w:trPr>
          <w:trHeight w:val="210"/>
        </w:trPr>
        <w:tc>
          <w:tcPr>
            <w:tcW w:w="9576" w:type="dxa"/>
          </w:tcPr>
          <w:p w14:paraId="0F4816D0"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Education/self-management                                                                       MU Menu set</w:t>
            </w:r>
          </w:p>
        </w:tc>
      </w:tr>
      <w:tr w:rsidR="00D33C22" w:rsidRPr="00650590" w14:paraId="4CE9A58C" w14:textId="77777777" w:rsidTr="00E22589">
        <w:trPr>
          <w:trHeight w:val="435"/>
        </w:trPr>
        <w:tc>
          <w:tcPr>
            <w:tcW w:w="9576" w:type="dxa"/>
            <w:tcBorders>
              <w:bottom w:val="single" w:sz="12" w:space="0" w:color="auto"/>
            </w:tcBorders>
          </w:tcPr>
          <w:p w14:paraId="2208F69D"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CAHPS Survey                                                                                                 Proposed Adult measure</w:t>
            </w:r>
          </w:p>
        </w:tc>
      </w:tr>
      <w:tr w:rsidR="00D33C22" w:rsidRPr="00650590" w14:paraId="6BBB1170" w14:textId="77777777" w:rsidTr="00E22589">
        <w:trPr>
          <w:trHeight w:val="480"/>
        </w:trPr>
        <w:tc>
          <w:tcPr>
            <w:tcW w:w="9576" w:type="dxa"/>
            <w:tcBorders>
              <w:top w:val="single" w:sz="12" w:space="0" w:color="auto"/>
            </w:tcBorders>
          </w:tcPr>
          <w:p w14:paraId="3A80D4C2" w14:textId="77777777" w:rsidR="00BC39F0" w:rsidRPr="00650590" w:rsidRDefault="00BC39F0" w:rsidP="00650590">
            <w:pPr>
              <w:spacing w:after="0"/>
              <w:rPr>
                <w:rFonts w:asciiTheme="minorHAnsi" w:hAnsiTheme="minorHAnsi"/>
                <w:b/>
              </w:rPr>
            </w:pPr>
            <w:r w:rsidRPr="00650590">
              <w:rPr>
                <w:rFonts w:asciiTheme="minorHAnsi" w:hAnsiTheme="minorHAnsi"/>
                <w:b/>
              </w:rPr>
              <w:t>V.  TRANSITION OF CARE</w:t>
            </w:r>
          </w:p>
          <w:p w14:paraId="7B6EFBB4" w14:textId="77777777" w:rsidR="00BC39F0" w:rsidRPr="00650590" w:rsidRDefault="00BC39F0" w:rsidP="00650590">
            <w:pPr>
              <w:spacing w:after="0"/>
              <w:rPr>
                <w:rFonts w:asciiTheme="minorHAnsi" w:hAnsiTheme="minorHAnsi"/>
              </w:rPr>
            </w:pPr>
            <w:r w:rsidRPr="00650590">
              <w:rPr>
                <w:rFonts w:asciiTheme="minorHAnsi" w:hAnsiTheme="minorHAnsi"/>
              </w:rPr>
              <w:t xml:space="preserve">      a. Summary of Care Record                                                                                  MU Menu set</w:t>
            </w:r>
          </w:p>
        </w:tc>
      </w:tr>
      <w:tr w:rsidR="000E605B" w:rsidRPr="00650590" w14:paraId="3F2F93D2" w14:textId="77777777" w:rsidTr="00E22589">
        <w:trPr>
          <w:trHeight w:val="315"/>
        </w:trPr>
        <w:tc>
          <w:tcPr>
            <w:tcW w:w="9576" w:type="dxa"/>
          </w:tcPr>
          <w:p w14:paraId="0298E902" w14:textId="77777777" w:rsidR="00BC39F0" w:rsidRPr="00650590" w:rsidRDefault="00BC39F0" w:rsidP="00650590">
            <w:pPr>
              <w:spacing w:after="0"/>
              <w:rPr>
                <w:rFonts w:asciiTheme="minorHAnsi" w:hAnsiTheme="minorHAnsi"/>
              </w:rPr>
            </w:pPr>
            <w:r w:rsidRPr="00650590">
              <w:rPr>
                <w:rFonts w:asciiTheme="minorHAnsi" w:hAnsiTheme="minorHAnsi"/>
              </w:rPr>
              <w:t xml:space="preserve">      b. Medication reconciliation                                                                                MU Menu set</w:t>
            </w:r>
          </w:p>
        </w:tc>
      </w:tr>
    </w:tbl>
    <w:p w14:paraId="1F46AB92" w14:textId="77777777" w:rsidR="00BC39F0" w:rsidRPr="00650590" w:rsidRDefault="00BC39F0" w:rsidP="00650590">
      <w:pPr>
        <w:spacing w:after="0"/>
        <w:rPr>
          <w:rFonts w:asciiTheme="minorHAnsi" w:hAnsiTheme="minorHAnsi"/>
          <w:b/>
        </w:rPr>
      </w:pPr>
    </w:p>
    <w:p w14:paraId="7530C711" w14:textId="77777777" w:rsidR="00BC39F0" w:rsidRPr="00650590" w:rsidRDefault="00BC39F0" w:rsidP="00650590">
      <w:pPr>
        <w:spacing w:after="0"/>
        <w:rPr>
          <w:rFonts w:asciiTheme="minorHAnsi" w:hAnsiTheme="minorHAnsi"/>
          <w:b/>
        </w:rPr>
      </w:pPr>
      <w:r w:rsidRPr="00650590">
        <w:rPr>
          <w:rFonts w:asciiTheme="minorHAnsi" w:hAnsiTheme="minorHAnsi"/>
          <w:b/>
        </w:rPr>
        <w:br w:type="page"/>
      </w:r>
    </w:p>
    <w:tbl>
      <w:tblPr>
        <w:tblW w:w="0" w:type="auto"/>
        <w:tblLook w:val="04A0" w:firstRow="1" w:lastRow="0" w:firstColumn="1" w:lastColumn="0" w:noHBand="0" w:noVBand="1"/>
      </w:tblPr>
      <w:tblGrid>
        <w:gridCol w:w="9360"/>
      </w:tblGrid>
      <w:tr w:rsidR="000E605B" w:rsidRPr="00650590" w14:paraId="2815D689" w14:textId="77777777" w:rsidTr="00E22589">
        <w:trPr>
          <w:tblHeader/>
        </w:trPr>
        <w:tc>
          <w:tcPr>
            <w:tcW w:w="13176" w:type="dxa"/>
            <w:tcBorders>
              <w:bottom w:val="single" w:sz="12" w:space="0" w:color="auto"/>
            </w:tcBorders>
            <w:shd w:val="clear" w:color="auto" w:fill="BFBFBF" w:themeFill="background1" w:themeFillShade="BF"/>
          </w:tcPr>
          <w:p w14:paraId="6B51DEDE" w14:textId="77777777" w:rsidR="00BC39F0" w:rsidRPr="00650590" w:rsidRDefault="00BC39F0" w:rsidP="00650590">
            <w:pPr>
              <w:spacing w:after="0"/>
              <w:jc w:val="center"/>
              <w:rPr>
                <w:rFonts w:asciiTheme="minorHAnsi" w:hAnsiTheme="minorHAnsi"/>
              </w:rPr>
            </w:pPr>
            <w:r w:rsidRPr="00650590">
              <w:rPr>
                <w:rFonts w:asciiTheme="minorHAnsi" w:hAnsiTheme="minorHAnsi"/>
              </w:rPr>
              <w:lastRenderedPageBreak/>
              <w:t xml:space="preserve">Pennsylvania </w:t>
            </w:r>
            <w:r w:rsidR="00F16A24" w:rsidRPr="00650590">
              <w:rPr>
                <w:rFonts w:asciiTheme="minorHAnsi" w:hAnsiTheme="minorHAnsi"/>
              </w:rPr>
              <w:t>Department of Human Services</w:t>
            </w:r>
          </w:p>
          <w:p w14:paraId="3EDFE90E" w14:textId="77777777" w:rsidR="00BC39F0" w:rsidRPr="00650590" w:rsidRDefault="00BC39F0" w:rsidP="00650590">
            <w:pPr>
              <w:spacing w:after="0"/>
              <w:jc w:val="center"/>
              <w:rPr>
                <w:rFonts w:asciiTheme="minorHAnsi" w:hAnsiTheme="minorHAnsi"/>
                <w:b/>
              </w:rPr>
            </w:pPr>
            <w:r w:rsidRPr="00650590">
              <w:rPr>
                <w:rFonts w:asciiTheme="minorHAnsi" w:hAnsiTheme="minorHAnsi"/>
                <w:b/>
              </w:rPr>
              <w:t xml:space="preserve"> DRAFT OBSTETRICS CARE AND DELIVERY EQUIP</w:t>
            </w:r>
          </w:p>
          <w:p w14:paraId="2EFC820C" w14:textId="77777777" w:rsidR="00BC39F0" w:rsidRPr="00650590" w:rsidRDefault="00BC39F0" w:rsidP="00650590">
            <w:pPr>
              <w:spacing w:after="0"/>
              <w:jc w:val="center"/>
              <w:rPr>
                <w:rFonts w:asciiTheme="minorHAnsi" w:hAnsiTheme="minorHAnsi"/>
              </w:rPr>
            </w:pPr>
            <w:r w:rsidRPr="00650590">
              <w:rPr>
                <w:rFonts w:asciiTheme="minorHAnsi" w:hAnsiTheme="minorHAnsi"/>
              </w:rPr>
              <w:t>Link to Quality/</w:t>
            </w:r>
            <w:r w:rsidR="00100684">
              <w:rPr>
                <w:rFonts w:asciiTheme="minorHAnsi" w:hAnsiTheme="minorHAnsi"/>
              </w:rPr>
              <w:t>Meaningful Use</w:t>
            </w:r>
            <w:r w:rsidRPr="00650590">
              <w:rPr>
                <w:rFonts w:asciiTheme="minorHAnsi" w:hAnsiTheme="minorHAnsi"/>
              </w:rPr>
              <w:t>*</w:t>
            </w:r>
          </w:p>
        </w:tc>
      </w:tr>
      <w:tr w:rsidR="00D33C22" w:rsidRPr="00650590" w14:paraId="383856BC" w14:textId="77777777" w:rsidTr="00E22589">
        <w:trPr>
          <w:trHeight w:val="555"/>
        </w:trPr>
        <w:tc>
          <w:tcPr>
            <w:tcW w:w="13176" w:type="dxa"/>
            <w:tcBorders>
              <w:top w:val="single" w:sz="12" w:space="0" w:color="auto"/>
            </w:tcBorders>
          </w:tcPr>
          <w:p w14:paraId="68D406E1" w14:textId="77777777" w:rsidR="00BC39F0" w:rsidRPr="00650590" w:rsidRDefault="00BC39F0" w:rsidP="00DC73A0">
            <w:pPr>
              <w:pStyle w:val="ListParagraph"/>
              <w:numPr>
                <w:ilvl w:val="0"/>
                <w:numId w:val="58"/>
              </w:numPr>
              <w:spacing w:after="0"/>
              <w:rPr>
                <w:rFonts w:asciiTheme="minorHAnsi" w:hAnsiTheme="minorHAnsi"/>
                <w:b/>
              </w:rPr>
            </w:pPr>
            <w:r w:rsidRPr="00650590">
              <w:rPr>
                <w:rFonts w:asciiTheme="minorHAnsi" w:hAnsiTheme="minorHAnsi"/>
                <w:b/>
              </w:rPr>
              <w:t>ASSESSMENT</w:t>
            </w:r>
          </w:p>
          <w:p w14:paraId="2918E006"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Clinical Information: Lists: Problem/Medication/Allergy                          MU: EP Core Measure; also Medication Reconciliation from Menu </w:t>
            </w:r>
          </w:p>
          <w:p w14:paraId="3A570A71"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Set</w:t>
            </w:r>
          </w:p>
        </w:tc>
      </w:tr>
      <w:tr w:rsidR="000E605B" w:rsidRPr="00650590" w14:paraId="7529894C" w14:textId="77777777" w:rsidTr="00E22589">
        <w:trPr>
          <w:trHeight w:val="255"/>
        </w:trPr>
        <w:tc>
          <w:tcPr>
            <w:tcW w:w="13176" w:type="dxa"/>
          </w:tcPr>
          <w:p w14:paraId="64644149" w14:textId="77777777" w:rsidR="00BC39F0" w:rsidRPr="00650590" w:rsidRDefault="00BC39F0" w:rsidP="00650590">
            <w:pPr>
              <w:pStyle w:val="ListParagraph"/>
              <w:spacing w:after="0"/>
              <w:rPr>
                <w:rFonts w:asciiTheme="minorHAnsi" w:hAnsiTheme="minorHAnsi"/>
                <w:b/>
              </w:rPr>
            </w:pPr>
            <w:r w:rsidRPr="00650590">
              <w:rPr>
                <w:rFonts w:asciiTheme="minorHAnsi" w:hAnsiTheme="minorHAnsi"/>
              </w:rPr>
              <w:t xml:space="preserve">                                      Demographics                                                             MU:  EP Core</w:t>
            </w:r>
          </w:p>
        </w:tc>
      </w:tr>
      <w:tr w:rsidR="000E605B" w:rsidRPr="00650590" w14:paraId="70E300A7" w14:textId="77777777" w:rsidTr="00E22589">
        <w:trPr>
          <w:trHeight w:val="225"/>
        </w:trPr>
        <w:tc>
          <w:tcPr>
            <w:tcW w:w="13176" w:type="dxa"/>
          </w:tcPr>
          <w:p w14:paraId="55852B82"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Vital Signs                                                                     MU: EP Core</w:t>
            </w:r>
          </w:p>
        </w:tc>
      </w:tr>
      <w:tr w:rsidR="000E605B" w:rsidRPr="00650590" w14:paraId="7966A9BC" w14:textId="77777777" w:rsidTr="00E22589">
        <w:trPr>
          <w:trHeight w:val="225"/>
        </w:trPr>
        <w:tc>
          <w:tcPr>
            <w:tcW w:w="13176" w:type="dxa"/>
          </w:tcPr>
          <w:p w14:paraId="4F9CEC1F"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Submit common OBNA form electronically by trimester and                   Future EHR incentive payment </w:t>
            </w:r>
          </w:p>
          <w:p w14:paraId="521B3901" w14:textId="77777777" w:rsidR="00BC39F0" w:rsidRPr="00650590" w:rsidRDefault="002723C8" w:rsidP="00650590">
            <w:pPr>
              <w:pStyle w:val="ListParagraph"/>
              <w:spacing w:after="0"/>
              <w:rPr>
                <w:rFonts w:asciiTheme="minorHAnsi" w:hAnsiTheme="minorHAnsi"/>
              </w:rPr>
            </w:pPr>
            <w:r w:rsidRPr="00650590">
              <w:rPr>
                <w:rFonts w:asciiTheme="minorHAnsi" w:hAnsiTheme="minorHAnsi"/>
              </w:rPr>
              <w:t>P</w:t>
            </w:r>
            <w:r w:rsidR="00BC39F0" w:rsidRPr="00650590">
              <w:rPr>
                <w:rFonts w:asciiTheme="minorHAnsi" w:hAnsiTheme="minorHAnsi"/>
              </w:rPr>
              <w:t>ostpartum</w:t>
            </w:r>
          </w:p>
        </w:tc>
      </w:tr>
      <w:tr w:rsidR="000E605B" w:rsidRPr="00650590" w14:paraId="48F6ED81" w14:textId="77777777" w:rsidTr="00E22589">
        <w:trPr>
          <w:trHeight w:val="255"/>
        </w:trPr>
        <w:tc>
          <w:tcPr>
            <w:tcW w:w="13176" w:type="dxa"/>
          </w:tcPr>
          <w:p w14:paraId="728A9159"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Timeliness of Prenatal Care                                                                             CHIPRA;  P4P</w:t>
            </w:r>
          </w:p>
        </w:tc>
      </w:tr>
      <w:tr w:rsidR="000E605B" w:rsidRPr="00650590" w14:paraId="28BEBC75" w14:textId="77777777" w:rsidTr="00E22589">
        <w:trPr>
          <w:trHeight w:val="180"/>
        </w:trPr>
        <w:tc>
          <w:tcPr>
            <w:tcW w:w="13176" w:type="dxa"/>
          </w:tcPr>
          <w:p w14:paraId="4402568A" w14:textId="77777777" w:rsidR="00BC39F0" w:rsidRPr="00650590" w:rsidRDefault="004269D0" w:rsidP="00DC73A0">
            <w:pPr>
              <w:pStyle w:val="ListParagraph"/>
              <w:numPr>
                <w:ilvl w:val="0"/>
                <w:numId w:val="59"/>
              </w:numPr>
              <w:spacing w:after="0"/>
              <w:rPr>
                <w:rFonts w:asciiTheme="minorHAnsi" w:hAnsiTheme="minorHAnsi"/>
              </w:rPr>
            </w:pPr>
            <w:r w:rsidRPr="00650590">
              <w:rPr>
                <w:rFonts w:asciiTheme="minorHAnsi" w:hAnsiTheme="minorHAnsi"/>
              </w:rPr>
              <w:t>Post-Partum</w:t>
            </w:r>
            <w:r w:rsidR="00BC39F0" w:rsidRPr="00650590">
              <w:rPr>
                <w:rFonts w:asciiTheme="minorHAnsi" w:hAnsiTheme="minorHAnsi"/>
              </w:rPr>
              <w:t xml:space="preserve"> Care                                                                                              CHIPRA;  Proposed Adult Measure;  P4P</w:t>
            </w:r>
          </w:p>
        </w:tc>
      </w:tr>
      <w:tr w:rsidR="000E605B" w:rsidRPr="00650590" w14:paraId="089F4A44" w14:textId="77777777" w:rsidTr="00E22589">
        <w:trPr>
          <w:trHeight w:val="225"/>
        </w:trPr>
        <w:tc>
          <w:tcPr>
            <w:tcW w:w="13176" w:type="dxa"/>
          </w:tcPr>
          <w:p w14:paraId="3850A38E"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Frequency of ongoing Prenatal Care                                                             CHIPRA;  P4P</w:t>
            </w:r>
          </w:p>
        </w:tc>
      </w:tr>
      <w:tr w:rsidR="000E605B" w:rsidRPr="00650590" w14:paraId="0CDEE769" w14:textId="77777777" w:rsidTr="00E22589">
        <w:trPr>
          <w:trHeight w:val="255"/>
        </w:trPr>
        <w:tc>
          <w:tcPr>
            <w:tcW w:w="13176" w:type="dxa"/>
          </w:tcPr>
          <w:p w14:paraId="61F0D7B6"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Prenatal Care:  Screening for Human Immunodeficiency                          MU:  Additional Measure</w:t>
            </w:r>
          </w:p>
          <w:p w14:paraId="6F90461E"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Virus  (HIV)</w:t>
            </w:r>
          </w:p>
        </w:tc>
      </w:tr>
      <w:tr w:rsidR="000E605B" w:rsidRPr="00650590" w14:paraId="316A5878" w14:textId="77777777" w:rsidTr="00E22589">
        <w:trPr>
          <w:trHeight w:val="195"/>
        </w:trPr>
        <w:tc>
          <w:tcPr>
            <w:tcW w:w="13176" w:type="dxa"/>
          </w:tcPr>
          <w:p w14:paraId="5E605A05"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Prenatal Care: Anti-D Immune Globulin                                                        MU: Additional  Measure</w:t>
            </w:r>
          </w:p>
        </w:tc>
      </w:tr>
      <w:tr w:rsidR="000E605B" w:rsidRPr="00650590" w14:paraId="7F85B714" w14:textId="77777777" w:rsidTr="00E22589">
        <w:trPr>
          <w:trHeight w:val="615"/>
        </w:trPr>
        <w:tc>
          <w:tcPr>
            <w:tcW w:w="13176" w:type="dxa"/>
          </w:tcPr>
          <w:p w14:paraId="57D0C796"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Percent of live births weighing less than 2500 grams                                CHIPRA</w:t>
            </w:r>
          </w:p>
        </w:tc>
      </w:tr>
      <w:tr w:rsidR="000E605B" w:rsidRPr="00650590" w14:paraId="32FC8707" w14:textId="77777777" w:rsidTr="00E22589">
        <w:trPr>
          <w:trHeight w:val="315"/>
        </w:trPr>
        <w:tc>
          <w:tcPr>
            <w:tcW w:w="13176" w:type="dxa"/>
          </w:tcPr>
          <w:p w14:paraId="47CD888E"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Cesarean rate for nulliparous singleton vertex                                            CHIPRA</w:t>
            </w:r>
          </w:p>
        </w:tc>
      </w:tr>
      <w:tr w:rsidR="000E605B" w:rsidRPr="00650590" w14:paraId="3017AFF5" w14:textId="77777777" w:rsidTr="00E22589">
        <w:trPr>
          <w:trHeight w:val="315"/>
        </w:trPr>
        <w:tc>
          <w:tcPr>
            <w:tcW w:w="13176" w:type="dxa"/>
          </w:tcPr>
          <w:p w14:paraId="1CD4F069"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Appropriate Use of Antenatal Steroids                                                          Proposed Adult Measure</w:t>
            </w:r>
          </w:p>
        </w:tc>
      </w:tr>
      <w:tr w:rsidR="00922329" w:rsidRPr="00650590" w14:paraId="23D06FE1" w14:textId="77777777" w:rsidTr="00E22589">
        <w:trPr>
          <w:trHeight w:val="281"/>
        </w:trPr>
        <w:tc>
          <w:tcPr>
            <w:tcW w:w="13176" w:type="dxa"/>
            <w:tcBorders>
              <w:left w:val="single" w:sz="8" w:space="0" w:color="auto"/>
              <w:bottom w:val="single" w:sz="4" w:space="0" w:color="auto"/>
            </w:tcBorders>
          </w:tcPr>
          <w:p w14:paraId="17C60C3E"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Depression Screening                                                                                        Proposed Adult Measure; </w:t>
            </w:r>
          </w:p>
        </w:tc>
      </w:tr>
      <w:tr w:rsidR="00922329" w:rsidRPr="00650590" w14:paraId="01197073" w14:textId="77777777" w:rsidTr="00E22589">
        <w:trPr>
          <w:trHeight w:val="735"/>
        </w:trPr>
        <w:tc>
          <w:tcPr>
            <w:tcW w:w="13176" w:type="dxa"/>
            <w:tcBorders>
              <w:left w:val="single" w:sz="8" w:space="0" w:color="auto"/>
              <w:bottom w:val="single" w:sz="4" w:space="0" w:color="auto"/>
            </w:tcBorders>
          </w:tcPr>
          <w:p w14:paraId="0E60DDE9"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Smoking and Tobacco Use Cessation                                                              MU:  Core Measure (13 and older);  also Core Clinical Quality </w:t>
            </w:r>
          </w:p>
          <w:p w14:paraId="352DFEF3"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Quality Measure;  also Additional Quality Measure</w:t>
            </w:r>
          </w:p>
          <w:p w14:paraId="409A78CF"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Proposed Adult Measure</w:t>
            </w:r>
          </w:p>
        </w:tc>
      </w:tr>
      <w:tr w:rsidR="00922329" w:rsidRPr="00650590" w14:paraId="19F6FF5A" w14:textId="77777777" w:rsidTr="00E22589">
        <w:trPr>
          <w:trHeight w:val="285"/>
        </w:trPr>
        <w:tc>
          <w:tcPr>
            <w:tcW w:w="13176" w:type="dxa"/>
            <w:tcBorders>
              <w:left w:val="single" w:sz="8" w:space="0" w:color="auto"/>
              <w:bottom w:val="single" w:sz="4" w:space="0" w:color="auto"/>
            </w:tcBorders>
          </w:tcPr>
          <w:p w14:paraId="47FB97AF"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Chlamydia Screening                                                                                         CHIPRA;  MU Additional measure</w:t>
            </w:r>
          </w:p>
        </w:tc>
      </w:tr>
      <w:tr w:rsidR="00922329" w:rsidRPr="00650590" w14:paraId="55B1479A" w14:textId="77777777" w:rsidTr="00E22589">
        <w:trPr>
          <w:trHeight w:val="240"/>
        </w:trPr>
        <w:tc>
          <w:tcPr>
            <w:tcW w:w="13176" w:type="dxa"/>
            <w:tcBorders>
              <w:left w:val="single" w:sz="8" w:space="0" w:color="auto"/>
              <w:bottom w:val="single" w:sz="12" w:space="0" w:color="auto"/>
            </w:tcBorders>
          </w:tcPr>
          <w:p w14:paraId="33AED86B"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Labs                                                                                                                      MU: Menu set measure</w:t>
            </w:r>
          </w:p>
        </w:tc>
      </w:tr>
      <w:tr w:rsidR="00922329" w:rsidRPr="00650590" w14:paraId="3104D23A" w14:textId="77777777" w:rsidTr="00E22589">
        <w:trPr>
          <w:trHeight w:val="504"/>
        </w:trPr>
        <w:tc>
          <w:tcPr>
            <w:tcW w:w="13176" w:type="dxa"/>
            <w:tcBorders>
              <w:top w:val="single" w:sz="12" w:space="0" w:color="auto"/>
              <w:left w:val="single" w:sz="8" w:space="0" w:color="auto"/>
              <w:bottom w:val="single" w:sz="12" w:space="0" w:color="auto"/>
            </w:tcBorders>
          </w:tcPr>
          <w:p w14:paraId="0D14CAC5" w14:textId="77777777" w:rsidR="00BC39F0" w:rsidRPr="00650590" w:rsidRDefault="00BC39F0" w:rsidP="00650590">
            <w:pPr>
              <w:spacing w:after="0"/>
              <w:rPr>
                <w:rFonts w:asciiTheme="minorHAnsi" w:hAnsiTheme="minorHAnsi"/>
                <w:b/>
              </w:rPr>
            </w:pPr>
            <w:r w:rsidRPr="00650590">
              <w:rPr>
                <w:rFonts w:asciiTheme="minorHAnsi" w:hAnsiTheme="minorHAnsi"/>
                <w:b/>
              </w:rPr>
              <w:t>II. CLINICAL DECISION SUPPORT</w:t>
            </w:r>
          </w:p>
          <w:p w14:paraId="71B3A9A7" w14:textId="77777777" w:rsidR="00BC39F0" w:rsidRPr="00650590" w:rsidRDefault="00BC39F0" w:rsidP="00DC73A0">
            <w:pPr>
              <w:pStyle w:val="ListParagraph"/>
              <w:numPr>
                <w:ilvl w:val="0"/>
                <w:numId w:val="62"/>
              </w:numPr>
              <w:spacing w:after="0"/>
              <w:rPr>
                <w:rFonts w:asciiTheme="minorHAnsi" w:hAnsiTheme="minorHAnsi"/>
              </w:rPr>
            </w:pPr>
            <w:r w:rsidRPr="00650590">
              <w:rPr>
                <w:rFonts w:asciiTheme="minorHAnsi" w:hAnsiTheme="minorHAnsi"/>
              </w:rPr>
              <w:t xml:space="preserve">Provider links to current treatment guidelines                                            MU: Core  Implement one clinical decision support rule relevant to </w:t>
            </w:r>
          </w:p>
          <w:p w14:paraId="14804D74"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lastRenderedPageBreak/>
              <w:t xml:space="preserve">(ACOG)                                                                                                                      specialty or high clinical priority along with the ability to track. </w:t>
            </w:r>
          </w:p>
          <w:p w14:paraId="19281044" w14:textId="77777777" w:rsidR="00BC39F0" w:rsidRPr="00650590" w:rsidRDefault="00BC39F0" w:rsidP="00650590">
            <w:pPr>
              <w:pStyle w:val="ListParagraph"/>
              <w:spacing w:after="0"/>
              <w:rPr>
                <w:rFonts w:asciiTheme="minorHAnsi" w:hAnsiTheme="minorHAnsi"/>
              </w:rPr>
            </w:pPr>
          </w:p>
        </w:tc>
      </w:tr>
      <w:tr w:rsidR="000E605B" w:rsidRPr="00650590" w14:paraId="4C7C51CF" w14:textId="77777777" w:rsidTr="00E22589">
        <w:trPr>
          <w:trHeight w:val="585"/>
        </w:trPr>
        <w:tc>
          <w:tcPr>
            <w:tcW w:w="13176" w:type="dxa"/>
            <w:tcBorders>
              <w:top w:val="single" w:sz="12" w:space="0" w:color="auto"/>
              <w:left w:val="single" w:sz="8" w:space="0" w:color="auto"/>
              <w:bottom w:val="single" w:sz="4" w:space="0" w:color="auto"/>
            </w:tcBorders>
          </w:tcPr>
          <w:p w14:paraId="2101C686" w14:textId="77777777" w:rsidR="00BC39F0" w:rsidRPr="00650590" w:rsidRDefault="00BC39F0" w:rsidP="00650590">
            <w:pPr>
              <w:spacing w:after="0"/>
              <w:rPr>
                <w:rFonts w:asciiTheme="minorHAnsi" w:hAnsiTheme="minorHAnsi"/>
                <w:b/>
              </w:rPr>
            </w:pPr>
            <w:r w:rsidRPr="00650590">
              <w:rPr>
                <w:rFonts w:asciiTheme="minorHAnsi" w:hAnsiTheme="minorHAnsi"/>
                <w:b/>
              </w:rPr>
              <w:lastRenderedPageBreak/>
              <w:t>III. COORDINATION OF CARE</w:t>
            </w:r>
          </w:p>
          <w:p w14:paraId="5C29D925" w14:textId="77777777" w:rsidR="00BC39F0" w:rsidRPr="00650590" w:rsidRDefault="00BC39F0" w:rsidP="00DC73A0">
            <w:pPr>
              <w:pStyle w:val="ListParagraph"/>
              <w:numPr>
                <w:ilvl w:val="0"/>
                <w:numId w:val="60"/>
              </w:numPr>
              <w:spacing w:after="0"/>
              <w:rPr>
                <w:rFonts w:asciiTheme="minorHAnsi" w:hAnsiTheme="minorHAnsi"/>
                <w:b/>
              </w:rPr>
            </w:pPr>
            <w:r w:rsidRPr="00650590">
              <w:rPr>
                <w:rFonts w:asciiTheme="minorHAnsi" w:hAnsiTheme="minorHAnsi"/>
              </w:rPr>
              <w:t>Clinical summaries for each office visit                                                      MU Core measure</w:t>
            </w:r>
          </w:p>
        </w:tc>
      </w:tr>
      <w:tr w:rsidR="000E605B" w:rsidRPr="00650590" w14:paraId="407B5913" w14:textId="77777777" w:rsidTr="00E22589">
        <w:trPr>
          <w:trHeight w:val="285"/>
        </w:trPr>
        <w:tc>
          <w:tcPr>
            <w:tcW w:w="13176" w:type="dxa"/>
          </w:tcPr>
          <w:p w14:paraId="585B4538"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Exchange key clinical information                                                               MU Core measure</w:t>
            </w:r>
          </w:p>
        </w:tc>
      </w:tr>
      <w:tr w:rsidR="000E605B" w:rsidRPr="00650590" w14:paraId="5B7B0558" w14:textId="77777777" w:rsidTr="00E22589">
        <w:trPr>
          <w:trHeight w:val="195"/>
        </w:trPr>
        <w:tc>
          <w:tcPr>
            <w:tcW w:w="13176" w:type="dxa"/>
          </w:tcPr>
          <w:p w14:paraId="5714FEAD"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Medication reconciliation                                                                             MU Menu set measure</w:t>
            </w:r>
          </w:p>
        </w:tc>
      </w:tr>
      <w:tr w:rsidR="00D33C22" w:rsidRPr="00650590" w14:paraId="322AE9C7" w14:textId="77777777" w:rsidTr="00E22589">
        <w:trPr>
          <w:trHeight w:val="270"/>
        </w:trPr>
        <w:tc>
          <w:tcPr>
            <w:tcW w:w="13176" w:type="dxa"/>
            <w:tcBorders>
              <w:right w:val="single" w:sz="4" w:space="0" w:color="auto"/>
            </w:tcBorders>
          </w:tcPr>
          <w:p w14:paraId="1988DA49"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Provide patients with electronic copy of health info                               MU Core measure</w:t>
            </w:r>
          </w:p>
        </w:tc>
      </w:tr>
      <w:tr w:rsidR="000E605B" w:rsidRPr="00650590" w14:paraId="3652083A" w14:textId="77777777" w:rsidTr="00E22589">
        <w:trPr>
          <w:trHeight w:val="210"/>
        </w:trPr>
        <w:tc>
          <w:tcPr>
            <w:tcW w:w="13176" w:type="dxa"/>
          </w:tcPr>
          <w:p w14:paraId="3357472B"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 xml:space="preserve">Follow up after hospitalization for mental illness                                    Proposed Adult; </w:t>
            </w:r>
          </w:p>
        </w:tc>
      </w:tr>
      <w:tr w:rsidR="00D33C22" w:rsidRPr="00650590" w14:paraId="4EA4B64C" w14:textId="77777777" w:rsidTr="00E22589">
        <w:trPr>
          <w:trHeight w:val="255"/>
        </w:trPr>
        <w:tc>
          <w:tcPr>
            <w:tcW w:w="13176" w:type="dxa"/>
            <w:tcBorders>
              <w:bottom w:val="single" w:sz="4" w:space="0" w:color="auto"/>
            </w:tcBorders>
          </w:tcPr>
          <w:p w14:paraId="0412571D"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Anti-depression medication management                                                MU: Additional ;    Proposed Adult Measure</w:t>
            </w:r>
          </w:p>
        </w:tc>
      </w:tr>
      <w:tr w:rsidR="00D33C22" w:rsidRPr="00650590" w14:paraId="2EC246ED" w14:textId="77777777" w:rsidTr="00E22589">
        <w:trPr>
          <w:trHeight w:val="270"/>
        </w:trPr>
        <w:tc>
          <w:tcPr>
            <w:tcW w:w="13176" w:type="dxa"/>
            <w:tcBorders>
              <w:bottom w:val="single" w:sz="12" w:space="0" w:color="auto"/>
            </w:tcBorders>
          </w:tcPr>
          <w:p w14:paraId="1FF25562"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E-prescribing                                                                                                   MU Core</w:t>
            </w:r>
          </w:p>
        </w:tc>
      </w:tr>
      <w:tr w:rsidR="00D33C22" w:rsidRPr="00650590" w14:paraId="0EF817C6" w14:textId="77777777" w:rsidTr="00E22589">
        <w:trPr>
          <w:trHeight w:val="480"/>
        </w:trPr>
        <w:tc>
          <w:tcPr>
            <w:tcW w:w="13176" w:type="dxa"/>
            <w:tcBorders>
              <w:top w:val="single" w:sz="12" w:space="0" w:color="auto"/>
            </w:tcBorders>
          </w:tcPr>
          <w:p w14:paraId="6E27C005" w14:textId="77777777" w:rsidR="00BC39F0" w:rsidRPr="00650590" w:rsidRDefault="00BC39F0" w:rsidP="00650590">
            <w:pPr>
              <w:spacing w:after="0"/>
              <w:rPr>
                <w:rFonts w:asciiTheme="minorHAnsi" w:hAnsiTheme="minorHAnsi"/>
                <w:b/>
              </w:rPr>
            </w:pPr>
            <w:r w:rsidRPr="00650590">
              <w:rPr>
                <w:rFonts w:asciiTheme="minorHAnsi" w:hAnsiTheme="minorHAnsi"/>
                <w:b/>
              </w:rPr>
              <w:t>IV. ENGAGE PATIENT/FAMILIES</w:t>
            </w:r>
          </w:p>
          <w:p w14:paraId="05FE7C6D"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Text messages/ pop-up reminders                                                             MU Menu set measure</w:t>
            </w:r>
          </w:p>
        </w:tc>
      </w:tr>
      <w:tr w:rsidR="000E605B" w:rsidRPr="00650590" w14:paraId="584003DB" w14:textId="77777777" w:rsidTr="00E22589">
        <w:trPr>
          <w:trHeight w:val="210"/>
        </w:trPr>
        <w:tc>
          <w:tcPr>
            <w:tcW w:w="13176" w:type="dxa"/>
          </w:tcPr>
          <w:p w14:paraId="5EB4C6EB"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Access to EHR                                                                                                 MU Menu set</w:t>
            </w:r>
          </w:p>
        </w:tc>
      </w:tr>
      <w:tr w:rsidR="000E605B" w:rsidRPr="00650590" w14:paraId="0BD6717F" w14:textId="77777777" w:rsidTr="00E22589">
        <w:trPr>
          <w:trHeight w:val="225"/>
        </w:trPr>
        <w:tc>
          <w:tcPr>
            <w:tcW w:w="13176" w:type="dxa"/>
          </w:tcPr>
          <w:p w14:paraId="2AE0C446"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Patient centered care plan</w:t>
            </w:r>
          </w:p>
        </w:tc>
      </w:tr>
      <w:tr w:rsidR="000E605B" w:rsidRPr="00650590" w14:paraId="18F68CAA" w14:textId="77777777" w:rsidTr="00E22589">
        <w:trPr>
          <w:trHeight w:val="210"/>
        </w:trPr>
        <w:tc>
          <w:tcPr>
            <w:tcW w:w="13176" w:type="dxa"/>
          </w:tcPr>
          <w:p w14:paraId="3CCCD43A"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Education/self-management                                                                       MU Menu set</w:t>
            </w:r>
          </w:p>
        </w:tc>
      </w:tr>
      <w:tr w:rsidR="00D33C22" w:rsidRPr="00650590" w14:paraId="37835E19" w14:textId="77777777" w:rsidTr="00E22589">
        <w:trPr>
          <w:trHeight w:val="435"/>
        </w:trPr>
        <w:tc>
          <w:tcPr>
            <w:tcW w:w="13176" w:type="dxa"/>
            <w:tcBorders>
              <w:bottom w:val="single" w:sz="12" w:space="0" w:color="auto"/>
            </w:tcBorders>
          </w:tcPr>
          <w:p w14:paraId="457F1632"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CAHPS Adult  Survey                                                                                      Proposed Adult Measures</w:t>
            </w:r>
          </w:p>
        </w:tc>
      </w:tr>
      <w:tr w:rsidR="00D33C22" w:rsidRPr="00650590" w14:paraId="59F38784" w14:textId="77777777" w:rsidTr="00E22589">
        <w:trPr>
          <w:trHeight w:val="480"/>
        </w:trPr>
        <w:tc>
          <w:tcPr>
            <w:tcW w:w="13176" w:type="dxa"/>
            <w:tcBorders>
              <w:top w:val="single" w:sz="12" w:space="0" w:color="auto"/>
            </w:tcBorders>
          </w:tcPr>
          <w:p w14:paraId="45BDA811" w14:textId="77777777" w:rsidR="00BC39F0" w:rsidRPr="00650590" w:rsidRDefault="00BC39F0" w:rsidP="00650590">
            <w:pPr>
              <w:spacing w:after="0"/>
              <w:rPr>
                <w:rFonts w:asciiTheme="minorHAnsi" w:hAnsiTheme="minorHAnsi"/>
                <w:b/>
              </w:rPr>
            </w:pPr>
            <w:r w:rsidRPr="00650590">
              <w:rPr>
                <w:rFonts w:asciiTheme="minorHAnsi" w:hAnsiTheme="minorHAnsi"/>
                <w:b/>
              </w:rPr>
              <w:t>V.  TRANSITION OF CARE</w:t>
            </w:r>
          </w:p>
          <w:p w14:paraId="17E57CDA" w14:textId="77777777" w:rsidR="00BC39F0" w:rsidRPr="00650590" w:rsidRDefault="00BC39F0" w:rsidP="00650590">
            <w:pPr>
              <w:spacing w:after="0"/>
              <w:rPr>
                <w:rFonts w:asciiTheme="minorHAnsi" w:hAnsiTheme="minorHAnsi"/>
              </w:rPr>
            </w:pPr>
            <w:r w:rsidRPr="00650590">
              <w:rPr>
                <w:rFonts w:asciiTheme="minorHAnsi" w:hAnsiTheme="minorHAnsi"/>
              </w:rPr>
              <w:t xml:space="preserve">      a. Summary of Care Record                                                                                  MU Menu set</w:t>
            </w:r>
          </w:p>
        </w:tc>
      </w:tr>
      <w:tr w:rsidR="000E605B" w:rsidRPr="00650590" w14:paraId="75ED89D3" w14:textId="77777777" w:rsidTr="00E22589">
        <w:trPr>
          <w:trHeight w:val="315"/>
        </w:trPr>
        <w:tc>
          <w:tcPr>
            <w:tcW w:w="13176" w:type="dxa"/>
          </w:tcPr>
          <w:p w14:paraId="6EA2C85D" w14:textId="77777777" w:rsidR="00BC39F0" w:rsidRPr="00650590" w:rsidRDefault="00BC39F0" w:rsidP="00650590">
            <w:pPr>
              <w:spacing w:after="0"/>
              <w:rPr>
                <w:rFonts w:asciiTheme="minorHAnsi" w:hAnsiTheme="minorHAnsi"/>
              </w:rPr>
            </w:pPr>
            <w:r w:rsidRPr="00650590">
              <w:rPr>
                <w:rFonts w:asciiTheme="minorHAnsi" w:hAnsiTheme="minorHAnsi"/>
              </w:rPr>
              <w:t xml:space="preserve">      b. Medication reconciliation                                                                                 MU Menu set</w:t>
            </w:r>
          </w:p>
        </w:tc>
      </w:tr>
    </w:tbl>
    <w:p w14:paraId="34CD4F2D" w14:textId="77777777" w:rsidR="00BC39F0" w:rsidRPr="00650590" w:rsidRDefault="00BC39F0" w:rsidP="00650590">
      <w:pPr>
        <w:spacing w:after="0"/>
        <w:rPr>
          <w:rFonts w:asciiTheme="minorHAnsi" w:hAnsiTheme="minorHAnsi"/>
          <w:b/>
        </w:rPr>
      </w:pPr>
    </w:p>
    <w:p w14:paraId="43633E00" w14:textId="77777777" w:rsidR="00BC39F0" w:rsidRPr="00650590" w:rsidRDefault="00BC39F0" w:rsidP="00650590">
      <w:pPr>
        <w:spacing w:after="0"/>
        <w:rPr>
          <w:rFonts w:asciiTheme="minorHAnsi" w:hAnsiTheme="minorHAnsi"/>
          <w:b/>
        </w:rPr>
      </w:pPr>
      <w:r w:rsidRPr="00650590">
        <w:rPr>
          <w:rFonts w:asciiTheme="minorHAnsi" w:hAnsiTheme="minorHAnsi"/>
          <w:b/>
        </w:rPr>
        <w:br w:type="page"/>
      </w:r>
    </w:p>
    <w:tbl>
      <w:tblPr>
        <w:tblW w:w="0" w:type="auto"/>
        <w:tblLook w:val="04A0" w:firstRow="1" w:lastRow="0" w:firstColumn="1" w:lastColumn="0" w:noHBand="0" w:noVBand="1"/>
      </w:tblPr>
      <w:tblGrid>
        <w:gridCol w:w="9360"/>
      </w:tblGrid>
      <w:tr w:rsidR="000E605B" w:rsidRPr="00650590" w14:paraId="0710EFF2" w14:textId="77777777" w:rsidTr="00E22589">
        <w:trPr>
          <w:tblHeader/>
        </w:trPr>
        <w:tc>
          <w:tcPr>
            <w:tcW w:w="9576" w:type="dxa"/>
            <w:tcBorders>
              <w:bottom w:val="single" w:sz="12" w:space="0" w:color="auto"/>
            </w:tcBorders>
            <w:shd w:val="clear" w:color="auto" w:fill="BFBFBF" w:themeFill="background1" w:themeFillShade="BF"/>
          </w:tcPr>
          <w:p w14:paraId="514E58DF" w14:textId="77777777" w:rsidR="00BC39F0" w:rsidRPr="00650590" w:rsidRDefault="00BC39F0" w:rsidP="00650590">
            <w:pPr>
              <w:spacing w:after="0"/>
              <w:jc w:val="center"/>
              <w:rPr>
                <w:rFonts w:asciiTheme="minorHAnsi" w:hAnsiTheme="minorHAnsi"/>
              </w:rPr>
            </w:pPr>
            <w:r w:rsidRPr="00650590">
              <w:rPr>
                <w:rFonts w:asciiTheme="minorHAnsi" w:hAnsiTheme="minorHAnsi"/>
              </w:rPr>
              <w:lastRenderedPageBreak/>
              <w:t xml:space="preserve">Pennsylvania </w:t>
            </w:r>
            <w:r w:rsidR="00F16A24" w:rsidRPr="00650590">
              <w:rPr>
                <w:rFonts w:asciiTheme="minorHAnsi" w:hAnsiTheme="minorHAnsi"/>
              </w:rPr>
              <w:t>Department of Human Services</w:t>
            </w:r>
          </w:p>
          <w:p w14:paraId="45B438CE" w14:textId="77777777" w:rsidR="00BC39F0" w:rsidRPr="00650590" w:rsidRDefault="00BC39F0" w:rsidP="00650590">
            <w:pPr>
              <w:spacing w:after="0"/>
              <w:jc w:val="center"/>
              <w:rPr>
                <w:rFonts w:asciiTheme="minorHAnsi" w:hAnsiTheme="minorHAnsi"/>
                <w:b/>
              </w:rPr>
            </w:pPr>
            <w:r w:rsidRPr="00650590">
              <w:rPr>
                <w:rFonts w:asciiTheme="minorHAnsi" w:hAnsiTheme="minorHAnsi"/>
                <w:b/>
              </w:rPr>
              <w:t>DRAFT PEDIATRIC EQUIP</w:t>
            </w:r>
          </w:p>
          <w:p w14:paraId="2DF40FDA" w14:textId="77777777" w:rsidR="00BC39F0" w:rsidRPr="00650590" w:rsidRDefault="00BC39F0" w:rsidP="00650590">
            <w:pPr>
              <w:spacing w:after="0"/>
              <w:jc w:val="center"/>
              <w:rPr>
                <w:rFonts w:asciiTheme="minorHAnsi" w:hAnsiTheme="minorHAnsi"/>
              </w:rPr>
            </w:pPr>
            <w:r w:rsidRPr="00650590">
              <w:rPr>
                <w:rFonts w:asciiTheme="minorHAnsi" w:hAnsiTheme="minorHAnsi"/>
              </w:rPr>
              <w:t>Link to Quality/</w:t>
            </w:r>
            <w:r w:rsidR="00100684">
              <w:rPr>
                <w:rFonts w:asciiTheme="minorHAnsi" w:hAnsiTheme="minorHAnsi"/>
              </w:rPr>
              <w:t>Meaningful Use</w:t>
            </w:r>
            <w:r w:rsidRPr="00650590">
              <w:rPr>
                <w:rFonts w:asciiTheme="minorHAnsi" w:hAnsiTheme="minorHAnsi"/>
              </w:rPr>
              <w:t>*</w:t>
            </w:r>
          </w:p>
        </w:tc>
      </w:tr>
      <w:tr w:rsidR="00D33C22" w:rsidRPr="00650590" w14:paraId="4ABF9132" w14:textId="77777777" w:rsidTr="00E22589">
        <w:trPr>
          <w:trHeight w:val="555"/>
        </w:trPr>
        <w:tc>
          <w:tcPr>
            <w:tcW w:w="9576" w:type="dxa"/>
            <w:tcBorders>
              <w:top w:val="single" w:sz="12" w:space="0" w:color="auto"/>
            </w:tcBorders>
          </w:tcPr>
          <w:p w14:paraId="2FD1D0E9" w14:textId="77777777" w:rsidR="00BC39F0" w:rsidRPr="00650590" w:rsidRDefault="00BC39F0" w:rsidP="00DC73A0">
            <w:pPr>
              <w:pStyle w:val="ListParagraph"/>
              <w:numPr>
                <w:ilvl w:val="0"/>
                <w:numId w:val="58"/>
              </w:numPr>
              <w:spacing w:after="0"/>
              <w:rPr>
                <w:rFonts w:asciiTheme="minorHAnsi" w:hAnsiTheme="minorHAnsi"/>
                <w:b/>
              </w:rPr>
            </w:pPr>
            <w:r w:rsidRPr="00650590">
              <w:rPr>
                <w:rFonts w:asciiTheme="minorHAnsi" w:hAnsiTheme="minorHAnsi"/>
                <w:b/>
              </w:rPr>
              <w:t>ASSESSMENT</w:t>
            </w:r>
          </w:p>
          <w:p w14:paraId="1F4844C0"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Clinical Information: Lists: Problem/Medication/Allergy                          MU: EP Core Measure; also Medication Reconciliation from Menu </w:t>
            </w:r>
          </w:p>
          <w:p w14:paraId="328245E1"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Set</w:t>
            </w:r>
          </w:p>
        </w:tc>
      </w:tr>
      <w:tr w:rsidR="000E605B" w:rsidRPr="00650590" w14:paraId="41EE8071" w14:textId="77777777" w:rsidTr="00E22589">
        <w:trPr>
          <w:trHeight w:val="255"/>
        </w:trPr>
        <w:tc>
          <w:tcPr>
            <w:tcW w:w="9576" w:type="dxa"/>
          </w:tcPr>
          <w:p w14:paraId="3231F771" w14:textId="77777777" w:rsidR="00BC39F0" w:rsidRPr="00650590" w:rsidRDefault="00BC39F0" w:rsidP="00650590">
            <w:pPr>
              <w:pStyle w:val="ListParagraph"/>
              <w:spacing w:after="0"/>
              <w:rPr>
                <w:rFonts w:asciiTheme="minorHAnsi" w:hAnsiTheme="minorHAnsi"/>
                <w:b/>
              </w:rPr>
            </w:pPr>
            <w:r w:rsidRPr="00650590">
              <w:rPr>
                <w:rFonts w:asciiTheme="minorHAnsi" w:hAnsiTheme="minorHAnsi"/>
              </w:rPr>
              <w:t xml:space="preserve">                                      Demographics                                                             MU:  EP Core</w:t>
            </w:r>
          </w:p>
        </w:tc>
      </w:tr>
      <w:tr w:rsidR="000E605B" w:rsidRPr="00650590" w14:paraId="3BEE67EB" w14:textId="77777777" w:rsidTr="00E22589">
        <w:trPr>
          <w:trHeight w:val="225"/>
        </w:trPr>
        <w:tc>
          <w:tcPr>
            <w:tcW w:w="9576" w:type="dxa"/>
          </w:tcPr>
          <w:p w14:paraId="75C25972"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Vital Signs                                                                     MU: EP Core</w:t>
            </w:r>
          </w:p>
        </w:tc>
      </w:tr>
      <w:tr w:rsidR="000E605B" w:rsidRPr="00650590" w14:paraId="08BAE4BD" w14:textId="77777777" w:rsidTr="00E22589">
        <w:trPr>
          <w:trHeight w:val="225"/>
        </w:trPr>
        <w:tc>
          <w:tcPr>
            <w:tcW w:w="9576" w:type="dxa"/>
          </w:tcPr>
          <w:p w14:paraId="441585CD" w14:textId="77777777" w:rsidR="00BC39F0" w:rsidRPr="00650590" w:rsidRDefault="00BC39F0" w:rsidP="00DC73A0">
            <w:pPr>
              <w:pStyle w:val="ListParagraph"/>
              <w:numPr>
                <w:ilvl w:val="0"/>
                <w:numId w:val="59"/>
              </w:numPr>
              <w:spacing w:after="0"/>
              <w:rPr>
                <w:rFonts w:asciiTheme="minorHAnsi" w:hAnsiTheme="minorHAnsi"/>
                <w:b/>
              </w:rPr>
            </w:pPr>
            <w:r w:rsidRPr="00650590">
              <w:rPr>
                <w:rFonts w:asciiTheme="minorHAnsi" w:hAnsiTheme="minorHAnsi"/>
              </w:rPr>
              <w:t>Weight : BMI/  BMI percentile                                                                       CHIPRA;  MU: Alternate clinical quality measure</w:t>
            </w:r>
          </w:p>
        </w:tc>
      </w:tr>
      <w:tr w:rsidR="000E605B" w:rsidRPr="00650590" w14:paraId="024CF29D" w14:textId="77777777" w:rsidTr="00E22589">
        <w:trPr>
          <w:trHeight w:val="255"/>
        </w:trPr>
        <w:tc>
          <w:tcPr>
            <w:tcW w:w="9576" w:type="dxa"/>
          </w:tcPr>
          <w:p w14:paraId="04E5E348"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Immunization : Childhood ; Adolescent                                                       CHIPRA;  MU: Alternate clinical quality measure</w:t>
            </w:r>
          </w:p>
        </w:tc>
      </w:tr>
      <w:tr w:rsidR="000E605B" w:rsidRPr="00650590" w14:paraId="024D0F07" w14:textId="77777777" w:rsidTr="00E22589">
        <w:trPr>
          <w:trHeight w:val="180"/>
        </w:trPr>
        <w:tc>
          <w:tcPr>
            <w:tcW w:w="9576" w:type="dxa"/>
          </w:tcPr>
          <w:p w14:paraId="5D042004"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Well-Child Visits /Adolescent Well care                                                       CHIPRA;    P4P</w:t>
            </w:r>
          </w:p>
        </w:tc>
      </w:tr>
      <w:tr w:rsidR="000E605B" w:rsidRPr="00650590" w14:paraId="536A427C" w14:textId="77777777" w:rsidTr="00E22589">
        <w:trPr>
          <w:trHeight w:val="225"/>
        </w:trPr>
        <w:tc>
          <w:tcPr>
            <w:tcW w:w="9576" w:type="dxa"/>
          </w:tcPr>
          <w:p w14:paraId="6146344A"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Asthma:  Assessment                                                                                       CHIPRA: ER visits</w:t>
            </w:r>
          </w:p>
          <w:p w14:paraId="5D50F64A"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Treatment                                                                                         MU: 2 Additional quality measures:  Assessment  and  Asthma </w:t>
            </w:r>
          </w:p>
          <w:p w14:paraId="06056BF3"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Pharmacologic Therapy</w:t>
            </w:r>
          </w:p>
          <w:p w14:paraId="190AEE72"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Action Plans</w:t>
            </w:r>
          </w:p>
        </w:tc>
      </w:tr>
      <w:tr w:rsidR="000E605B" w:rsidRPr="00650590" w14:paraId="6607C48C" w14:textId="77777777" w:rsidTr="00E22589">
        <w:trPr>
          <w:trHeight w:val="255"/>
        </w:trPr>
        <w:tc>
          <w:tcPr>
            <w:tcW w:w="9576" w:type="dxa"/>
          </w:tcPr>
          <w:p w14:paraId="2E857C4B"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Smoking                                                                                                               (3) MU:  Core Measure (13 and older);  also Core Clinical Quality</w:t>
            </w:r>
          </w:p>
          <w:p w14:paraId="51FE1CA4"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Measure (18 and older); also Additional quality measure: </w:t>
            </w:r>
          </w:p>
          <w:p w14:paraId="1C9D9FCA"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Smoking/tobacco use cessation</w:t>
            </w:r>
          </w:p>
        </w:tc>
      </w:tr>
      <w:tr w:rsidR="000E605B" w:rsidRPr="00650590" w14:paraId="14A473EE" w14:textId="77777777" w:rsidTr="00E22589">
        <w:trPr>
          <w:trHeight w:val="195"/>
        </w:trPr>
        <w:tc>
          <w:tcPr>
            <w:tcW w:w="9576" w:type="dxa"/>
          </w:tcPr>
          <w:p w14:paraId="530C2997"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Developmental screen                                                                      </w:t>
            </w:r>
            <w:r w:rsidR="00B945C3" w:rsidRPr="00650590">
              <w:rPr>
                <w:rFonts w:asciiTheme="minorHAnsi" w:hAnsiTheme="minorHAnsi"/>
              </w:rPr>
              <w:t>CHIPRA</w:t>
            </w:r>
          </w:p>
        </w:tc>
      </w:tr>
      <w:tr w:rsidR="000E605B" w:rsidRPr="00650590" w14:paraId="5A58C0D3" w14:textId="77777777" w:rsidTr="00E22589">
        <w:trPr>
          <w:trHeight w:val="615"/>
        </w:trPr>
        <w:tc>
          <w:tcPr>
            <w:tcW w:w="9576" w:type="dxa"/>
          </w:tcPr>
          <w:p w14:paraId="04001E6C"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Dental: Preventative                                                                                         (2) CHIPRA;    P4P</w:t>
            </w:r>
          </w:p>
          <w:p w14:paraId="139BC81D"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 xml:space="preserve">              Treatment services</w:t>
            </w:r>
          </w:p>
        </w:tc>
      </w:tr>
      <w:tr w:rsidR="000E605B" w:rsidRPr="00650590" w14:paraId="48A5D588" w14:textId="77777777" w:rsidTr="00E22589">
        <w:trPr>
          <w:trHeight w:val="315"/>
        </w:trPr>
        <w:tc>
          <w:tcPr>
            <w:tcW w:w="9576" w:type="dxa"/>
          </w:tcPr>
          <w:p w14:paraId="19EA32A6"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 xml:space="preserve">Pharyngitis                                                                                                        </w:t>
            </w:r>
            <w:r w:rsidR="00B945C3" w:rsidRPr="00650590">
              <w:rPr>
                <w:rFonts w:asciiTheme="minorHAnsi" w:hAnsiTheme="minorHAnsi"/>
              </w:rPr>
              <w:t>MU</w:t>
            </w:r>
            <w:r w:rsidRPr="00650590">
              <w:rPr>
                <w:rFonts w:asciiTheme="minorHAnsi" w:hAnsiTheme="minorHAnsi"/>
              </w:rPr>
              <w:t xml:space="preserve"> Additional clinical quality measure</w:t>
            </w:r>
          </w:p>
        </w:tc>
      </w:tr>
      <w:tr w:rsidR="00922329" w:rsidRPr="00650590" w14:paraId="4A7C563F" w14:textId="77777777" w:rsidTr="00E22589">
        <w:trPr>
          <w:trHeight w:val="281"/>
        </w:trPr>
        <w:tc>
          <w:tcPr>
            <w:tcW w:w="9576" w:type="dxa"/>
            <w:tcBorders>
              <w:left w:val="single" w:sz="8" w:space="0" w:color="auto"/>
              <w:bottom w:val="single" w:sz="4" w:space="0" w:color="auto"/>
            </w:tcBorders>
          </w:tcPr>
          <w:p w14:paraId="1CFDAA56"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Labs                                                                                                                    MU: Menu set measure</w:t>
            </w:r>
          </w:p>
        </w:tc>
      </w:tr>
      <w:tr w:rsidR="00922329" w:rsidRPr="00650590" w14:paraId="312A66F4" w14:textId="77777777" w:rsidTr="00E22589">
        <w:trPr>
          <w:trHeight w:val="264"/>
        </w:trPr>
        <w:tc>
          <w:tcPr>
            <w:tcW w:w="9576" w:type="dxa"/>
            <w:tcBorders>
              <w:left w:val="single" w:sz="8" w:space="0" w:color="auto"/>
              <w:bottom w:val="single" w:sz="4" w:space="0" w:color="auto"/>
            </w:tcBorders>
          </w:tcPr>
          <w:p w14:paraId="1F0580C9" w14:textId="77777777" w:rsidR="00BC39F0" w:rsidRPr="00650590" w:rsidRDefault="00BC39F0" w:rsidP="00DC73A0">
            <w:pPr>
              <w:pStyle w:val="ListParagraph"/>
              <w:numPr>
                <w:ilvl w:val="0"/>
                <w:numId w:val="59"/>
              </w:numPr>
              <w:spacing w:after="0"/>
              <w:rPr>
                <w:rFonts w:asciiTheme="minorHAnsi" w:hAnsiTheme="minorHAnsi"/>
              </w:rPr>
            </w:pPr>
            <w:r w:rsidRPr="00650590">
              <w:rPr>
                <w:rFonts w:asciiTheme="minorHAnsi" w:hAnsiTheme="minorHAnsi"/>
              </w:rPr>
              <w:t>Ambulatory Care: ED Visits                                                                            CHIPRA;   P4P (optional measure)</w:t>
            </w:r>
          </w:p>
        </w:tc>
      </w:tr>
      <w:tr w:rsidR="00922329" w:rsidRPr="00650590" w14:paraId="7C7EF209" w14:textId="77777777" w:rsidTr="00E22589">
        <w:trPr>
          <w:trHeight w:val="504"/>
        </w:trPr>
        <w:tc>
          <w:tcPr>
            <w:tcW w:w="9576" w:type="dxa"/>
            <w:tcBorders>
              <w:top w:val="single" w:sz="12" w:space="0" w:color="auto"/>
              <w:left w:val="single" w:sz="8" w:space="0" w:color="auto"/>
              <w:bottom w:val="single" w:sz="12" w:space="0" w:color="auto"/>
            </w:tcBorders>
          </w:tcPr>
          <w:p w14:paraId="42BC6081" w14:textId="77777777" w:rsidR="00BC39F0" w:rsidRPr="00650590" w:rsidRDefault="00BC39F0" w:rsidP="00650590">
            <w:pPr>
              <w:spacing w:after="0"/>
              <w:rPr>
                <w:rFonts w:asciiTheme="minorHAnsi" w:hAnsiTheme="minorHAnsi"/>
                <w:b/>
              </w:rPr>
            </w:pPr>
            <w:r w:rsidRPr="00650590">
              <w:rPr>
                <w:rFonts w:asciiTheme="minorHAnsi" w:hAnsiTheme="minorHAnsi"/>
                <w:b/>
              </w:rPr>
              <w:t>II. CLINICAL DECISION SUPPORT</w:t>
            </w:r>
          </w:p>
          <w:p w14:paraId="4FCF01BD" w14:textId="77777777" w:rsidR="00BC39F0" w:rsidRPr="00650590" w:rsidRDefault="00BC39F0" w:rsidP="00DC73A0">
            <w:pPr>
              <w:pStyle w:val="ListParagraph"/>
              <w:numPr>
                <w:ilvl w:val="0"/>
                <w:numId w:val="62"/>
              </w:numPr>
              <w:spacing w:after="0"/>
              <w:rPr>
                <w:rFonts w:asciiTheme="minorHAnsi" w:hAnsiTheme="minorHAnsi"/>
              </w:rPr>
            </w:pPr>
            <w:r w:rsidRPr="00650590">
              <w:rPr>
                <w:rFonts w:asciiTheme="minorHAnsi" w:hAnsiTheme="minorHAnsi"/>
              </w:rPr>
              <w:t xml:space="preserve">Provider links to current treatment guidelines                                         MU: Core  Implement one clinical decision support rule relevant to </w:t>
            </w:r>
          </w:p>
          <w:p w14:paraId="5382976F"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lastRenderedPageBreak/>
              <w:t xml:space="preserve">(AAP, Bright Futures, validated screening tools,                                               specialty or high clinical priority along with the ability to track. </w:t>
            </w:r>
          </w:p>
          <w:p w14:paraId="53F86D1E"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Evidenced-based guidelines)</w:t>
            </w:r>
          </w:p>
        </w:tc>
      </w:tr>
      <w:tr w:rsidR="000E605B" w:rsidRPr="00650590" w14:paraId="19819CD9" w14:textId="77777777" w:rsidTr="00E22589">
        <w:trPr>
          <w:trHeight w:val="585"/>
        </w:trPr>
        <w:tc>
          <w:tcPr>
            <w:tcW w:w="9576" w:type="dxa"/>
            <w:tcBorders>
              <w:top w:val="single" w:sz="12" w:space="0" w:color="auto"/>
              <w:left w:val="single" w:sz="8" w:space="0" w:color="auto"/>
              <w:bottom w:val="single" w:sz="4" w:space="0" w:color="auto"/>
            </w:tcBorders>
          </w:tcPr>
          <w:p w14:paraId="2D1830D1" w14:textId="77777777" w:rsidR="00BC39F0" w:rsidRPr="00650590" w:rsidRDefault="00BC39F0" w:rsidP="00650590">
            <w:pPr>
              <w:spacing w:after="0"/>
              <w:rPr>
                <w:rFonts w:asciiTheme="minorHAnsi" w:hAnsiTheme="minorHAnsi"/>
                <w:b/>
              </w:rPr>
            </w:pPr>
            <w:r w:rsidRPr="00650590">
              <w:rPr>
                <w:rFonts w:asciiTheme="minorHAnsi" w:hAnsiTheme="minorHAnsi"/>
                <w:b/>
              </w:rPr>
              <w:lastRenderedPageBreak/>
              <w:t>III. COORDINATION OF CARE</w:t>
            </w:r>
          </w:p>
          <w:p w14:paraId="14158AFC" w14:textId="77777777" w:rsidR="00BC39F0" w:rsidRPr="00650590" w:rsidRDefault="00BC39F0" w:rsidP="00DC73A0">
            <w:pPr>
              <w:pStyle w:val="ListParagraph"/>
              <w:numPr>
                <w:ilvl w:val="0"/>
                <w:numId w:val="60"/>
              </w:numPr>
              <w:spacing w:after="0"/>
              <w:rPr>
                <w:rFonts w:asciiTheme="minorHAnsi" w:hAnsiTheme="minorHAnsi"/>
                <w:b/>
              </w:rPr>
            </w:pPr>
            <w:r w:rsidRPr="00650590">
              <w:rPr>
                <w:rFonts w:asciiTheme="minorHAnsi" w:hAnsiTheme="minorHAnsi"/>
              </w:rPr>
              <w:t>Clinical summaries for each office visit                                                      MU Core measure</w:t>
            </w:r>
          </w:p>
        </w:tc>
      </w:tr>
      <w:tr w:rsidR="000E605B" w:rsidRPr="00650590" w14:paraId="4C103902" w14:textId="77777777" w:rsidTr="00E22589">
        <w:trPr>
          <w:trHeight w:val="285"/>
        </w:trPr>
        <w:tc>
          <w:tcPr>
            <w:tcW w:w="9576" w:type="dxa"/>
          </w:tcPr>
          <w:p w14:paraId="1C6AE642"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Exchange key clinical information                                                               MU Core measure</w:t>
            </w:r>
          </w:p>
        </w:tc>
      </w:tr>
      <w:tr w:rsidR="000E605B" w:rsidRPr="00650590" w14:paraId="1D7E8E6B" w14:textId="77777777" w:rsidTr="00E22589">
        <w:trPr>
          <w:trHeight w:val="195"/>
        </w:trPr>
        <w:tc>
          <w:tcPr>
            <w:tcW w:w="9576" w:type="dxa"/>
          </w:tcPr>
          <w:p w14:paraId="2567E30F"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Medication reconciliation                                                                             MU Menu set measure</w:t>
            </w:r>
          </w:p>
        </w:tc>
      </w:tr>
      <w:tr w:rsidR="00D33C22" w:rsidRPr="00650590" w14:paraId="431021B5" w14:textId="77777777" w:rsidTr="00E22589">
        <w:trPr>
          <w:trHeight w:val="270"/>
        </w:trPr>
        <w:tc>
          <w:tcPr>
            <w:tcW w:w="9576" w:type="dxa"/>
            <w:tcBorders>
              <w:right w:val="single" w:sz="4" w:space="0" w:color="auto"/>
            </w:tcBorders>
          </w:tcPr>
          <w:p w14:paraId="1B2A5BCA"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Provide patients with electronic copy of health info                               MU Core measure</w:t>
            </w:r>
          </w:p>
        </w:tc>
      </w:tr>
      <w:tr w:rsidR="000E605B" w:rsidRPr="00650590" w14:paraId="1940D8E4" w14:textId="77777777" w:rsidTr="00E22589">
        <w:trPr>
          <w:trHeight w:val="210"/>
        </w:trPr>
        <w:tc>
          <w:tcPr>
            <w:tcW w:w="9576" w:type="dxa"/>
          </w:tcPr>
          <w:p w14:paraId="5CEA07FA"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Follow up after hospitalization for mental illness                                    CHIPRA</w:t>
            </w:r>
          </w:p>
        </w:tc>
      </w:tr>
      <w:tr w:rsidR="00D33C22" w:rsidRPr="00650590" w14:paraId="4BD67B9C" w14:textId="77777777" w:rsidTr="00E22589">
        <w:trPr>
          <w:trHeight w:val="285"/>
        </w:trPr>
        <w:tc>
          <w:tcPr>
            <w:tcW w:w="9576" w:type="dxa"/>
            <w:tcBorders>
              <w:bottom w:val="single" w:sz="4" w:space="0" w:color="auto"/>
            </w:tcBorders>
          </w:tcPr>
          <w:p w14:paraId="67CD58D9"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Follow up for children prescribed ADHD medications                            CHIPRA</w:t>
            </w:r>
          </w:p>
        </w:tc>
      </w:tr>
      <w:tr w:rsidR="00D33C22" w:rsidRPr="00650590" w14:paraId="03098206" w14:textId="77777777" w:rsidTr="00E22589">
        <w:trPr>
          <w:trHeight w:val="296"/>
        </w:trPr>
        <w:tc>
          <w:tcPr>
            <w:tcW w:w="9576" w:type="dxa"/>
            <w:tcBorders>
              <w:bottom w:val="single" w:sz="4" w:space="0" w:color="auto"/>
            </w:tcBorders>
          </w:tcPr>
          <w:p w14:paraId="7E50F665"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Child/Adolescent access to primary care practitioners                          CHIPRA</w:t>
            </w:r>
          </w:p>
        </w:tc>
      </w:tr>
      <w:tr w:rsidR="00D33C22" w:rsidRPr="00650590" w14:paraId="58D445E6" w14:textId="77777777" w:rsidTr="00E22589">
        <w:trPr>
          <w:trHeight w:val="525"/>
        </w:trPr>
        <w:tc>
          <w:tcPr>
            <w:tcW w:w="9576" w:type="dxa"/>
            <w:tcBorders>
              <w:bottom w:val="single" w:sz="4" w:space="0" w:color="auto"/>
            </w:tcBorders>
          </w:tcPr>
          <w:p w14:paraId="1ECDC113"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Annual number of asthma patients 2-20 with one or                             CHIPRA</w:t>
            </w:r>
          </w:p>
          <w:p w14:paraId="5674C5C7" w14:textId="77777777" w:rsidR="00BC39F0" w:rsidRPr="00650590" w:rsidRDefault="00BC39F0" w:rsidP="00650590">
            <w:pPr>
              <w:pStyle w:val="ListParagraph"/>
              <w:spacing w:after="0"/>
              <w:rPr>
                <w:rFonts w:asciiTheme="minorHAnsi" w:hAnsiTheme="minorHAnsi"/>
              </w:rPr>
            </w:pPr>
            <w:r w:rsidRPr="00650590">
              <w:rPr>
                <w:rFonts w:asciiTheme="minorHAnsi" w:hAnsiTheme="minorHAnsi"/>
              </w:rPr>
              <w:t>more asthma related emergency room visits</w:t>
            </w:r>
          </w:p>
        </w:tc>
      </w:tr>
      <w:tr w:rsidR="00D33C22" w:rsidRPr="00650590" w14:paraId="72270BC6" w14:textId="77777777" w:rsidTr="00E22589">
        <w:trPr>
          <w:trHeight w:val="252"/>
        </w:trPr>
        <w:tc>
          <w:tcPr>
            <w:tcW w:w="9576" w:type="dxa"/>
            <w:tcBorders>
              <w:bottom w:val="single" w:sz="4" w:space="0" w:color="auto"/>
            </w:tcBorders>
          </w:tcPr>
          <w:p w14:paraId="628A63E4"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Link to DOH/Philadelphia DOH Immunization Registries                       MU</w:t>
            </w:r>
          </w:p>
        </w:tc>
      </w:tr>
      <w:tr w:rsidR="00D33C22" w:rsidRPr="00650590" w14:paraId="76F553B3" w14:textId="77777777" w:rsidTr="00E22589">
        <w:trPr>
          <w:trHeight w:val="270"/>
        </w:trPr>
        <w:tc>
          <w:tcPr>
            <w:tcW w:w="9576" w:type="dxa"/>
            <w:tcBorders>
              <w:bottom w:val="single" w:sz="12" w:space="0" w:color="auto"/>
            </w:tcBorders>
          </w:tcPr>
          <w:p w14:paraId="5EFBA4FC" w14:textId="77777777" w:rsidR="00BC39F0" w:rsidRPr="00650590" w:rsidRDefault="00BC39F0" w:rsidP="00DC73A0">
            <w:pPr>
              <w:pStyle w:val="ListParagraph"/>
              <w:numPr>
                <w:ilvl w:val="0"/>
                <w:numId w:val="60"/>
              </w:numPr>
              <w:spacing w:after="0"/>
              <w:rPr>
                <w:rFonts w:asciiTheme="minorHAnsi" w:hAnsiTheme="minorHAnsi"/>
              </w:rPr>
            </w:pPr>
            <w:r w:rsidRPr="00650590">
              <w:rPr>
                <w:rFonts w:asciiTheme="minorHAnsi" w:hAnsiTheme="minorHAnsi"/>
              </w:rPr>
              <w:t xml:space="preserve">E-prescribing                                                                                                  MU </w:t>
            </w:r>
          </w:p>
        </w:tc>
      </w:tr>
      <w:tr w:rsidR="00D33C22" w:rsidRPr="00650590" w14:paraId="76AD0766" w14:textId="77777777" w:rsidTr="00E22589">
        <w:trPr>
          <w:trHeight w:val="480"/>
        </w:trPr>
        <w:tc>
          <w:tcPr>
            <w:tcW w:w="9576" w:type="dxa"/>
            <w:tcBorders>
              <w:top w:val="single" w:sz="12" w:space="0" w:color="auto"/>
            </w:tcBorders>
          </w:tcPr>
          <w:p w14:paraId="3C98F968" w14:textId="77777777" w:rsidR="00BC39F0" w:rsidRPr="00650590" w:rsidRDefault="00BC39F0" w:rsidP="00650590">
            <w:pPr>
              <w:spacing w:after="0"/>
              <w:rPr>
                <w:rFonts w:asciiTheme="minorHAnsi" w:hAnsiTheme="minorHAnsi"/>
                <w:b/>
              </w:rPr>
            </w:pPr>
            <w:r w:rsidRPr="00650590">
              <w:rPr>
                <w:rFonts w:asciiTheme="minorHAnsi" w:hAnsiTheme="minorHAnsi"/>
                <w:b/>
              </w:rPr>
              <w:t>IV. ENGAGE PATIENT/FAMILIES</w:t>
            </w:r>
          </w:p>
          <w:p w14:paraId="53A4DC87"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Text messages/ pop-up reminders                                                             MU Menu set measure</w:t>
            </w:r>
          </w:p>
        </w:tc>
      </w:tr>
      <w:tr w:rsidR="000E605B" w:rsidRPr="00650590" w14:paraId="49DD14E2" w14:textId="77777777" w:rsidTr="00E22589">
        <w:trPr>
          <w:trHeight w:val="210"/>
        </w:trPr>
        <w:tc>
          <w:tcPr>
            <w:tcW w:w="9576" w:type="dxa"/>
          </w:tcPr>
          <w:p w14:paraId="6701C485"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Access to EHR                                                                                                 MU Menu set</w:t>
            </w:r>
          </w:p>
        </w:tc>
      </w:tr>
      <w:tr w:rsidR="000E605B" w:rsidRPr="00650590" w14:paraId="0B1C9034" w14:textId="77777777" w:rsidTr="00E22589">
        <w:trPr>
          <w:trHeight w:val="225"/>
        </w:trPr>
        <w:tc>
          <w:tcPr>
            <w:tcW w:w="9576" w:type="dxa"/>
          </w:tcPr>
          <w:p w14:paraId="4176F187"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Patient centered care plan</w:t>
            </w:r>
          </w:p>
        </w:tc>
      </w:tr>
      <w:tr w:rsidR="000E605B" w:rsidRPr="00650590" w14:paraId="3B87E320" w14:textId="77777777" w:rsidTr="00E22589">
        <w:trPr>
          <w:trHeight w:val="210"/>
        </w:trPr>
        <w:tc>
          <w:tcPr>
            <w:tcW w:w="9576" w:type="dxa"/>
          </w:tcPr>
          <w:p w14:paraId="61D4CB4B"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Education/self-management                                                                       MU Menu set</w:t>
            </w:r>
          </w:p>
        </w:tc>
      </w:tr>
      <w:tr w:rsidR="00D33C22" w:rsidRPr="00650590" w14:paraId="78CFDB1F" w14:textId="77777777" w:rsidTr="00E22589">
        <w:trPr>
          <w:trHeight w:val="435"/>
        </w:trPr>
        <w:tc>
          <w:tcPr>
            <w:tcW w:w="9576" w:type="dxa"/>
            <w:tcBorders>
              <w:bottom w:val="single" w:sz="12" w:space="0" w:color="auto"/>
            </w:tcBorders>
          </w:tcPr>
          <w:p w14:paraId="67210529" w14:textId="77777777" w:rsidR="00BC39F0" w:rsidRPr="00650590" w:rsidRDefault="00BC39F0" w:rsidP="00DC73A0">
            <w:pPr>
              <w:pStyle w:val="ListParagraph"/>
              <w:numPr>
                <w:ilvl w:val="0"/>
                <w:numId w:val="61"/>
              </w:numPr>
              <w:spacing w:after="0"/>
              <w:rPr>
                <w:rFonts w:asciiTheme="minorHAnsi" w:hAnsiTheme="minorHAnsi"/>
              </w:rPr>
            </w:pPr>
            <w:r w:rsidRPr="00650590">
              <w:rPr>
                <w:rFonts w:asciiTheme="minorHAnsi" w:hAnsiTheme="minorHAnsi"/>
              </w:rPr>
              <w:t>CAHPS Survey                                                                                                 CHIPRA</w:t>
            </w:r>
          </w:p>
        </w:tc>
      </w:tr>
      <w:tr w:rsidR="00D33C22" w:rsidRPr="00650590" w14:paraId="09D088D6" w14:textId="77777777" w:rsidTr="00E22589">
        <w:trPr>
          <w:trHeight w:val="480"/>
        </w:trPr>
        <w:tc>
          <w:tcPr>
            <w:tcW w:w="9576" w:type="dxa"/>
            <w:tcBorders>
              <w:top w:val="single" w:sz="12" w:space="0" w:color="auto"/>
            </w:tcBorders>
          </w:tcPr>
          <w:p w14:paraId="59161D4F" w14:textId="77777777" w:rsidR="00BC39F0" w:rsidRPr="00650590" w:rsidRDefault="00BC39F0" w:rsidP="00650590">
            <w:pPr>
              <w:spacing w:after="0"/>
              <w:rPr>
                <w:rFonts w:asciiTheme="minorHAnsi" w:hAnsiTheme="minorHAnsi"/>
                <w:b/>
              </w:rPr>
            </w:pPr>
            <w:r w:rsidRPr="00650590">
              <w:rPr>
                <w:rFonts w:asciiTheme="minorHAnsi" w:hAnsiTheme="minorHAnsi"/>
                <w:b/>
              </w:rPr>
              <w:t>V.  TRANSITION OF CARE</w:t>
            </w:r>
          </w:p>
          <w:p w14:paraId="406F5304" w14:textId="77777777" w:rsidR="00BC39F0" w:rsidRPr="00650590" w:rsidRDefault="00BC39F0" w:rsidP="00650590">
            <w:pPr>
              <w:spacing w:after="0"/>
              <w:rPr>
                <w:rFonts w:asciiTheme="minorHAnsi" w:hAnsiTheme="minorHAnsi"/>
              </w:rPr>
            </w:pPr>
            <w:r w:rsidRPr="00650590">
              <w:rPr>
                <w:rFonts w:asciiTheme="minorHAnsi" w:hAnsiTheme="minorHAnsi"/>
              </w:rPr>
              <w:t xml:space="preserve">      a. Summary of Care Record                                                                                  MU Menu set</w:t>
            </w:r>
          </w:p>
        </w:tc>
      </w:tr>
      <w:tr w:rsidR="000E605B" w:rsidRPr="00650590" w14:paraId="4365B03C" w14:textId="77777777" w:rsidTr="00E22589">
        <w:trPr>
          <w:trHeight w:val="315"/>
        </w:trPr>
        <w:tc>
          <w:tcPr>
            <w:tcW w:w="9576" w:type="dxa"/>
          </w:tcPr>
          <w:p w14:paraId="201E3F0E" w14:textId="77777777" w:rsidR="00BC39F0" w:rsidRPr="00650590" w:rsidRDefault="00BC39F0" w:rsidP="00650590">
            <w:pPr>
              <w:spacing w:after="0"/>
              <w:rPr>
                <w:rFonts w:asciiTheme="minorHAnsi" w:hAnsiTheme="minorHAnsi"/>
              </w:rPr>
            </w:pPr>
            <w:r w:rsidRPr="00650590">
              <w:rPr>
                <w:rFonts w:asciiTheme="minorHAnsi" w:hAnsiTheme="minorHAnsi"/>
              </w:rPr>
              <w:t xml:space="preserve">      b. Medication reconciliation                                                                                MU Menu set</w:t>
            </w:r>
          </w:p>
        </w:tc>
      </w:tr>
    </w:tbl>
    <w:p w14:paraId="2F26D7D2" w14:textId="77777777" w:rsidR="00BC39F0" w:rsidRPr="00650590" w:rsidRDefault="00BC39F0" w:rsidP="00650590">
      <w:pPr>
        <w:spacing w:after="0"/>
        <w:rPr>
          <w:rFonts w:asciiTheme="minorHAnsi" w:hAnsiTheme="minorHAnsi"/>
          <w:b/>
        </w:rPr>
      </w:pPr>
    </w:p>
    <w:p w14:paraId="00326DF5" w14:textId="77777777" w:rsidR="00C92699" w:rsidRPr="00650590" w:rsidRDefault="00C92699" w:rsidP="00650590">
      <w:pPr>
        <w:spacing w:after="0"/>
        <w:rPr>
          <w:rFonts w:asciiTheme="minorHAnsi" w:hAnsiTheme="minorHAnsi"/>
          <w:b/>
        </w:rPr>
        <w:sectPr w:rsidR="00C92699" w:rsidRPr="00650590" w:rsidSect="009F3D61">
          <w:headerReference w:type="default" r:id="rId124"/>
          <w:type w:val="continuous"/>
          <w:pgSz w:w="12240" w:h="15840" w:code="1"/>
          <w:pgMar w:top="1440" w:right="1440" w:bottom="1440" w:left="1440" w:header="720" w:footer="720" w:gutter="0"/>
          <w:cols w:space="720"/>
          <w:docGrid w:linePitch="360"/>
        </w:sectPr>
      </w:pPr>
    </w:p>
    <w:p w14:paraId="29B0FB3D" w14:textId="77777777" w:rsidR="006A3FC5" w:rsidRPr="00650590" w:rsidRDefault="006A3FC5" w:rsidP="006A3FC5">
      <w:pPr>
        <w:pStyle w:val="Heading1"/>
        <w:spacing w:line="276" w:lineRule="auto"/>
        <w:rPr>
          <w:rFonts w:asciiTheme="minorHAnsi" w:hAnsiTheme="minorHAnsi"/>
        </w:rPr>
      </w:pPr>
      <w:bookmarkStart w:id="145" w:name="_Toc414974341"/>
      <w:bookmarkStart w:id="146" w:name="_Toc484695590"/>
      <w:r w:rsidRPr="00650590">
        <w:rPr>
          <w:rFonts w:asciiTheme="minorHAnsi" w:hAnsiTheme="minorHAnsi"/>
        </w:rPr>
        <w:lastRenderedPageBreak/>
        <w:t xml:space="preserve">Appendix </w:t>
      </w:r>
      <w:r>
        <w:rPr>
          <w:rFonts w:asciiTheme="minorHAnsi" w:hAnsiTheme="minorHAnsi"/>
        </w:rPr>
        <w:t>VII – Letters of Support</w:t>
      </w:r>
      <w:bookmarkEnd w:id="145"/>
      <w:bookmarkEnd w:id="146"/>
    </w:p>
    <w:p w14:paraId="05A32596" w14:textId="77777777" w:rsidR="006A3FC5" w:rsidRDefault="006A3FC5" w:rsidP="00650590">
      <w:pPr>
        <w:spacing w:after="0"/>
        <w:rPr>
          <w:rFonts w:asciiTheme="minorHAnsi" w:hAnsiTheme="minorHAnsi"/>
        </w:rPr>
      </w:pPr>
    </w:p>
    <w:p w14:paraId="5EE5A5DC" w14:textId="77777777" w:rsidR="00B57830" w:rsidRDefault="00B57830" w:rsidP="00650590">
      <w:pPr>
        <w:spacing w:after="0"/>
        <w:rPr>
          <w:rFonts w:asciiTheme="minorHAnsi" w:hAnsiTheme="minorHAnsi"/>
        </w:rPr>
      </w:pPr>
      <w:r>
        <w:rPr>
          <w:rFonts w:asciiTheme="minorHAnsi" w:hAnsiTheme="minorHAnsi"/>
          <w:noProof/>
        </w:rPr>
        <w:drawing>
          <wp:inline distT="0" distB="0" distL="0" distR="0" wp14:anchorId="7CC7AD3E" wp14:editId="134E1365">
            <wp:extent cx="5943600" cy="7686066"/>
            <wp:effectExtent l="0" t="0" r="0" b="0"/>
            <wp:docPr id="8" name="Picture 8" descr="C:\Users\cdesimone\Desktop\PAMedicaid_LetterofSupport_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esimone\Desktop\PAMedicaid_LetterofSupport_3.1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7686066"/>
                    </a:xfrm>
                    <a:prstGeom prst="rect">
                      <a:avLst/>
                    </a:prstGeom>
                    <a:noFill/>
                    <a:ln>
                      <a:noFill/>
                    </a:ln>
                  </pic:spPr>
                </pic:pic>
              </a:graphicData>
            </a:graphic>
          </wp:inline>
        </w:drawing>
      </w:r>
    </w:p>
    <w:p w14:paraId="2B18D5DF" w14:textId="77777777" w:rsidR="00CA3A60" w:rsidRDefault="00CA3A60" w:rsidP="00650590">
      <w:pPr>
        <w:spacing w:after="0"/>
        <w:rPr>
          <w:rFonts w:asciiTheme="minorHAnsi" w:hAnsiTheme="minorHAnsi"/>
        </w:rPr>
      </w:pPr>
    </w:p>
    <w:p w14:paraId="72D18388" w14:textId="77777777" w:rsidR="00CA3A60" w:rsidRDefault="00CA3A60" w:rsidP="00650590">
      <w:pPr>
        <w:spacing w:after="0"/>
        <w:rPr>
          <w:rFonts w:asciiTheme="minorHAnsi" w:hAnsiTheme="minorHAnsi"/>
        </w:rPr>
      </w:pPr>
      <w:r>
        <w:rPr>
          <w:noProof/>
        </w:rPr>
        <w:drawing>
          <wp:inline distT="0" distB="0" distL="0" distR="0" wp14:anchorId="354AC483" wp14:editId="10619F9F">
            <wp:extent cx="5623560" cy="782176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625201" cy="7824047"/>
                    </a:xfrm>
                    <a:prstGeom prst="rect">
                      <a:avLst/>
                    </a:prstGeom>
                  </pic:spPr>
                </pic:pic>
              </a:graphicData>
            </a:graphic>
          </wp:inline>
        </w:drawing>
      </w:r>
    </w:p>
    <w:p w14:paraId="6AAFE919" w14:textId="77777777" w:rsidR="00CA3A60" w:rsidRDefault="00CA3A60" w:rsidP="00650590">
      <w:pPr>
        <w:spacing w:after="0"/>
        <w:rPr>
          <w:rFonts w:asciiTheme="minorHAnsi" w:hAnsiTheme="minorHAnsi"/>
        </w:rPr>
      </w:pPr>
      <w:r>
        <w:rPr>
          <w:noProof/>
        </w:rPr>
        <w:lastRenderedPageBreak/>
        <w:drawing>
          <wp:inline distT="0" distB="0" distL="0" distR="0" wp14:anchorId="0C355BED" wp14:editId="7614394F">
            <wp:extent cx="6141720" cy="87007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42253" cy="8701525"/>
                    </a:xfrm>
                    <a:prstGeom prst="rect">
                      <a:avLst/>
                    </a:prstGeom>
                  </pic:spPr>
                </pic:pic>
              </a:graphicData>
            </a:graphic>
          </wp:inline>
        </w:drawing>
      </w:r>
    </w:p>
    <w:p w14:paraId="798E451C" w14:textId="77777777" w:rsidR="006A3FC5" w:rsidRDefault="006A3FC5" w:rsidP="00650590">
      <w:pPr>
        <w:spacing w:after="0"/>
        <w:rPr>
          <w:rFonts w:asciiTheme="minorHAnsi" w:hAnsiTheme="minorHAnsi"/>
        </w:rPr>
      </w:pPr>
    </w:p>
    <w:p w14:paraId="61FE4BFD" w14:textId="5EB148B6" w:rsidR="008671BE" w:rsidRPr="00650590" w:rsidRDefault="008671BE" w:rsidP="00650590">
      <w:pPr>
        <w:spacing w:after="0"/>
        <w:rPr>
          <w:rFonts w:asciiTheme="minorHAnsi" w:hAnsiTheme="minorHAnsi"/>
          <w:b/>
          <w:color w:val="000000"/>
        </w:rPr>
      </w:pPr>
      <w:r w:rsidRPr="00650590">
        <w:rPr>
          <w:rFonts w:asciiTheme="minorHAnsi" w:hAnsiTheme="minorHAnsi"/>
          <w:b/>
          <w:noProof/>
        </w:rPr>
        <w:drawing>
          <wp:anchor distT="0" distB="0" distL="114300" distR="114300" simplePos="0" relativeHeight="251973120" behindDoc="1" locked="0" layoutInCell="1" allowOverlap="1" wp14:anchorId="00E77DF8" wp14:editId="4BD846B8">
            <wp:simplePos x="0" y="0"/>
            <wp:positionH relativeFrom="column">
              <wp:posOffset>-133350</wp:posOffset>
            </wp:positionH>
            <wp:positionV relativeFrom="paragraph">
              <wp:posOffset>-219075</wp:posOffset>
            </wp:positionV>
            <wp:extent cx="5867400" cy="8553450"/>
            <wp:effectExtent l="19050" t="0" r="0" b="0"/>
            <wp:wrapNone/>
            <wp:docPr id="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srcRect/>
                    <a:stretch>
                      <a:fillRect/>
                    </a:stretch>
                  </pic:blipFill>
                  <pic:spPr bwMode="auto">
                    <a:xfrm>
                      <a:off x="0" y="0"/>
                      <a:ext cx="5867400" cy="8553450"/>
                    </a:xfrm>
                    <a:prstGeom prst="rect">
                      <a:avLst/>
                    </a:prstGeom>
                    <a:noFill/>
                    <a:ln w="9525">
                      <a:noFill/>
                      <a:miter lim="800000"/>
                      <a:headEnd/>
                      <a:tailEnd/>
                    </a:ln>
                  </pic:spPr>
                </pic:pic>
              </a:graphicData>
            </a:graphic>
          </wp:anchor>
        </w:drawing>
      </w:r>
      <w:r w:rsidRPr="00650590">
        <w:rPr>
          <w:rFonts w:asciiTheme="minorHAnsi" w:hAnsiTheme="minorHAnsi"/>
          <w:b/>
          <w:noProof/>
        </w:rPr>
        <w:drawing>
          <wp:anchor distT="0" distB="0" distL="114300" distR="114300" simplePos="0" relativeHeight="251905536" behindDoc="1" locked="0" layoutInCell="1" allowOverlap="1" wp14:anchorId="431DE074" wp14:editId="6C389EC0">
            <wp:simplePos x="0" y="0"/>
            <wp:positionH relativeFrom="column">
              <wp:posOffset>-133350</wp:posOffset>
            </wp:positionH>
            <wp:positionV relativeFrom="paragraph">
              <wp:posOffset>-219075</wp:posOffset>
            </wp:positionV>
            <wp:extent cx="5867400" cy="8553450"/>
            <wp:effectExtent l="19050" t="0" r="0" b="0"/>
            <wp:wrapNone/>
            <wp:docPr id="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srcRect/>
                    <a:stretch>
                      <a:fillRect/>
                    </a:stretch>
                  </pic:blipFill>
                  <pic:spPr bwMode="auto">
                    <a:xfrm>
                      <a:off x="0" y="0"/>
                      <a:ext cx="5867400" cy="8553450"/>
                    </a:xfrm>
                    <a:prstGeom prst="rect">
                      <a:avLst/>
                    </a:prstGeom>
                    <a:noFill/>
                    <a:ln w="9525">
                      <a:noFill/>
                      <a:miter lim="800000"/>
                      <a:headEnd/>
                      <a:tailEnd/>
                    </a:ln>
                  </pic:spPr>
                </pic:pic>
              </a:graphicData>
            </a:graphic>
          </wp:anchor>
        </w:drawing>
      </w:r>
      <w:r w:rsidRPr="00650590">
        <w:rPr>
          <w:rFonts w:asciiTheme="minorHAnsi" w:hAnsiTheme="minorHAnsi"/>
          <w:b/>
          <w:noProof/>
        </w:rPr>
        <w:drawing>
          <wp:anchor distT="0" distB="0" distL="114300" distR="114300" simplePos="0" relativeHeight="251831808" behindDoc="1" locked="0" layoutInCell="1" allowOverlap="1" wp14:anchorId="532F1912" wp14:editId="50E1A1FA">
            <wp:simplePos x="0" y="0"/>
            <wp:positionH relativeFrom="column">
              <wp:posOffset>-133350</wp:posOffset>
            </wp:positionH>
            <wp:positionV relativeFrom="paragraph">
              <wp:posOffset>-219075</wp:posOffset>
            </wp:positionV>
            <wp:extent cx="5867400" cy="8553450"/>
            <wp:effectExtent l="19050" t="0" r="0" b="0"/>
            <wp:wrapNone/>
            <wp:docPr id="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srcRect/>
                    <a:stretch>
                      <a:fillRect/>
                    </a:stretch>
                  </pic:blipFill>
                  <pic:spPr bwMode="auto">
                    <a:xfrm>
                      <a:off x="0" y="0"/>
                      <a:ext cx="5867400" cy="8553450"/>
                    </a:xfrm>
                    <a:prstGeom prst="rect">
                      <a:avLst/>
                    </a:prstGeom>
                    <a:noFill/>
                    <a:ln w="9525">
                      <a:noFill/>
                      <a:miter lim="800000"/>
                      <a:headEnd/>
                      <a:tailEnd/>
                    </a:ln>
                  </pic:spPr>
                </pic:pic>
              </a:graphicData>
            </a:graphic>
          </wp:anchor>
        </w:drawing>
      </w:r>
      <w:r w:rsidRPr="00650590">
        <w:rPr>
          <w:rFonts w:asciiTheme="minorHAnsi" w:hAnsiTheme="minorHAnsi"/>
          <w:b/>
          <w:noProof/>
        </w:rPr>
        <w:drawing>
          <wp:anchor distT="0" distB="0" distL="114300" distR="114300" simplePos="0" relativeHeight="251666432" behindDoc="1" locked="0" layoutInCell="1" allowOverlap="1" wp14:anchorId="59FEAC31" wp14:editId="1A20B0B7">
            <wp:simplePos x="0" y="0"/>
            <wp:positionH relativeFrom="column">
              <wp:posOffset>-133350</wp:posOffset>
            </wp:positionH>
            <wp:positionV relativeFrom="paragraph">
              <wp:posOffset>-219075</wp:posOffset>
            </wp:positionV>
            <wp:extent cx="5867400" cy="8553450"/>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srcRect/>
                    <a:stretch>
                      <a:fillRect/>
                    </a:stretch>
                  </pic:blipFill>
                  <pic:spPr bwMode="auto">
                    <a:xfrm>
                      <a:off x="0" y="0"/>
                      <a:ext cx="5867400" cy="8553450"/>
                    </a:xfrm>
                    <a:prstGeom prst="rect">
                      <a:avLst/>
                    </a:prstGeom>
                    <a:noFill/>
                    <a:ln w="9525">
                      <a:noFill/>
                      <a:miter lim="800000"/>
                      <a:headEnd/>
                      <a:tailEnd/>
                    </a:ln>
                  </pic:spPr>
                </pic:pic>
              </a:graphicData>
            </a:graphic>
          </wp:anchor>
        </w:drawing>
      </w:r>
      <w:r w:rsidRPr="00650590">
        <w:rPr>
          <w:rFonts w:asciiTheme="minorHAnsi" w:hAnsiTheme="minorHAnsi"/>
        </w:rPr>
        <w:br w:type="page"/>
      </w:r>
    </w:p>
    <w:p w14:paraId="73B61CD2" w14:textId="77777777" w:rsidR="00E83B3C" w:rsidRPr="00650590" w:rsidRDefault="008671BE" w:rsidP="00650590">
      <w:pPr>
        <w:pStyle w:val="mNormal"/>
        <w:spacing w:line="276" w:lineRule="auto"/>
        <w:rPr>
          <w:rFonts w:asciiTheme="minorHAnsi" w:hAnsiTheme="minorHAnsi"/>
          <w:sz w:val="22"/>
          <w:szCs w:val="22"/>
        </w:rPr>
        <w:sectPr w:rsidR="00E83B3C" w:rsidRPr="00650590" w:rsidSect="009F3D61">
          <w:headerReference w:type="default" r:id="rId129"/>
          <w:pgSz w:w="12240" w:h="15840" w:code="1"/>
          <w:pgMar w:top="1440" w:right="1440" w:bottom="1440" w:left="1440" w:header="720" w:footer="720" w:gutter="0"/>
          <w:cols w:space="720"/>
          <w:docGrid w:linePitch="360"/>
        </w:sectPr>
      </w:pPr>
      <w:bookmarkStart w:id="147" w:name="_Toc340039423"/>
      <w:bookmarkStart w:id="148" w:name="_Toc340039489"/>
      <w:r w:rsidRPr="00650590">
        <w:rPr>
          <w:rFonts w:asciiTheme="minorHAnsi" w:hAnsiTheme="minorHAnsi"/>
          <w:noProof/>
          <w:sz w:val="22"/>
          <w:szCs w:val="22"/>
        </w:rPr>
        <w:lastRenderedPageBreak/>
        <w:drawing>
          <wp:inline distT="0" distB="0" distL="0" distR="0" wp14:anchorId="732818F2" wp14:editId="6451EC28">
            <wp:extent cx="5943600" cy="8284111"/>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srcRect/>
                    <a:stretch>
                      <a:fillRect/>
                    </a:stretch>
                  </pic:blipFill>
                  <pic:spPr bwMode="auto">
                    <a:xfrm>
                      <a:off x="0" y="0"/>
                      <a:ext cx="5943600" cy="8284111"/>
                    </a:xfrm>
                    <a:prstGeom prst="rect">
                      <a:avLst/>
                    </a:prstGeom>
                    <a:noFill/>
                    <a:ln w="9525">
                      <a:noFill/>
                      <a:miter lim="800000"/>
                      <a:headEnd/>
                      <a:tailEnd/>
                    </a:ln>
                  </pic:spPr>
                </pic:pic>
              </a:graphicData>
            </a:graphic>
          </wp:inline>
        </w:drawing>
      </w:r>
      <w:bookmarkEnd w:id="147"/>
      <w:bookmarkEnd w:id="148"/>
    </w:p>
    <w:p w14:paraId="2C7CA46B" w14:textId="77777777" w:rsidR="00E83B3C" w:rsidRPr="00650590" w:rsidRDefault="00E83B3C" w:rsidP="00650590">
      <w:pPr>
        <w:pStyle w:val="Heading1"/>
        <w:spacing w:line="276" w:lineRule="auto"/>
        <w:rPr>
          <w:rFonts w:asciiTheme="minorHAnsi" w:hAnsiTheme="minorHAnsi"/>
        </w:rPr>
      </w:pPr>
      <w:bookmarkStart w:id="149" w:name="_Toc414974342"/>
      <w:bookmarkStart w:id="150" w:name="_Toc484695591"/>
      <w:r w:rsidRPr="00650590">
        <w:rPr>
          <w:rFonts w:asciiTheme="minorHAnsi" w:hAnsiTheme="minorHAnsi"/>
        </w:rPr>
        <w:lastRenderedPageBreak/>
        <w:t>Appendix VIII - Stage 2 Regulations - 2013 State Medicaid Changes Checklist</w:t>
      </w:r>
      <w:bookmarkEnd w:id="144"/>
      <w:bookmarkEnd w:id="149"/>
      <w:bookmarkEnd w:id="150"/>
    </w:p>
    <w:p w14:paraId="44BC67B9" w14:textId="77777777" w:rsidR="00E83B3C" w:rsidRPr="00650590" w:rsidRDefault="00E83B3C" w:rsidP="00650590">
      <w:pPr>
        <w:spacing w:after="0"/>
        <w:jc w:val="center"/>
        <w:rPr>
          <w:rFonts w:asciiTheme="minorHAnsi" w:hAnsiTheme="minorHAnsi"/>
          <w:color w:val="FF0000"/>
        </w:rPr>
      </w:pPr>
    </w:p>
    <w:tbl>
      <w:tblPr>
        <w:tblW w:w="5315" w:type="pct"/>
        <w:tblLayout w:type="fixed"/>
        <w:tblLook w:val="04A0" w:firstRow="1" w:lastRow="0" w:firstColumn="1" w:lastColumn="0" w:noHBand="0" w:noVBand="1"/>
      </w:tblPr>
      <w:tblGrid>
        <w:gridCol w:w="751"/>
        <w:gridCol w:w="239"/>
        <w:gridCol w:w="1253"/>
        <w:gridCol w:w="361"/>
        <w:gridCol w:w="975"/>
        <w:gridCol w:w="17"/>
        <w:gridCol w:w="449"/>
        <w:gridCol w:w="542"/>
        <w:gridCol w:w="809"/>
        <w:gridCol w:w="807"/>
        <w:gridCol w:w="1261"/>
        <w:gridCol w:w="3758"/>
        <w:gridCol w:w="2544"/>
      </w:tblGrid>
      <w:tr w:rsidR="00812407" w:rsidRPr="009F3D61" w14:paraId="36FD149A" w14:textId="77777777" w:rsidTr="009F3D61">
        <w:trPr>
          <w:tblHeader/>
        </w:trPr>
        <w:tc>
          <w:tcPr>
            <w:tcW w:w="1960" w:type="pct"/>
            <w:gridSpan w:val="9"/>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14:paraId="0AE40FA8" w14:textId="77777777" w:rsidR="00384EF0" w:rsidRPr="009F3D61" w:rsidRDefault="00384EF0" w:rsidP="007F76E2">
            <w:pPr>
              <w:spacing w:before="120" w:after="120" w:line="240" w:lineRule="auto"/>
              <w:jc w:val="center"/>
              <w:rPr>
                <w:rFonts w:asciiTheme="minorHAnsi" w:hAnsiTheme="minorHAnsi"/>
                <w:b/>
                <w:color w:val="FFFFFF" w:themeColor="background1"/>
                <w:sz w:val="16"/>
              </w:rPr>
            </w:pPr>
            <w:r w:rsidRPr="009F3D61">
              <w:rPr>
                <w:rFonts w:asciiTheme="minorHAnsi" w:hAnsiTheme="minorHAnsi"/>
                <w:b/>
                <w:color w:val="FFFFFF" w:themeColor="background1"/>
                <w:sz w:val="16"/>
              </w:rPr>
              <w:t>Stage 2 Regulation Changes</w:t>
            </w:r>
          </w:p>
        </w:tc>
        <w:tc>
          <w:tcPr>
            <w:tcW w:w="3040" w:type="pct"/>
            <w:gridSpan w:val="4"/>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6A3965A3" w14:textId="77777777" w:rsidR="00384EF0" w:rsidRPr="009F3D61" w:rsidRDefault="00384EF0" w:rsidP="007F76E2">
            <w:pPr>
              <w:spacing w:before="120" w:after="120" w:line="240" w:lineRule="auto"/>
              <w:jc w:val="center"/>
              <w:rPr>
                <w:rFonts w:asciiTheme="minorHAnsi" w:hAnsiTheme="minorHAnsi"/>
                <w:b/>
                <w:color w:val="FFFFFF" w:themeColor="background1"/>
                <w:sz w:val="16"/>
              </w:rPr>
            </w:pPr>
            <w:r w:rsidRPr="009F3D61">
              <w:rPr>
                <w:rFonts w:asciiTheme="minorHAnsi" w:hAnsiTheme="minorHAnsi"/>
                <w:b/>
                <w:color w:val="FFFFFF" w:themeColor="background1"/>
                <w:sz w:val="16"/>
              </w:rPr>
              <w:t>State Checklist</w:t>
            </w:r>
          </w:p>
        </w:tc>
      </w:tr>
      <w:tr w:rsidR="00812407" w:rsidRPr="009F3D61" w14:paraId="2366485F" w14:textId="77777777" w:rsidTr="003D4F5F">
        <w:trPr>
          <w:trHeight w:val="351"/>
        </w:trPr>
        <w:tc>
          <w:tcPr>
            <w:tcW w:w="360" w:type="pct"/>
            <w:gridSpan w:val="2"/>
            <w:vMerge w:val="restart"/>
            <w:tcBorders>
              <w:top w:val="single" w:sz="4" w:space="0" w:color="auto"/>
              <w:left w:val="single" w:sz="4" w:space="0" w:color="auto"/>
              <w:right w:val="single" w:sz="4" w:space="0" w:color="auto"/>
            </w:tcBorders>
            <w:shd w:val="clear" w:color="auto" w:fill="92CDDC" w:themeFill="accent5" w:themeFillTint="99"/>
            <w:vAlign w:val="bottom"/>
          </w:tcPr>
          <w:p w14:paraId="260C317D" w14:textId="77777777" w:rsidR="007F76E2" w:rsidRPr="009F3D61" w:rsidRDefault="007F76E2" w:rsidP="00D90CF5">
            <w:pPr>
              <w:spacing w:before="60" w:after="60" w:line="240" w:lineRule="auto"/>
              <w:jc w:val="center"/>
              <w:rPr>
                <w:rFonts w:asciiTheme="minorHAnsi" w:hAnsiTheme="minorHAnsi"/>
                <w:b/>
                <w:sz w:val="16"/>
              </w:rPr>
            </w:pPr>
            <w:r w:rsidRPr="009F3D61">
              <w:rPr>
                <w:rFonts w:asciiTheme="minorHAnsi" w:hAnsiTheme="minorHAnsi"/>
                <w:b/>
                <w:sz w:val="16"/>
              </w:rPr>
              <w:t>Subject</w:t>
            </w:r>
          </w:p>
        </w:tc>
        <w:tc>
          <w:tcPr>
            <w:tcW w:w="586" w:type="pct"/>
            <w:gridSpan w:val="2"/>
            <w:vMerge w:val="restart"/>
            <w:tcBorders>
              <w:top w:val="single" w:sz="4" w:space="0" w:color="auto"/>
              <w:left w:val="single" w:sz="4" w:space="0" w:color="auto"/>
              <w:right w:val="single" w:sz="4" w:space="0" w:color="auto"/>
            </w:tcBorders>
            <w:shd w:val="clear" w:color="auto" w:fill="92CDDC" w:themeFill="accent5" w:themeFillTint="99"/>
            <w:vAlign w:val="bottom"/>
          </w:tcPr>
          <w:p w14:paraId="3CD33E36" w14:textId="77777777" w:rsidR="007F76E2" w:rsidRPr="009F3D61" w:rsidRDefault="007F76E2" w:rsidP="00D90CF5">
            <w:pPr>
              <w:spacing w:before="60" w:after="60" w:line="240" w:lineRule="auto"/>
              <w:jc w:val="center"/>
              <w:rPr>
                <w:rFonts w:asciiTheme="minorHAnsi" w:hAnsiTheme="minorHAnsi"/>
                <w:b/>
                <w:sz w:val="16"/>
              </w:rPr>
            </w:pPr>
            <w:r w:rsidRPr="009F3D61">
              <w:rPr>
                <w:rFonts w:asciiTheme="minorHAnsi" w:hAnsiTheme="minorHAnsi"/>
                <w:b/>
                <w:sz w:val="16"/>
              </w:rPr>
              <w:t>Change</w:t>
            </w:r>
          </w:p>
        </w:tc>
        <w:tc>
          <w:tcPr>
            <w:tcW w:w="354" w:type="pct"/>
            <w:vMerge w:val="restart"/>
            <w:tcBorders>
              <w:top w:val="single" w:sz="4" w:space="0" w:color="auto"/>
              <w:left w:val="single" w:sz="4" w:space="0" w:color="auto"/>
              <w:right w:val="single" w:sz="4" w:space="0" w:color="auto"/>
            </w:tcBorders>
            <w:shd w:val="clear" w:color="auto" w:fill="92CDDC" w:themeFill="accent5" w:themeFillTint="99"/>
            <w:vAlign w:val="bottom"/>
          </w:tcPr>
          <w:p w14:paraId="0F066122" w14:textId="77777777" w:rsidR="007F76E2" w:rsidRPr="009F3D61" w:rsidRDefault="007F76E2" w:rsidP="00D90CF5">
            <w:pPr>
              <w:spacing w:before="60" w:after="60" w:line="240" w:lineRule="auto"/>
              <w:jc w:val="center"/>
              <w:rPr>
                <w:rFonts w:asciiTheme="minorHAnsi" w:hAnsiTheme="minorHAnsi"/>
                <w:b/>
                <w:sz w:val="16"/>
              </w:rPr>
            </w:pPr>
            <w:r w:rsidRPr="009F3D61">
              <w:rPr>
                <w:rFonts w:asciiTheme="minorHAnsi" w:hAnsiTheme="minorHAnsi"/>
                <w:b/>
                <w:sz w:val="16"/>
              </w:rPr>
              <w:t>Applicable CFR Rule</w:t>
            </w:r>
          </w:p>
        </w:tc>
        <w:tc>
          <w:tcPr>
            <w:tcW w:w="366" w:type="pct"/>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02C8FBB8" w14:textId="77777777" w:rsidR="007F76E2" w:rsidRPr="009F3D61" w:rsidRDefault="007F76E2" w:rsidP="00D90CF5">
            <w:pPr>
              <w:spacing w:before="60" w:after="60" w:line="240" w:lineRule="auto"/>
              <w:jc w:val="center"/>
              <w:rPr>
                <w:rFonts w:asciiTheme="minorHAnsi" w:hAnsiTheme="minorHAnsi"/>
                <w:b/>
                <w:sz w:val="16"/>
              </w:rPr>
            </w:pPr>
            <w:r w:rsidRPr="009F3D61">
              <w:rPr>
                <w:rFonts w:asciiTheme="minorHAnsi" w:hAnsiTheme="minorHAnsi"/>
                <w:b/>
                <w:sz w:val="16"/>
              </w:rPr>
              <w:t>Affected Providers</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736D7551" w14:textId="77777777" w:rsidR="007F76E2" w:rsidRPr="009F3D61" w:rsidRDefault="007F76E2" w:rsidP="00D90CF5">
            <w:pPr>
              <w:spacing w:before="60" w:after="60" w:line="240" w:lineRule="auto"/>
              <w:jc w:val="center"/>
              <w:rPr>
                <w:rFonts w:asciiTheme="minorHAnsi" w:hAnsiTheme="minorHAnsi"/>
                <w:b/>
                <w:sz w:val="16"/>
              </w:rPr>
            </w:pPr>
            <w:r w:rsidRPr="009F3D61">
              <w:rPr>
                <w:rFonts w:asciiTheme="minorHAnsi" w:hAnsiTheme="minorHAnsi"/>
                <w:b/>
                <w:sz w:val="16"/>
              </w:rPr>
              <w:t>Effective Date</w:t>
            </w:r>
          </w:p>
        </w:tc>
        <w:tc>
          <w:tcPr>
            <w:tcW w:w="293" w:type="pct"/>
            <w:vMerge w:val="restart"/>
            <w:tcBorders>
              <w:top w:val="single" w:sz="4" w:space="0" w:color="auto"/>
              <w:left w:val="single" w:sz="4" w:space="0" w:color="auto"/>
              <w:right w:val="single" w:sz="4" w:space="0" w:color="auto"/>
            </w:tcBorders>
            <w:shd w:val="clear" w:color="auto" w:fill="92CDDC" w:themeFill="accent5" w:themeFillTint="99"/>
            <w:vAlign w:val="bottom"/>
          </w:tcPr>
          <w:p w14:paraId="493A9C77" w14:textId="77777777" w:rsidR="007F76E2" w:rsidRPr="009F3D61" w:rsidRDefault="007F76E2" w:rsidP="00D90CF5">
            <w:pPr>
              <w:spacing w:before="60" w:after="60" w:line="240" w:lineRule="auto"/>
              <w:jc w:val="center"/>
              <w:rPr>
                <w:rFonts w:asciiTheme="minorHAnsi" w:hAnsiTheme="minorHAnsi"/>
                <w:b/>
                <w:sz w:val="16"/>
              </w:rPr>
            </w:pPr>
            <w:r w:rsidRPr="009F3D61">
              <w:rPr>
                <w:rFonts w:asciiTheme="minorHAnsi" w:hAnsiTheme="minorHAnsi"/>
                <w:b/>
                <w:sz w:val="16"/>
              </w:rPr>
              <w:t>Target Date</w:t>
            </w:r>
          </w:p>
        </w:tc>
        <w:tc>
          <w:tcPr>
            <w:tcW w:w="458" w:type="pct"/>
            <w:vMerge w:val="restart"/>
            <w:tcBorders>
              <w:top w:val="single" w:sz="4" w:space="0" w:color="auto"/>
              <w:left w:val="single" w:sz="4" w:space="0" w:color="auto"/>
              <w:right w:val="single" w:sz="4" w:space="0" w:color="auto"/>
            </w:tcBorders>
            <w:shd w:val="clear" w:color="auto" w:fill="92CDDC" w:themeFill="accent5" w:themeFillTint="99"/>
            <w:vAlign w:val="bottom"/>
          </w:tcPr>
          <w:p w14:paraId="68914B55" w14:textId="77777777" w:rsidR="007F76E2" w:rsidRPr="009F3D61" w:rsidRDefault="007F76E2" w:rsidP="007F76E2">
            <w:pPr>
              <w:spacing w:before="60" w:after="60" w:line="240" w:lineRule="auto"/>
              <w:jc w:val="center"/>
              <w:rPr>
                <w:rFonts w:asciiTheme="minorHAnsi" w:hAnsiTheme="minorHAnsi"/>
                <w:b/>
                <w:sz w:val="16"/>
              </w:rPr>
            </w:pPr>
            <w:r w:rsidRPr="009F3D61">
              <w:rPr>
                <w:rFonts w:asciiTheme="minorHAnsi" w:hAnsiTheme="minorHAnsi"/>
                <w:b/>
                <w:sz w:val="16"/>
              </w:rPr>
              <w:t>Implementation Status</w:t>
            </w:r>
          </w:p>
        </w:tc>
        <w:tc>
          <w:tcPr>
            <w:tcW w:w="1365" w:type="pct"/>
            <w:vMerge w:val="restart"/>
            <w:tcBorders>
              <w:top w:val="single" w:sz="4" w:space="0" w:color="auto"/>
              <w:left w:val="single" w:sz="4" w:space="0" w:color="auto"/>
              <w:right w:val="single" w:sz="4" w:space="0" w:color="auto"/>
            </w:tcBorders>
            <w:shd w:val="clear" w:color="auto" w:fill="92CDDC" w:themeFill="accent5" w:themeFillTint="99"/>
            <w:vAlign w:val="bottom"/>
          </w:tcPr>
          <w:p w14:paraId="2903EE5F" w14:textId="77777777" w:rsidR="007F76E2" w:rsidRPr="009F3D61" w:rsidRDefault="007F76E2" w:rsidP="00D90CF5">
            <w:pPr>
              <w:spacing w:before="60" w:after="60" w:line="240" w:lineRule="auto"/>
              <w:jc w:val="center"/>
              <w:rPr>
                <w:rFonts w:asciiTheme="minorHAnsi" w:hAnsiTheme="minorHAnsi"/>
                <w:b/>
                <w:sz w:val="16"/>
              </w:rPr>
            </w:pPr>
            <w:r w:rsidRPr="009F3D61">
              <w:rPr>
                <w:rFonts w:asciiTheme="minorHAnsi" w:hAnsiTheme="minorHAnsi"/>
                <w:b/>
                <w:sz w:val="16"/>
              </w:rPr>
              <w:t>Activity</w:t>
            </w:r>
          </w:p>
        </w:tc>
        <w:tc>
          <w:tcPr>
            <w:tcW w:w="923" w:type="pct"/>
            <w:vMerge w:val="restart"/>
            <w:tcBorders>
              <w:top w:val="single" w:sz="4" w:space="0" w:color="auto"/>
              <w:left w:val="single" w:sz="4" w:space="0" w:color="auto"/>
              <w:right w:val="single" w:sz="4" w:space="0" w:color="auto"/>
            </w:tcBorders>
            <w:shd w:val="clear" w:color="auto" w:fill="92CDDC" w:themeFill="accent5" w:themeFillTint="99"/>
            <w:vAlign w:val="bottom"/>
          </w:tcPr>
          <w:p w14:paraId="16DC7AF8" w14:textId="77777777" w:rsidR="007F76E2" w:rsidRPr="009F3D61" w:rsidRDefault="007F76E2" w:rsidP="00D90CF5">
            <w:pPr>
              <w:spacing w:before="60" w:after="60" w:line="240" w:lineRule="auto"/>
              <w:jc w:val="center"/>
              <w:rPr>
                <w:rFonts w:asciiTheme="minorHAnsi" w:hAnsiTheme="minorHAnsi"/>
                <w:b/>
                <w:sz w:val="16"/>
              </w:rPr>
            </w:pPr>
            <w:r w:rsidRPr="009F3D61">
              <w:rPr>
                <w:rFonts w:asciiTheme="minorHAnsi" w:hAnsiTheme="minorHAnsi"/>
                <w:b/>
                <w:sz w:val="16"/>
              </w:rPr>
              <w:t>SMHP Location (if applicable)</w:t>
            </w:r>
          </w:p>
        </w:tc>
      </w:tr>
      <w:tr w:rsidR="00812407" w:rsidRPr="009F3D61" w14:paraId="6CDCFA64" w14:textId="77777777" w:rsidTr="003D4F5F">
        <w:trPr>
          <w:trHeight w:val="350"/>
        </w:trPr>
        <w:tc>
          <w:tcPr>
            <w:tcW w:w="360" w:type="pct"/>
            <w:gridSpan w:val="2"/>
            <w:vMerge/>
            <w:tcBorders>
              <w:left w:val="single" w:sz="4" w:space="0" w:color="auto"/>
              <w:bottom w:val="single" w:sz="4" w:space="0" w:color="auto"/>
              <w:right w:val="single" w:sz="4" w:space="0" w:color="auto"/>
            </w:tcBorders>
            <w:shd w:val="clear" w:color="auto" w:fill="92CDDC" w:themeFill="accent5" w:themeFillTint="99"/>
            <w:vAlign w:val="bottom"/>
          </w:tcPr>
          <w:p w14:paraId="25F33AE8" w14:textId="77777777" w:rsidR="007F76E2" w:rsidRPr="009F3D61" w:rsidRDefault="007F76E2" w:rsidP="007F76E2">
            <w:pPr>
              <w:spacing w:before="60" w:after="60" w:line="240" w:lineRule="auto"/>
              <w:jc w:val="center"/>
              <w:rPr>
                <w:rFonts w:asciiTheme="minorHAnsi" w:hAnsiTheme="minorHAnsi"/>
                <w:b/>
                <w:sz w:val="16"/>
              </w:rPr>
            </w:pPr>
          </w:p>
        </w:tc>
        <w:tc>
          <w:tcPr>
            <w:tcW w:w="586" w:type="pct"/>
            <w:gridSpan w:val="2"/>
            <w:vMerge/>
            <w:tcBorders>
              <w:left w:val="single" w:sz="4" w:space="0" w:color="auto"/>
              <w:bottom w:val="single" w:sz="4" w:space="0" w:color="auto"/>
              <w:right w:val="single" w:sz="4" w:space="0" w:color="auto"/>
            </w:tcBorders>
            <w:shd w:val="clear" w:color="auto" w:fill="92CDDC" w:themeFill="accent5" w:themeFillTint="99"/>
            <w:vAlign w:val="bottom"/>
          </w:tcPr>
          <w:p w14:paraId="7F279A50" w14:textId="77777777" w:rsidR="007F76E2" w:rsidRPr="009F3D61" w:rsidRDefault="007F76E2" w:rsidP="007F76E2">
            <w:pPr>
              <w:spacing w:before="60" w:after="60" w:line="240" w:lineRule="auto"/>
              <w:jc w:val="center"/>
              <w:rPr>
                <w:rFonts w:asciiTheme="minorHAnsi" w:hAnsiTheme="minorHAnsi"/>
                <w:b/>
                <w:sz w:val="16"/>
              </w:rPr>
            </w:pPr>
          </w:p>
        </w:tc>
        <w:tc>
          <w:tcPr>
            <w:tcW w:w="354" w:type="pct"/>
            <w:vMerge/>
            <w:tcBorders>
              <w:left w:val="single" w:sz="4" w:space="0" w:color="auto"/>
              <w:bottom w:val="single" w:sz="4" w:space="0" w:color="auto"/>
              <w:right w:val="single" w:sz="4" w:space="0" w:color="auto"/>
            </w:tcBorders>
            <w:shd w:val="clear" w:color="auto" w:fill="92CDDC" w:themeFill="accent5" w:themeFillTint="99"/>
            <w:vAlign w:val="bottom"/>
          </w:tcPr>
          <w:p w14:paraId="2D57EC92" w14:textId="77777777" w:rsidR="007F76E2" w:rsidRPr="009F3D61" w:rsidRDefault="007F76E2" w:rsidP="007F76E2">
            <w:pPr>
              <w:spacing w:before="60" w:after="60" w:line="240" w:lineRule="auto"/>
              <w:jc w:val="center"/>
              <w:rPr>
                <w:rFonts w:asciiTheme="minorHAnsi" w:hAnsiTheme="minorHAnsi"/>
                <w:b/>
                <w:sz w:val="16"/>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211B5A1C" w14:textId="77777777" w:rsidR="007F76E2" w:rsidRPr="009F3D61" w:rsidRDefault="007F76E2" w:rsidP="007F76E2">
            <w:pPr>
              <w:spacing w:before="60" w:after="60" w:line="240" w:lineRule="auto"/>
              <w:jc w:val="center"/>
              <w:rPr>
                <w:rFonts w:asciiTheme="minorHAnsi" w:hAnsiTheme="minorHAnsi"/>
                <w:b/>
                <w:sz w:val="16"/>
              </w:rPr>
            </w:pPr>
            <w:r w:rsidRPr="009F3D61">
              <w:rPr>
                <w:rFonts w:asciiTheme="minorHAnsi" w:hAnsiTheme="minorHAnsi"/>
                <w:b/>
                <w:sz w:val="16"/>
              </w:rPr>
              <w:t>EP</w:t>
            </w:r>
          </w:p>
        </w:tc>
        <w:tc>
          <w:tcPr>
            <w:tcW w:w="197"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315C9913" w14:textId="77777777" w:rsidR="007F76E2" w:rsidRPr="009F3D61" w:rsidRDefault="007F76E2" w:rsidP="007F76E2">
            <w:pPr>
              <w:spacing w:before="60" w:after="60" w:line="240" w:lineRule="auto"/>
              <w:jc w:val="center"/>
              <w:rPr>
                <w:rFonts w:asciiTheme="minorHAnsi" w:hAnsiTheme="minorHAnsi"/>
                <w:b/>
                <w:sz w:val="16"/>
              </w:rPr>
            </w:pPr>
            <w:r w:rsidRPr="009F3D61">
              <w:rPr>
                <w:rFonts w:asciiTheme="minorHAnsi" w:hAnsiTheme="minorHAnsi"/>
                <w:b/>
                <w:sz w:val="16"/>
              </w:rPr>
              <w:t>EH</w:t>
            </w:r>
          </w:p>
        </w:tc>
        <w:tc>
          <w:tcPr>
            <w:tcW w:w="294" w:type="pct"/>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48692A85" w14:textId="77777777" w:rsidR="007F76E2" w:rsidRPr="009F3D61" w:rsidRDefault="007F76E2" w:rsidP="007F76E2">
            <w:pPr>
              <w:spacing w:before="60" w:after="60" w:line="240" w:lineRule="auto"/>
              <w:jc w:val="center"/>
              <w:rPr>
                <w:rFonts w:asciiTheme="minorHAnsi" w:hAnsiTheme="minorHAnsi"/>
                <w:b/>
                <w:sz w:val="16"/>
              </w:rPr>
            </w:pPr>
          </w:p>
        </w:tc>
        <w:tc>
          <w:tcPr>
            <w:tcW w:w="293" w:type="pct"/>
            <w:vMerge/>
            <w:tcBorders>
              <w:left w:val="single" w:sz="4" w:space="0" w:color="auto"/>
              <w:bottom w:val="single" w:sz="4" w:space="0" w:color="auto"/>
              <w:right w:val="single" w:sz="4" w:space="0" w:color="auto"/>
            </w:tcBorders>
            <w:shd w:val="clear" w:color="auto" w:fill="92CDDC" w:themeFill="accent5" w:themeFillTint="99"/>
            <w:vAlign w:val="bottom"/>
          </w:tcPr>
          <w:p w14:paraId="05910823" w14:textId="77777777" w:rsidR="007F76E2" w:rsidRPr="009F3D61" w:rsidRDefault="007F76E2" w:rsidP="007F76E2">
            <w:pPr>
              <w:spacing w:before="60" w:after="60" w:line="240" w:lineRule="auto"/>
              <w:jc w:val="center"/>
              <w:rPr>
                <w:rFonts w:asciiTheme="minorHAnsi" w:hAnsiTheme="minorHAnsi"/>
                <w:b/>
                <w:sz w:val="16"/>
              </w:rPr>
            </w:pPr>
          </w:p>
        </w:tc>
        <w:tc>
          <w:tcPr>
            <w:tcW w:w="458" w:type="pct"/>
            <w:vMerge/>
            <w:tcBorders>
              <w:left w:val="single" w:sz="4" w:space="0" w:color="auto"/>
              <w:bottom w:val="single" w:sz="4" w:space="0" w:color="auto"/>
              <w:right w:val="single" w:sz="4" w:space="0" w:color="auto"/>
            </w:tcBorders>
            <w:shd w:val="clear" w:color="auto" w:fill="92CDDC" w:themeFill="accent5" w:themeFillTint="99"/>
            <w:vAlign w:val="bottom"/>
          </w:tcPr>
          <w:p w14:paraId="27F1D5B2" w14:textId="77777777" w:rsidR="007F76E2" w:rsidRPr="009F3D61" w:rsidRDefault="007F76E2" w:rsidP="007F76E2">
            <w:pPr>
              <w:spacing w:before="60" w:after="60" w:line="240" w:lineRule="auto"/>
              <w:jc w:val="center"/>
              <w:rPr>
                <w:rFonts w:asciiTheme="minorHAnsi" w:hAnsiTheme="minorHAnsi"/>
                <w:b/>
                <w:sz w:val="16"/>
              </w:rPr>
            </w:pPr>
          </w:p>
        </w:tc>
        <w:tc>
          <w:tcPr>
            <w:tcW w:w="1365" w:type="pct"/>
            <w:vMerge/>
            <w:tcBorders>
              <w:left w:val="single" w:sz="4" w:space="0" w:color="auto"/>
              <w:bottom w:val="single" w:sz="4" w:space="0" w:color="auto"/>
              <w:right w:val="single" w:sz="4" w:space="0" w:color="auto"/>
            </w:tcBorders>
            <w:shd w:val="clear" w:color="auto" w:fill="92CDDC" w:themeFill="accent5" w:themeFillTint="99"/>
            <w:vAlign w:val="bottom"/>
          </w:tcPr>
          <w:p w14:paraId="039FE33C" w14:textId="77777777" w:rsidR="007F76E2" w:rsidRPr="009F3D61" w:rsidRDefault="007F76E2" w:rsidP="007F76E2">
            <w:pPr>
              <w:spacing w:before="60" w:after="60" w:line="240" w:lineRule="auto"/>
              <w:jc w:val="center"/>
              <w:rPr>
                <w:rFonts w:asciiTheme="minorHAnsi" w:hAnsiTheme="minorHAnsi"/>
                <w:b/>
                <w:sz w:val="16"/>
              </w:rPr>
            </w:pPr>
          </w:p>
        </w:tc>
        <w:tc>
          <w:tcPr>
            <w:tcW w:w="923" w:type="pct"/>
            <w:vMerge/>
            <w:tcBorders>
              <w:left w:val="single" w:sz="4" w:space="0" w:color="auto"/>
              <w:bottom w:val="single" w:sz="4" w:space="0" w:color="auto"/>
              <w:right w:val="single" w:sz="4" w:space="0" w:color="auto"/>
            </w:tcBorders>
            <w:shd w:val="clear" w:color="auto" w:fill="92CDDC" w:themeFill="accent5" w:themeFillTint="99"/>
            <w:vAlign w:val="bottom"/>
          </w:tcPr>
          <w:p w14:paraId="27DD38E9" w14:textId="77777777" w:rsidR="007F76E2" w:rsidRPr="009F3D61" w:rsidRDefault="007F76E2" w:rsidP="007F76E2">
            <w:pPr>
              <w:spacing w:before="60" w:after="60" w:line="240" w:lineRule="auto"/>
              <w:jc w:val="center"/>
              <w:rPr>
                <w:rFonts w:asciiTheme="minorHAnsi" w:hAnsiTheme="minorHAnsi"/>
                <w:b/>
                <w:sz w:val="16"/>
              </w:rPr>
            </w:pPr>
          </w:p>
        </w:tc>
      </w:tr>
      <w:tr w:rsidR="00812407" w:rsidRPr="009F3D61" w14:paraId="5DC576D0" w14:textId="77777777" w:rsidTr="003D4F5F">
        <w:trPr>
          <w:trHeight w:val="2780"/>
        </w:trPr>
        <w:tc>
          <w:tcPr>
            <w:tcW w:w="2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47EAD8F" w14:textId="77777777" w:rsidR="007F76E2" w:rsidRPr="009F3D61" w:rsidRDefault="007F76E2" w:rsidP="007F76E2">
            <w:pPr>
              <w:jc w:val="center"/>
              <w:rPr>
                <w:rFonts w:asciiTheme="minorHAnsi" w:hAnsiTheme="minorHAnsi"/>
                <w:b/>
                <w:sz w:val="16"/>
              </w:rPr>
            </w:pPr>
            <w:r w:rsidRPr="009F3D61">
              <w:rPr>
                <w:rFonts w:asciiTheme="minorHAnsi" w:hAnsiTheme="minorHAnsi"/>
                <w:b/>
                <w:sz w:val="16"/>
              </w:rPr>
              <w:t>Patient Volume</w:t>
            </w:r>
          </w:p>
        </w:tc>
        <w:tc>
          <w:tcPr>
            <w:tcW w:w="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AD5420F" w14:textId="77777777" w:rsidR="007F76E2" w:rsidRPr="009F3D61" w:rsidRDefault="007F76E2" w:rsidP="007F76E2">
            <w:pPr>
              <w:rPr>
                <w:rFonts w:asciiTheme="minorHAnsi" w:hAnsiTheme="minorHAnsi"/>
                <w:sz w:val="16"/>
              </w:rPr>
            </w:pPr>
          </w:p>
        </w:tc>
        <w:tc>
          <w:tcPr>
            <w:tcW w:w="586"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53FDB6" w14:textId="77777777" w:rsidR="007F76E2" w:rsidRPr="009F3D61" w:rsidRDefault="007F76E2" w:rsidP="007F76E2">
            <w:pPr>
              <w:rPr>
                <w:rFonts w:asciiTheme="minorHAnsi" w:hAnsiTheme="minorHAnsi"/>
                <w:sz w:val="16"/>
              </w:rPr>
            </w:pPr>
            <w:r w:rsidRPr="009F3D61">
              <w:rPr>
                <w:rFonts w:asciiTheme="minorHAnsi" w:hAnsiTheme="minorHAnsi"/>
                <w:b/>
                <w:sz w:val="16"/>
              </w:rPr>
              <w:t>Practicing Predominately Calculations</w:t>
            </w:r>
            <w:r w:rsidRPr="009F3D61">
              <w:rPr>
                <w:rFonts w:asciiTheme="minorHAnsi" w:hAnsiTheme="minorHAnsi"/>
                <w:sz w:val="16"/>
              </w:rPr>
              <w:t xml:space="preserve">: Allow EPs to use a six-month period within the prior calendar year or preceding 12 month period from the date of attestation for the definition of practicing predominantly (more than 50% of the encounters).  </w:t>
            </w:r>
            <w:r w:rsidRPr="009F3D61">
              <w:rPr>
                <w:rFonts w:asciiTheme="minorHAnsi" w:hAnsiTheme="minorHAnsi"/>
                <w:sz w:val="16"/>
                <w:u w:val="single"/>
              </w:rPr>
              <w:t>States have some flexibility, but all approaches need approved by CMS.</w:t>
            </w:r>
          </w:p>
        </w:tc>
        <w:tc>
          <w:tcPr>
            <w:tcW w:w="360"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8F4CE"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§495.302</w:t>
            </w:r>
          </w:p>
          <w:p w14:paraId="23143377" w14:textId="77777777" w:rsidR="007F76E2" w:rsidRPr="009F3D61" w:rsidRDefault="007F76E2" w:rsidP="007F76E2">
            <w:pPr>
              <w:jc w:val="center"/>
              <w:rPr>
                <w:rFonts w:asciiTheme="minorHAnsi" w:hAnsiTheme="minorHAnsi"/>
                <w:sz w:val="16"/>
              </w:rPr>
            </w:pPr>
          </w:p>
        </w:tc>
        <w:tc>
          <w:tcPr>
            <w:tcW w:w="163"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731A6"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0889D8" w14:textId="77777777" w:rsidR="007F76E2" w:rsidRPr="009F3D61" w:rsidRDefault="007F76E2" w:rsidP="007F76E2">
            <w:pPr>
              <w:jc w:val="center"/>
              <w:rPr>
                <w:rFonts w:asciiTheme="minorHAnsi" w:hAnsiTheme="minorHAnsi"/>
                <w:sz w:val="16"/>
              </w:rPr>
            </w:pPr>
          </w:p>
        </w:tc>
        <w:tc>
          <w:tcPr>
            <w:tcW w:w="29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9CE375"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5BCEDDFD" w14:textId="77777777" w:rsidR="007F76E2" w:rsidRPr="009F3D61" w:rsidRDefault="007F76E2" w:rsidP="007F76E2">
            <w:pP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2A270EA0"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3768D031" w14:textId="77777777" w:rsidR="007F76E2" w:rsidRPr="009F3D61" w:rsidRDefault="007F76E2" w:rsidP="007F76E2">
            <w:pPr>
              <w:spacing w:before="60" w:after="120" w:line="240" w:lineRule="auto"/>
              <w:rPr>
                <w:rFonts w:asciiTheme="minorHAnsi" w:hAnsiTheme="minorHAnsi"/>
                <w:b/>
                <w:sz w:val="16"/>
              </w:rPr>
            </w:pPr>
            <w:r w:rsidRPr="009F3D61">
              <w:rPr>
                <w:rFonts w:asciiTheme="minorHAnsi" w:hAnsiTheme="minorHAnsi"/>
                <w:b/>
                <w:sz w:val="16"/>
              </w:rPr>
              <w:t>Communications:</w:t>
            </w:r>
          </w:p>
          <w:p w14:paraId="4B07A6E4" w14:textId="77777777" w:rsidR="007F76E2" w:rsidRPr="009F3D61" w:rsidRDefault="007F76E2" w:rsidP="00FA5E64">
            <w:pPr>
              <w:spacing w:before="60" w:after="120" w:line="240" w:lineRule="auto"/>
              <w:rPr>
                <w:rFonts w:asciiTheme="minorHAnsi" w:hAnsiTheme="minorHAnsi"/>
                <w:sz w:val="16"/>
              </w:rPr>
            </w:pPr>
            <w:r w:rsidRPr="009F3D61">
              <w:rPr>
                <w:rFonts w:asciiTheme="minorHAnsi" w:hAnsiTheme="minorHAnsi"/>
                <w:sz w:val="16"/>
              </w:rPr>
              <w:t xml:space="preserve"> – Updated EP provider manual to reflect new standard</w:t>
            </w:r>
          </w:p>
          <w:p w14:paraId="7F9A506A" w14:textId="77777777" w:rsidR="007F76E2" w:rsidRPr="009F3D61" w:rsidRDefault="007F76E2" w:rsidP="00FA5E64">
            <w:pPr>
              <w:spacing w:before="60" w:after="120" w:line="240" w:lineRule="auto"/>
              <w:rPr>
                <w:rFonts w:asciiTheme="minorHAnsi" w:hAnsiTheme="minorHAnsi"/>
                <w:sz w:val="16"/>
              </w:rPr>
            </w:pPr>
            <w:r w:rsidRPr="009F3D61">
              <w:rPr>
                <w:rFonts w:asciiTheme="minorHAnsi" w:hAnsiTheme="minorHAnsi"/>
                <w:sz w:val="16"/>
              </w:rPr>
              <w:t xml:space="preserve">-  Presented new standard in Listserv emails, webinars and FAQs (all available on program website) </w:t>
            </w:r>
          </w:p>
          <w:p w14:paraId="5E0BFFAC" w14:textId="77777777" w:rsidR="007F76E2" w:rsidRPr="009F3D61" w:rsidRDefault="007F76E2" w:rsidP="00FA5E64">
            <w:pPr>
              <w:spacing w:before="60" w:after="120" w:line="240" w:lineRule="auto"/>
              <w:rPr>
                <w:rFonts w:asciiTheme="minorHAnsi" w:hAnsiTheme="minorHAnsi"/>
                <w:sz w:val="16"/>
              </w:rPr>
            </w:pPr>
            <w:r w:rsidRPr="009F3D61">
              <w:rPr>
                <w:rFonts w:asciiTheme="minorHAnsi" w:hAnsiTheme="minorHAnsi"/>
                <w:sz w:val="16"/>
              </w:rPr>
              <w:t>-Conducted two webinars discussing new requirement.</w:t>
            </w:r>
          </w:p>
          <w:p w14:paraId="0D5C4B6B" w14:textId="77777777" w:rsidR="007F76E2" w:rsidRPr="009F3D61" w:rsidRDefault="007F76E2" w:rsidP="00FA5E64">
            <w:pPr>
              <w:spacing w:before="60" w:after="120" w:line="240" w:lineRule="auto"/>
              <w:rPr>
                <w:rFonts w:asciiTheme="minorHAnsi" w:hAnsiTheme="minorHAnsi"/>
                <w:sz w:val="16"/>
              </w:rPr>
            </w:pPr>
            <w:r w:rsidRPr="009F3D61">
              <w:rPr>
                <w:rFonts w:asciiTheme="minorHAnsi" w:hAnsiTheme="minorHAnsi"/>
                <w:sz w:val="16"/>
              </w:rPr>
              <w:t>- Added to posted tip sheet on website:</w:t>
            </w:r>
          </w:p>
          <w:p w14:paraId="28C60ADC" w14:textId="77777777" w:rsidR="007F76E2" w:rsidRPr="009F3D61" w:rsidRDefault="00BB035D" w:rsidP="007F76E2">
            <w:pPr>
              <w:pStyle w:val="ListParagraph"/>
              <w:ind w:left="0" w:right="-108"/>
              <w:rPr>
                <w:rFonts w:asciiTheme="minorHAnsi" w:hAnsiTheme="minorHAnsi"/>
                <w:sz w:val="16"/>
              </w:rPr>
            </w:pPr>
            <w:hyperlink r:id="rId131" w:history="1">
              <w:r w:rsidR="007F76E2" w:rsidRPr="009F3D61">
                <w:rPr>
                  <w:rStyle w:val="Hyperlink"/>
                  <w:rFonts w:asciiTheme="minorHAnsi" w:hAnsiTheme="minorHAnsi"/>
                  <w:sz w:val="16"/>
                </w:rPr>
                <w:t>http://www.dhs.state.pa.us/cs/groups/webcontent/documents/document/p_014610.pdf</w:t>
              </w:r>
            </w:hyperlink>
          </w:p>
        </w:tc>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9B5C3C"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 xml:space="preserve">Introduction (Page 4) acknowledges changes as a result of the </w:t>
            </w:r>
            <w:r w:rsidR="00971A42" w:rsidRPr="009F3D61">
              <w:rPr>
                <w:rFonts w:asciiTheme="minorHAnsi" w:hAnsiTheme="minorHAnsi"/>
                <w:sz w:val="16"/>
              </w:rPr>
              <w:t>Final Rule</w:t>
            </w:r>
            <w:r w:rsidR="00FD6B0A" w:rsidRPr="009F3D61">
              <w:rPr>
                <w:rFonts w:asciiTheme="minorHAnsi" w:hAnsiTheme="minorHAnsi"/>
                <w:sz w:val="16"/>
              </w:rPr>
              <w:t>/</w:t>
            </w:r>
            <w:r w:rsidRPr="009F3D61">
              <w:rPr>
                <w:rFonts w:asciiTheme="minorHAnsi" w:hAnsiTheme="minorHAnsi"/>
                <w:sz w:val="16"/>
              </w:rPr>
              <w:t xml:space="preserve">final rule update. </w:t>
            </w:r>
          </w:p>
          <w:p w14:paraId="732E3A1E"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C (Pages 49-65) refers providers to program website and on-line manuals for how specific changes are implemented.</w:t>
            </w:r>
          </w:p>
          <w:p w14:paraId="4F78864F"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 xml:space="preserve">Section D (Pages 66 – 81) </w:t>
            </w:r>
            <w:r w:rsidR="004269D0" w:rsidRPr="009F3D61">
              <w:rPr>
                <w:rFonts w:asciiTheme="minorHAnsi" w:hAnsiTheme="minorHAnsi"/>
                <w:sz w:val="16"/>
              </w:rPr>
              <w:t>discusses the</w:t>
            </w:r>
            <w:r w:rsidRPr="009F3D61">
              <w:rPr>
                <w:rFonts w:asciiTheme="minorHAnsi" w:hAnsiTheme="minorHAnsi"/>
                <w:sz w:val="16"/>
              </w:rPr>
              <w:t xml:space="preserve"> general requirements of the program as it relates scope of the program’s audit plan. The specific methodology is separately from SMHP.</w:t>
            </w:r>
          </w:p>
        </w:tc>
      </w:tr>
      <w:tr w:rsidR="00812407" w:rsidRPr="009F3D61" w14:paraId="01CB7544" w14:textId="77777777" w:rsidTr="003D4F5F">
        <w:trPr>
          <w:trHeight w:val="765"/>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B6BFBE6"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8ABADCC" w14:textId="77777777" w:rsidR="007F76E2" w:rsidRPr="009F3D61" w:rsidRDefault="007F76E2" w:rsidP="007F76E2">
            <w:pPr>
              <w:rPr>
                <w:rFonts w:asciiTheme="minorHAnsi" w:hAnsiTheme="minorHAnsi"/>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376610" w14:textId="77777777" w:rsidR="007F76E2" w:rsidRPr="009F3D61" w:rsidRDefault="007F76E2" w:rsidP="007F76E2">
            <w:pPr>
              <w:rPr>
                <w:rFonts w:asciiTheme="minorHAnsi" w:hAnsiTheme="minorHAnsi"/>
                <w:b/>
                <w:sz w:val="16"/>
              </w:rPr>
            </w:pPr>
          </w:p>
        </w:tc>
        <w:tc>
          <w:tcPr>
            <w:tcW w:w="360"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5376DE" w14:textId="77777777" w:rsidR="007F76E2" w:rsidRPr="009F3D61" w:rsidRDefault="007F76E2" w:rsidP="007F76E2">
            <w:pPr>
              <w:jc w:val="center"/>
              <w:rPr>
                <w:rFonts w:asciiTheme="minorHAnsi" w:hAnsiTheme="minorHAnsi"/>
                <w:sz w:val="16"/>
              </w:rPr>
            </w:pPr>
          </w:p>
        </w:tc>
        <w:tc>
          <w:tcPr>
            <w:tcW w:w="163"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03CA48"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742FBA"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57FCD0"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2C8A9659" w14:textId="77777777" w:rsidR="007F76E2" w:rsidRPr="009F3D61" w:rsidRDefault="007F76E2" w:rsidP="007F76E2">
            <w:pP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5BB6A58E"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08FA0E88" w14:textId="77777777" w:rsidR="007F76E2" w:rsidRPr="009F3D61" w:rsidRDefault="007F76E2" w:rsidP="007F76E2">
            <w:pPr>
              <w:pStyle w:val="ListParagraph"/>
              <w:ind w:left="0" w:right="-108"/>
              <w:rPr>
                <w:rFonts w:asciiTheme="minorHAnsi" w:hAnsiTheme="minorHAnsi"/>
                <w:sz w:val="16"/>
              </w:rPr>
            </w:pPr>
            <w:r w:rsidRPr="009F3D61">
              <w:rPr>
                <w:rFonts w:asciiTheme="minorHAnsi" w:hAnsiTheme="minorHAnsi"/>
                <w:sz w:val="16"/>
              </w:rPr>
              <w:t>Operations: Program maintains operation manual and has been documenting process changes in the manual.</w:t>
            </w:r>
          </w:p>
          <w:p w14:paraId="7C0C37FE" w14:textId="77777777" w:rsidR="007F76E2" w:rsidRPr="009F3D61" w:rsidRDefault="007F76E2" w:rsidP="007F76E2">
            <w:pPr>
              <w:pStyle w:val="ListParagraph"/>
              <w:ind w:left="0" w:right="-108"/>
              <w:rPr>
                <w:rFonts w:asciiTheme="minorHAnsi" w:hAnsiTheme="minorHAnsi"/>
                <w:sz w:val="16"/>
              </w:rPr>
            </w:pPr>
            <w:r w:rsidRPr="009F3D61">
              <w:rPr>
                <w:rFonts w:asciiTheme="minorHAnsi" w:hAnsiTheme="minorHAnsi"/>
                <w:sz w:val="16"/>
              </w:rPr>
              <w:t xml:space="preserve">- Updated process to validate post pay practice predominately standard now being 12 months preceding attestation, including changing outreach emails to clarify the timeframe that validation materials for practicing predominately must pertain. </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BCCFB23" w14:textId="77777777" w:rsidR="007F76E2" w:rsidRPr="009F3D61" w:rsidRDefault="007F76E2" w:rsidP="007F76E2">
            <w:pPr>
              <w:jc w:val="center"/>
              <w:rPr>
                <w:rFonts w:asciiTheme="minorHAnsi" w:hAnsiTheme="minorHAnsi"/>
                <w:sz w:val="16"/>
              </w:rPr>
            </w:pPr>
          </w:p>
        </w:tc>
      </w:tr>
      <w:tr w:rsidR="00812407" w:rsidRPr="009F3D61" w14:paraId="179FE494" w14:textId="77777777" w:rsidTr="003D4F5F">
        <w:trPr>
          <w:trHeight w:val="765"/>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55E5571"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F00C28B" w14:textId="77777777" w:rsidR="007F76E2" w:rsidRPr="009F3D61" w:rsidRDefault="007F76E2" w:rsidP="007F76E2">
            <w:pPr>
              <w:rPr>
                <w:rFonts w:asciiTheme="minorHAnsi" w:hAnsiTheme="minorHAnsi"/>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342E08" w14:textId="77777777" w:rsidR="007F76E2" w:rsidRPr="009F3D61" w:rsidRDefault="007F76E2" w:rsidP="007F76E2">
            <w:pPr>
              <w:rPr>
                <w:rFonts w:asciiTheme="minorHAnsi" w:hAnsiTheme="minorHAnsi"/>
                <w:b/>
                <w:sz w:val="16"/>
              </w:rPr>
            </w:pPr>
          </w:p>
        </w:tc>
        <w:tc>
          <w:tcPr>
            <w:tcW w:w="360"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6B316" w14:textId="77777777" w:rsidR="007F76E2" w:rsidRPr="009F3D61" w:rsidRDefault="007F76E2" w:rsidP="007F76E2">
            <w:pPr>
              <w:jc w:val="center"/>
              <w:rPr>
                <w:rFonts w:asciiTheme="minorHAnsi" w:hAnsiTheme="minorHAnsi"/>
                <w:sz w:val="16"/>
              </w:rPr>
            </w:pPr>
          </w:p>
        </w:tc>
        <w:tc>
          <w:tcPr>
            <w:tcW w:w="163"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A12617"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3F04B0"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A3C6F5"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19145184" w14:textId="77777777" w:rsidR="007F76E2" w:rsidRPr="009F3D61" w:rsidRDefault="007F76E2" w:rsidP="007F76E2">
            <w:pPr>
              <w:rPr>
                <w:rFonts w:asciiTheme="minorHAnsi" w:hAnsiTheme="minorHAnsi"/>
                <w:sz w:val="16"/>
              </w:rPr>
            </w:pPr>
            <w:r w:rsidRPr="009F3D61">
              <w:rPr>
                <w:rFonts w:asciiTheme="minorHAnsi" w:hAnsiTheme="minorHAnsi"/>
                <w:sz w:val="16"/>
              </w:rPr>
              <w:t>4/1/13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3B87E462"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67515C9D" w14:textId="77777777" w:rsidR="007F76E2" w:rsidRPr="009F3D61" w:rsidRDefault="007F76E2" w:rsidP="007F76E2">
            <w:pPr>
              <w:pStyle w:val="ListParagraph"/>
              <w:ind w:left="0" w:right="-108"/>
              <w:rPr>
                <w:rFonts w:asciiTheme="minorHAnsi" w:hAnsiTheme="minorHAnsi"/>
                <w:sz w:val="16"/>
              </w:rPr>
            </w:pPr>
            <w:r w:rsidRPr="009F3D61">
              <w:rPr>
                <w:rFonts w:asciiTheme="minorHAnsi" w:hAnsiTheme="minorHAnsi"/>
                <w:sz w:val="16"/>
              </w:rPr>
              <w:t>MAPIR: Walkthrough of MAPIR changes with CMS presented 11/15/12</w:t>
            </w:r>
          </w:p>
          <w:p w14:paraId="375AEB25" w14:textId="77777777" w:rsidR="007F76E2" w:rsidRPr="009F3D61" w:rsidRDefault="007F76E2" w:rsidP="007F76E2">
            <w:pPr>
              <w:rPr>
                <w:rFonts w:asciiTheme="minorHAnsi" w:hAnsiTheme="minorHAnsi"/>
                <w:sz w:val="16"/>
              </w:rPr>
            </w:pPr>
            <w:r w:rsidRPr="009F3D61">
              <w:rPr>
                <w:rFonts w:asciiTheme="minorHAnsi" w:hAnsiTheme="minorHAnsi"/>
                <w:sz w:val="16"/>
              </w:rPr>
              <w:t>- Updating information within MAPIR to reflect the new standard for practice predominately (e.g. hover bubbles)</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5FBCACD" w14:textId="77777777" w:rsidR="007F76E2" w:rsidRPr="009F3D61" w:rsidRDefault="007F76E2" w:rsidP="007F76E2">
            <w:pPr>
              <w:jc w:val="center"/>
              <w:rPr>
                <w:rFonts w:asciiTheme="minorHAnsi" w:hAnsiTheme="minorHAnsi"/>
                <w:sz w:val="16"/>
              </w:rPr>
            </w:pPr>
          </w:p>
        </w:tc>
      </w:tr>
      <w:tr w:rsidR="00812407" w:rsidRPr="009F3D61" w14:paraId="7DF658CC" w14:textId="77777777" w:rsidTr="003D4F5F">
        <w:trPr>
          <w:trHeight w:val="295"/>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C10CDE4"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BB792A5" w14:textId="77777777" w:rsidR="007F76E2" w:rsidRPr="009F3D61" w:rsidRDefault="007F76E2" w:rsidP="007F76E2">
            <w:pPr>
              <w:rPr>
                <w:rFonts w:asciiTheme="minorHAnsi" w:hAnsiTheme="minorHAnsi"/>
                <w:sz w:val="16"/>
              </w:rPr>
            </w:pPr>
          </w:p>
        </w:tc>
        <w:tc>
          <w:tcPr>
            <w:tcW w:w="586"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81B6A8" w14:textId="77777777" w:rsidR="007F76E2" w:rsidRPr="009F3D61" w:rsidRDefault="007F76E2" w:rsidP="007F76E2">
            <w:pPr>
              <w:pStyle w:val="CommentText"/>
              <w:spacing w:line="276" w:lineRule="auto"/>
              <w:rPr>
                <w:rFonts w:asciiTheme="minorHAnsi" w:hAnsiTheme="minorHAnsi"/>
                <w:sz w:val="16"/>
                <w:szCs w:val="22"/>
              </w:rPr>
            </w:pPr>
            <w:r w:rsidRPr="009F3D61">
              <w:rPr>
                <w:rFonts w:asciiTheme="minorHAnsi" w:hAnsiTheme="minorHAnsi"/>
                <w:b/>
                <w:sz w:val="16"/>
                <w:szCs w:val="22"/>
              </w:rPr>
              <w:t>Medicaid Enrolled Encounters</w:t>
            </w:r>
            <w:r w:rsidRPr="009F3D61">
              <w:rPr>
                <w:rFonts w:asciiTheme="minorHAnsi" w:hAnsiTheme="minorHAnsi"/>
                <w:sz w:val="16"/>
                <w:szCs w:val="22"/>
              </w:rPr>
              <w:t xml:space="preserve">: Numerator to include service </w:t>
            </w:r>
            <w:r w:rsidRPr="009F3D61">
              <w:rPr>
                <w:rFonts w:asciiTheme="minorHAnsi" w:hAnsiTheme="minorHAnsi"/>
                <w:sz w:val="16"/>
                <w:szCs w:val="22"/>
              </w:rPr>
              <w:lastRenderedPageBreak/>
              <w:t xml:space="preserve">rendered on any one day to a Medicaid-enrolled individual, </w:t>
            </w:r>
            <w:r w:rsidRPr="009F3D61">
              <w:rPr>
                <w:rFonts w:asciiTheme="minorHAnsi" w:hAnsiTheme="minorHAnsi"/>
                <w:i/>
                <w:sz w:val="16"/>
                <w:szCs w:val="22"/>
                <w:u w:val="single"/>
              </w:rPr>
              <w:t>regardless</w:t>
            </w:r>
            <w:r w:rsidRPr="009F3D61">
              <w:rPr>
                <w:rFonts w:asciiTheme="minorHAnsi" w:hAnsiTheme="minorHAnsi"/>
                <w:sz w:val="16"/>
                <w:szCs w:val="22"/>
              </w:rPr>
              <w:t xml:space="preserve"> of payment liability. Includes zero-pay claims and encounters with patients in Title XXI-funded Medicaid expansions, but not separate CHIP programs (see below).</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492865"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§495.306</w:t>
            </w:r>
          </w:p>
        </w:tc>
        <w:tc>
          <w:tcPr>
            <w:tcW w:w="169"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9F6A9C"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993D4"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38E57D"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 –EHs</w:t>
            </w:r>
          </w:p>
          <w:p w14:paraId="2BC8AC1A"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1/1/13 – EPs</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4C7F240E"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44971948"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73B1C415" w14:textId="77777777" w:rsidR="007F76E2" w:rsidRPr="009F3D61" w:rsidRDefault="007F76E2" w:rsidP="007F76E2">
            <w:pPr>
              <w:rPr>
                <w:rFonts w:asciiTheme="minorHAnsi" w:hAnsiTheme="minorHAnsi"/>
                <w:b/>
                <w:sz w:val="16"/>
              </w:rPr>
            </w:pPr>
            <w:r w:rsidRPr="009F3D61">
              <w:rPr>
                <w:rFonts w:asciiTheme="minorHAnsi" w:hAnsiTheme="minorHAnsi"/>
                <w:b/>
                <w:sz w:val="16"/>
              </w:rPr>
              <w:t xml:space="preserve">Communications: </w:t>
            </w:r>
          </w:p>
          <w:p w14:paraId="05BC4D2C" w14:textId="77777777" w:rsidR="007F76E2" w:rsidRPr="009F3D61" w:rsidRDefault="007F76E2" w:rsidP="007F76E2">
            <w:pPr>
              <w:rPr>
                <w:rFonts w:asciiTheme="minorHAnsi" w:hAnsiTheme="minorHAnsi"/>
                <w:sz w:val="16"/>
              </w:rPr>
            </w:pPr>
            <w:r w:rsidRPr="009F3D61">
              <w:rPr>
                <w:rFonts w:asciiTheme="minorHAnsi" w:hAnsiTheme="minorHAnsi"/>
                <w:sz w:val="16"/>
              </w:rPr>
              <w:t>– Updated EP provider manual to reflect new standard for allowable encounters</w:t>
            </w:r>
          </w:p>
          <w:p w14:paraId="23E9480F" w14:textId="77777777" w:rsidR="007F76E2" w:rsidRPr="009F3D61" w:rsidRDefault="007F76E2" w:rsidP="007F76E2">
            <w:pPr>
              <w:rPr>
                <w:rFonts w:asciiTheme="minorHAnsi" w:hAnsiTheme="minorHAnsi"/>
                <w:sz w:val="16"/>
              </w:rPr>
            </w:pPr>
            <w:r w:rsidRPr="009F3D61">
              <w:rPr>
                <w:rFonts w:asciiTheme="minorHAnsi" w:hAnsiTheme="minorHAnsi"/>
                <w:sz w:val="16"/>
              </w:rPr>
              <w:lastRenderedPageBreak/>
              <w:t>-  Presented new standard in Listserv emails, webinars and FAQs (all available on program website)</w:t>
            </w:r>
          </w:p>
          <w:p w14:paraId="477E2E55" w14:textId="77777777" w:rsidR="007F76E2" w:rsidRPr="009F3D61" w:rsidRDefault="007F76E2" w:rsidP="007F76E2">
            <w:pPr>
              <w:rPr>
                <w:rFonts w:asciiTheme="minorHAnsi" w:hAnsiTheme="minorHAnsi"/>
                <w:sz w:val="16"/>
              </w:rPr>
            </w:pPr>
            <w:r w:rsidRPr="009F3D61">
              <w:rPr>
                <w:rFonts w:asciiTheme="minorHAnsi" w:hAnsiTheme="minorHAnsi"/>
                <w:sz w:val="16"/>
              </w:rPr>
              <w:t xml:space="preserve">- Updated provider volume template and website calculator to address allowable encounter standard </w:t>
            </w:r>
          </w:p>
          <w:p w14:paraId="4EC44646" w14:textId="77777777" w:rsidR="007F76E2" w:rsidRPr="009F3D61" w:rsidRDefault="007F76E2" w:rsidP="007F76E2">
            <w:pPr>
              <w:rPr>
                <w:rFonts w:asciiTheme="minorHAnsi" w:hAnsiTheme="minorHAnsi"/>
                <w:sz w:val="16"/>
              </w:rPr>
            </w:pPr>
            <w:r w:rsidRPr="009F3D61">
              <w:rPr>
                <w:rFonts w:asciiTheme="minorHAnsi" w:hAnsiTheme="minorHAnsi"/>
                <w:sz w:val="16"/>
              </w:rPr>
              <w:t>- Conducted two webinars discussing new requirements.</w:t>
            </w:r>
          </w:p>
          <w:p w14:paraId="5AC8CBA3" w14:textId="77777777" w:rsidR="007F76E2" w:rsidRPr="009F3D61" w:rsidRDefault="007F76E2" w:rsidP="007F76E2">
            <w:pPr>
              <w:rPr>
                <w:rFonts w:asciiTheme="minorHAnsi" w:hAnsiTheme="minorHAnsi"/>
                <w:sz w:val="16"/>
              </w:rPr>
            </w:pPr>
            <w:r w:rsidRPr="009F3D61">
              <w:rPr>
                <w:rFonts w:asciiTheme="minorHAnsi" w:hAnsiTheme="minorHAnsi"/>
                <w:sz w:val="16"/>
              </w:rPr>
              <w:t xml:space="preserve">- Posted tip sheet to website. </w:t>
            </w:r>
          </w:p>
          <w:p w14:paraId="64390EBE" w14:textId="77777777" w:rsidR="007F76E2" w:rsidRPr="009F3D61" w:rsidRDefault="007F76E2" w:rsidP="007F76E2">
            <w:pPr>
              <w:rPr>
                <w:rFonts w:asciiTheme="minorHAnsi" w:hAnsiTheme="minorHAnsi"/>
                <w:sz w:val="16"/>
              </w:rPr>
            </w:pPr>
            <w:r w:rsidRPr="009F3D61">
              <w:rPr>
                <w:rFonts w:asciiTheme="minorHAnsi" w:hAnsiTheme="minorHAnsi"/>
                <w:sz w:val="16"/>
              </w:rPr>
              <w:t>http://dhs.pa.gov/cs/groups/webcontent/documents/document/p_014610.pdf</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BF789C1"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 xml:space="preserve">Introduction (Pg.4) acknowledges changes as a result of the </w:t>
            </w:r>
            <w:r w:rsidR="00971A42" w:rsidRPr="009F3D61">
              <w:rPr>
                <w:rFonts w:asciiTheme="minorHAnsi" w:hAnsiTheme="minorHAnsi"/>
                <w:sz w:val="16"/>
              </w:rPr>
              <w:t>Final Rule</w:t>
            </w:r>
            <w:r w:rsidRPr="009F3D61">
              <w:rPr>
                <w:rFonts w:asciiTheme="minorHAnsi" w:hAnsiTheme="minorHAnsi"/>
                <w:sz w:val="16"/>
              </w:rPr>
              <w:t xml:space="preserve"> update. </w:t>
            </w:r>
          </w:p>
          <w:p w14:paraId="626C9F2E"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Section C (Pages 49-65) refers providers to program website and on-line manuals for how specific changes are implemented.</w:t>
            </w:r>
          </w:p>
          <w:p w14:paraId="7C23A177"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D (Pages 66 – 81) discusses the general requirements of the program as it relates scope of the program’s audit plan. The specific audit methodology is described in a separate document from the SMHP.</w:t>
            </w:r>
          </w:p>
        </w:tc>
      </w:tr>
      <w:tr w:rsidR="00812407" w:rsidRPr="009F3D61" w14:paraId="71696C28" w14:textId="77777777" w:rsidTr="003D4F5F">
        <w:trPr>
          <w:trHeight w:val="1944"/>
        </w:trPr>
        <w:tc>
          <w:tcPr>
            <w:tcW w:w="273" w:type="pct"/>
            <w:vMerge/>
            <w:tcBorders>
              <w:top w:val="single" w:sz="4" w:space="0" w:color="auto"/>
            </w:tcBorders>
            <w:shd w:val="clear" w:color="auto" w:fill="FFFFFF" w:themeFill="background1"/>
          </w:tcPr>
          <w:p w14:paraId="6EB99300"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right w:val="single" w:sz="4" w:space="0" w:color="auto"/>
            </w:tcBorders>
            <w:shd w:val="clear" w:color="auto" w:fill="FFFFFF" w:themeFill="background1"/>
          </w:tcPr>
          <w:p w14:paraId="604961CE" w14:textId="77777777" w:rsidR="007F76E2" w:rsidRPr="009F3D61" w:rsidRDefault="007F76E2" w:rsidP="007F76E2">
            <w:pPr>
              <w:rPr>
                <w:rFonts w:asciiTheme="minorHAnsi" w:hAnsiTheme="minorHAnsi"/>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3A10F2" w14:textId="77777777" w:rsidR="007F76E2" w:rsidRPr="009F3D61" w:rsidRDefault="007F76E2" w:rsidP="007F76E2">
            <w:pPr>
              <w:pStyle w:val="CommentText"/>
              <w:spacing w:line="276" w:lineRule="auto"/>
              <w:rPr>
                <w:rFonts w:asciiTheme="minorHAnsi" w:hAnsiTheme="minorHAnsi"/>
                <w:b/>
                <w:sz w:val="16"/>
                <w:szCs w:val="22"/>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A91072"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E8BB0F"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5CF987"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DD8A08"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76053483"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40BC7D1A"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1A181D7F" w14:textId="77777777" w:rsidR="007F76E2" w:rsidRPr="009F3D61" w:rsidRDefault="007F76E2" w:rsidP="007F76E2">
            <w:pPr>
              <w:pStyle w:val="ListParagraph"/>
              <w:ind w:left="0" w:right="-108"/>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xml:space="preserve"> Program maintains operation manual and has been documenting process changes in the manual.</w:t>
            </w:r>
          </w:p>
          <w:p w14:paraId="2A305CD1" w14:textId="77777777" w:rsidR="007F76E2" w:rsidRPr="009F3D61" w:rsidRDefault="007F76E2" w:rsidP="007F76E2">
            <w:pPr>
              <w:rPr>
                <w:rFonts w:asciiTheme="minorHAnsi" w:hAnsiTheme="minorHAnsi"/>
                <w:sz w:val="16"/>
              </w:rPr>
            </w:pPr>
            <w:r w:rsidRPr="009F3D61">
              <w:rPr>
                <w:rFonts w:asciiTheme="minorHAnsi" w:hAnsiTheme="minorHAnsi"/>
                <w:sz w:val="16"/>
              </w:rPr>
              <w:t>- Updated process to validate pre and post pay encounter standard. This includes updating reports to include allowable encounters as opposed to paid only.</w:t>
            </w:r>
          </w:p>
          <w:p w14:paraId="1C6582F0" w14:textId="77777777" w:rsidR="007F76E2" w:rsidRPr="009F3D61" w:rsidRDefault="007F76E2" w:rsidP="007F76E2">
            <w:pPr>
              <w:rPr>
                <w:rFonts w:asciiTheme="minorHAnsi" w:hAnsiTheme="minorHAnsi"/>
                <w:sz w:val="16"/>
              </w:rPr>
            </w:pPr>
            <w:r w:rsidRPr="009F3D61">
              <w:rPr>
                <w:rFonts w:asciiTheme="minorHAnsi" w:hAnsiTheme="minorHAnsi"/>
                <w:sz w:val="16"/>
              </w:rPr>
              <w:t>- Outreach emails were be updated to refer to new standard.</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D5CEFD3" w14:textId="77777777" w:rsidR="007F76E2" w:rsidRPr="009F3D61" w:rsidRDefault="007F76E2" w:rsidP="007F76E2">
            <w:pPr>
              <w:jc w:val="center"/>
              <w:rPr>
                <w:rFonts w:asciiTheme="minorHAnsi" w:hAnsiTheme="minorHAnsi"/>
                <w:sz w:val="16"/>
              </w:rPr>
            </w:pPr>
          </w:p>
        </w:tc>
      </w:tr>
      <w:tr w:rsidR="00812407" w:rsidRPr="009F3D61" w14:paraId="0C979C64" w14:textId="77777777" w:rsidTr="003D4F5F">
        <w:trPr>
          <w:trHeight w:val="294"/>
        </w:trPr>
        <w:tc>
          <w:tcPr>
            <w:tcW w:w="273" w:type="pct"/>
            <w:vMerge/>
            <w:shd w:val="clear" w:color="auto" w:fill="FFFFFF" w:themeFill="background1"/>
          </w:tcPr>
          <w:p w14:paraId="74673A22" w14:textId="77777777" w:rsidR="007F76E2" w:rsidRPr="009F3D61" w:rsidRDefault="007F76E2" w:rsidP="007F76E2">
            <w:pPr>
              <w:jc w:val="center"/>
              <w:rPr>
                <w:rFonts w:asciiTheme="minorHAnsi" w:hAnsiTheme="minorHAnsi"/>
                <w:b/>
                <w:sz w:val="16"/>
              </w:rPr>
            </w:pPr>
          </w:p>
        </w:tc>
        <w:tc>
          <w:tcPr>
            <w:tcW w:w="87" w:type="pct"/>
            <w:vMerge/>
            <w:tcBorders>
              <w:right w:val="single" w:sz="4" w:space="0" w:color="auto"/>
            </w:tcBorders>
            <w:shd w:val="clear" w:color="auto" w:fill="FFFFFF" w:themeFill="background1"/>
          </w:tcPr>
          <w:p w14:paraId="372E1114" w14:textId="77777777" w:rsidR="007F76E2" w:rsidRPr="009F3D61" w:rsidRDefault="007F76E2" w:rsidP="007F76E2">
            <w:pPr>
              <w:rPr>
                <w:rFonts w:asciiTheme="minorHAnsi" w:hAnsiTheme="minorHAnsi"/>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52074D" w14:textId="77777777" w:rsidR="007F76E2" w:rsidRPr="009F3D61" w:rsidRDefault="007F76E2" w:rsidP="007F76E2">
            <w:pPr>
              <w:pStyle w:val="CommentText"/>
              <w:spacing w:line="276" w:lineRule="auto"/>
              <w:rPr>
                <w:rFonts w:asciiTheme="minorHAnsi" w:hAnsiTheme="minorHAnsi"/>
                <w:b/>
                <w:sz w:val="16"/>
                <w:szCs w:val="22"/>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EF0969"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48E579"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8351D"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3A716E"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2D1E3EE9"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7C604217"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13D45735" w14:textId="77777777" w:rsidR="007F76E2" w:rsidRPr="009F3D61" w:rsidRDefault="007F76E2" w:rsidP="007F76E2">
            <w:pPr>
              <w:rPr>
                <w:rFonts w:asciiTheme="minorHAnsi" w:hAnsiTheme="minorHAnsi"/>
                <w:b/>
                <w:sz w:val="16"/>
              </w:rPr>
            </w:pPr>
            <w:r w:rsidRPr="009F3D61">
              <w:rPr>
                <w:rFonts w:asciiTheme="minorHAnsi" w:hAnsiTheme="minorHAnsi"/>
                <w:b/>
                <w:sz w:val="16"/>
              </w:rPr>
              <w:t xml:space="preserve">MAPIR </w:t>
            </w:r>
          </w:p>
          <w:p w14:paraId="542240A1" w14:textId="77777777" w:rsidR="007F76E2" w:rsidRPr="009F3D61" w:rsidRDefault="007F76E2" w:rsidP="007F76E2">
            <w:pPr>
              <w:rPr>
                <w:rFonts w:asciiTheme="minorHAnsi" w:hAnsiTheme="minorHAnsi"/>
                <w:sz w:val="16"/>
              </w:rPr>
            </w:pPr>
            <w:r w:rsidRPr="009F3D61">
              <w:rPr>
                <w:rFonts w:asciiTheme="minorHAnsi" w:hAnsiTheme="minorHAnsi"/>
                <w:sz w:val="16"/>
              </w:rPr>
              <w:t>-Walkthrough of MAPIR changes with CMS presented on: 11/15/12. Information screens and hover bubbles within MAPIR will present updated encounter requirements.</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116390E" w14:textId="77777777" w:rsidR="007F76E2" w:rsidRPr="009F3D61" w:rsidRDefault="007F76E2" w:rsidP="007F76E2">
            <w:pPr>
              <w:jc w:val="center"/>
              <w:rPr>
                <w:rFonts w:asciiTheme="minorHAnsi" w:hAnsiTheme="minorHAnsi"/>
                <w:sz w:val="16"/>
              </w:rPr>
            </w:pPr>
          </w:p>
        </w:tc>
      </w:tr>
      <w:tr w:rsidR="00812407" w:rsidRPr="009F3D61" w14:paraId="1A516678" w14:textId="77777777" w:rsidTr="003D4F5F">
        <w:trPr>
          <w:trHeight w:val="236"/>
        </w:trPr>
        <w:tc>
          <w:tcPr>
            <w:tcW w:w="273" w:type="pct"/>
            <w:vMerge/>
            <w:shd w:val="clear" w:color="auto" w:fill="FFFFFF" w:themeFill="background1"/>
          </w:tcPr>
          <w:p w14:paraId="2F5754B0" w14:textId="77777777" w:rsidR="007F76E2" w:rsidRPr="009F3D61" w:rsidRDefault="007F76E2" w:rsidP="007F76E2">
            <w:pPr>
              <w:jc w:val="center"/>
              <w:rPr>
                <w:rFonts w:asciiTheme="minorHAnsi" w:hAnsiTheme="minorHAnsi"/>
                <w:b/>
                <w:sz w:val="16"/>
              </w:rPr>
            </w:pPr>
          </w:p>
        </w:tc>
        <w:tc>
          <w:tcPr>
            <w:tcW w:w="87" w:type="pct"/>
            <w:vMerge/>
            <w:tcBorders>
              <w:right w:val="single" w:sz="4" w:space="0" w:color="auto"/>
            </w:tcBorders>
            <w:shd w:val="clear" w:color="auto" w:fill="FFFFFF" w:themeFill="background1"/>
          </w:tcPr>
          <w:p w14:paraId="4458ABCB" w14:textId="77777777" w:rsidR="007F76E2" w:rsidRPr="009F3D61" w:rsidRDefault="007F76E2" w:rsidP="007F76E2">
            <w:pPr>
              <w:rPr>
                <w:rFonts w:asciiTheme="minorHAnsi" w:hAnsiTheme="minorHAnsi"/>
                <w:sz w:val="16"/>
              </w:rPr>
            </w:pPr>
          </w:p>
        </w:tc>
        <w:tc>
          <w:tcPr>
            <w:tcW w:w="586"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36C01" w14:textId="77777777" w:rsidR="007F76E2" w:rsidRPr="009F3D61" w:rsidRDefault="007F76E2" w:rsidP="007F76E2">
            <w:pPr>
              <w:rPr>
                <w:rFonts w:asciiTheme="minorHAnsi" w:hAnsiTheme="minorHAnsi"/>
                <w:sz w:val="16"/>
              </w:rPr>
            </w:pPr>
            <w:r w:rsidRPr="009F3D61">
              <w:rPr>
                <w:rFonts w:asciiTheme="minorHAnsi" w:hAnsiTheme="minorHAnsi"/>
                <w:b/>
                <w:sz w:val="16"/>
              </w:rPr>
              <w:t>CHIP Encounters</w:t>
            </w:r>
            <w:r w:rsidRPr="009F3D61">
              <w:rPr>
                <w:rFonts w:asciiTheme="minorHAnsi" w:hAnsiTheme="minorHAnsi"/>
                <w:sz w:val="16"/>
              </w:rPr>
              <w:t xml:space="preserve">: Provider patient volume includes CHIP encounters in numerator </w:t>
            </w:r>
            <w:r w:rsidRPr="009F3D61">
              <w:rPr>
                <w:rFonts w:asciiTheme="minorHAnsi" w:hAnsiTheme="minorHAnsi"/>
                <w:i/>
                <w:sz w:val="16"/>
              </w:rPr>
              <w:t xml:space="preserve">if part of Title XIX expansion or part of Title XXI expansion </w:t>
            </w:r>
            <w:r w:rsidRPr="009F3D61">
              <w:rPr>
                <w:rFonts w:asciiTheme="minorHAnsi" w:hAnsiTheme="minorHAnsi"/>
                <w:sz w:val="16"/>
              </w:rPr>
              <w:t xml:space="preserve">(still </w:t>
            </w:r>
            <w:r w:rsidRPr="009F3D61">
              <w:rPr>
                <w:rFonts w:asciiTheme="minorHAnsi" w:hAnsiTheme="minorHAnsi"/>
                <w:sz w:val="16"/>
              </w:rPr>
              <w:lastRenderedPageBreak/>
              <w:t>cannot include CHIP stand-alone Title XXI encounters).</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13335D"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§495.306</w:t>
            </w:r>
          </w:p>
          <w:p w14:paraId="27A637D3" w14:textId="77777777" w:rsidR="007F76E2" w:rsidRPr="009F3D61" w:rsidRDefault="007F76E2" w:rsidP="007F76E2">
            <w:pPr>
              <w:jc w:val="center"/>
              <w:rPr>
                <w:rFonts w:asciiTheme="minorHAnsi" w:hAnsiTheme="minorHAnsi"/>
                <w:sz w:val="16"/>
              </w:rPr>
            </w:pPr>
          </w:p>
        </w:tc>
        <w:tc>
          <w:tcPr>
            <w:tcW w:w="169"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B8669B"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4510B0"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9E1B9C"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 –EHs</w:t>
            </w:r>
          </w:p>
          <w:p w14:paraId="3B960A43"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 – EPs</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061476F9"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5A24DEA2"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537DE52F" w14:textId="77777777" w:rsidR="007F76E2" w:rsidRPr="009F3D61" w:rsidRDefault="007F76E2" w:rsidP="007F76E2">
            <w:pPr>
              <w:rPr>
                <w:rFonts w:asciiTheme="minorHAnsi" w:hAnsiTheme="minorHAnsi"/>
                <w:sz w:val="16"/>
              </w:rPr>
            </w:pPr>
            <w:r w:rsidRPr="009F3D61">
              <w:rPr>
                <w:rFonts w:asciiTheme="minorHAnsi" w:hAnsiTheme="minorHAnsi"/>
                <w:sz w:val="16"/>
              </w:rPr>
              <w:t xml:space="preserve">Communications: </w:t>
            </w:r>
          </w:p>
          <w:p w14:paraId="1FCE3157" w14:textId="77777777" w:rsidR="007F76E2" w:rsidRPr="009F3D61" w:rsidRDefault="007F76E2" w:rsidP="00A60A82">
            <w:pPr>
              <w:spacing w:after="0"/>
              <w:rPr>
                <w:rFonts w:asciiTheme="minorHAnsi" w:hAnsiTheme="minorHAnsi"/>
                <w:sz w:val="16"/>
              </w:rPr>
            </w:pPr>
            <w:r w:rsidRPr="009F3D61">
              <w:rPr>
                <w:rFonts w:asciiTheme="minorHAnsi" w:hAnsiTheme="minorHAnsi"/>
                <w:sz w:val="16"/>
              </w:rPr>
              <w:t>– Updated EP provider manual to reinforce that CHIP is still only allowed for EPs that practice predominately at FQHC / RHC (due to Pennsylvania’s CHIP being a standalone program)</w:t>
            </w:r>
          </w:p>
          <w:p w14:paraId="44479459" w14:textId="77777777" w:rsidR="007F76E2" w:rsidRPr="009F3D61" w:rsidRDefault="007F76E2" w:rsidP="00A60A82">
            <w:pPr>
              <w:pStyle w:val="ListParagraph"/>
              <w:spacing w:after="0"/>
              <w:ind w:left="0" w:right="-108"/>
              <w:rPr>
                <w:rFonts w:asciiTheme="minorHAnsi" w:hAnsiTheme="minorHAnsi"/>
                <w:sz w:val="16"/>
                <w:szCs w:val="18"/>
              </w:rPr>
            </w:pPr>
            <w:r w:rsidRPr="009F3D61">
              <w:rPr>
                <w:rFonts w:asciiTheme="minorHAnsi" w:hAnsiTheme="minorHAnsi"/>
                <w:sz w:val="16"/>
              </w:rPr>
              <w:t xml:space="preserve">-  Reinforced requirement in Listserv emails, webinars and FAQs (all available on program website:  </w:t>
            </w:r>
            <w:r w:rsidRPr="009F3D61">
              <w:rPr>
                <w:sz w:val="16"/>
                <w:szCs w:val="18"/>
              </w:rPr>
              <w:t>http://www.dhs.pa.gov/provider/healthcaremedicalassi</w:t>
            </w:r>
            <w:r w:rsidRPr="009F3D61">
              <w:rPr>
                <w:sz w:val="16"/>
                <w:szCs w:val="18"/>
              </w:rPr>
              <w:lastRenderedPageBreak/>
              <w:t>stance/medicalassistancehealthinformationtechnologyinitiative/index.htm</w:t>
            </w:r>
            <w:r w:rsidRPr="009F3D61" w:rsidDel="005379D4">
              <w:rPr>
                <w:rFonts w:asciiTheme="minorHAnsi" w:hAnsiTheme="minorHAnsi" w:cs="Times New Roman"/>
                <w:sz w:val="16"/>
                <w:szCs w:val="18"/>
              </w:rPr>
              <w:t xml:space="preserve"> </w:t>
            </w:r>
            <w:r w:rsidRPr="009F3D61">
              <w:rPr>
                <w:rFonts w:asciiTheme="minorHAnsi" w:hAnsiTheme="minorHAnsi"/>
                <w:sz w:val="16"/>
                <w:szCs w:val="18"/>
              </w:rPr>
              <w:t xml:space="preserve">)  </w:t>
            </w:r>
          </w:p>
          <w:p w14:paraId="0912E796" w14:textId="77777777" w:rsidR="007F76E2" w:rsidRPr="009F3D61" w:rsidRDefault="007F76E2" w:rsidP="00A60A82">
            <w:pPr>
              <w:spacing w:after="0"/>
              <w:rPr>
                <w:rFonts w:asciiTheme="minorHAnsi" w:hAnsiTheme="minorHAnsi"/>
                <w:sz w:val="16"/>
              </w:rPr>
            </w:pPr>
            <w:r w:rsidRPr="009F3D61">
              <w:rPr>
                <w:rFonts w:asciiTheme="minorHAnsi" w:hAnsiTheme="minorHAnsi"/>
                <w:sz w:val="16"/>
              </w:rPr>
              <w:t xml:space="preserve">- Conducted two webinars discussing new requirements. </w:t>
            </w:r>
          </w:p>
          <w:p w14:paraId="354B2362" w14:textId="77777777" w:rsidR="007F76E2" w:rsidRPr="009F3D61" w:rsidRDefault="007F76E2" w:rsidP="00A60A82">
            <w:pPr>
              <w:spacing w:after="0"/>
              <w:rPr>
                <w:rFonts w:asciiTheme="minorHAnsi" w:hAnsiTheme="minorHAnsi"/>
                <w:sz w:val="16"/>
              </w:rPr>
            </w:pPr>
            <w:r w:rsidRPr="009F3D61">
              <w:rPr>
                <w:rFonts w:asciiTheme="minorHAnsi" w:hAnsiTheme="minorHAnsi"/>
                <w:sz w:val="16"/>
              </w:rPr>
              <w:t xml:space="preserve">- Posted tip sheet to website. </w:t>
            </w:r>
          </w:p>
          <w:p w14:paraId="1E9941CB" w14:textId="77777777" w:rsidR="007F76E2" w:rsidRPr="009F3D61" w:rsidRDefault="007F76E2" w:rsidP="00A60A82">
            <w:pPr>
              <w:spacing w:after="0"/>
              <w:rPr>
                <w:rFonts w:asciiTheme="minorHAnsi" w:hAnsiTheme="minorHAnsi"/>
                <w:sz w:val="16"/>
              </w:rPr>
            </w:pPr>
            <w:r w:rsidRPr="009F3D61">
              <w:rPr>
                <w:rFonts w:asciiTheme="minorHAnsi" w:hAnsiTheme="minorHAnsi"/>
                <w:sz w:val="16"/>
              </w:rPr>
              <w:t>http://dhs.pa.gov/cs/groups/webcontent/documents/document/p_014610.pdf</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87DBE64"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 xml:space="preserve">Introduction (Pg.4) acknowledges changes as a result of the </w:t>
            </w:r>
            <w:r w:rsidR="00971A42" w:rsidRPr="009F3D61">
              <w:rPr>
                <w:rFonts w:asciiTheme="minorHAnsi" w:hAnsiTheme="minorHAnsi"/>
                <w:sz w:val="16"/>
              </w:rPr>
              <w:t>Final Rule</w:t>
            </w:r>
            <w:r w:rsidR="00FD6B0A" w:rsidRPr="009F3D61">
              <w:rPr>
                <w:rFonts w:asciiTheme="minorHAnsi" w:hAnsiTheme="minorHAnsi"/>
                <w:sz w:val="16"/>
              </w:rPr>
              <w:t xml:space="preserve">/ </w:t>
            </w:r>
            <w:r w:rsidRPr="009F3D61">
              <w:rPr>
                <w:rFonts w:asciiTheme="minorHAnsi" w:hAnsiTheme="minorHAnsi"/>
                <w:sz w:val="16"/>
              </w:rPr>
              <w:t xml:space="preserve">final rule update. </w:t>
            </w:r>
          </w:p>
          <w:p w14:paraId="0AFE04A2"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C (Pages 49-65) refers providers to program website and on-line manuals for how specific changes are implemented.</w:t>
            </w:r>
          </w:p>
          <w:p w14:paraId="4E046988"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Section D (Pages 66 – 81)</w:t>
            </w:r>
            <w:r w:rsidR="00A60A82" w:rsidRPr="009F3D61">
              <w:rPr>
                <w:rFonts w:asciiTheme="minorHAnsi" w:hAnsiTheme="minorHAnsi"/>
                <w:sz w:val="16"/>
              </w:rPr>
              <w:t xml:space="preserve"> </w:t>
            </w:r>
            <w:r w:rsidRPr="009F3D61">
              <w:rPr>
                <w:rFonts w:asciiTheme="minorHAnsi" w:hAnsiTheme="minorHAnsi"/>
                <w:sz w:val="16"/>
              </w:rPr>
              <w:t>discusses the general requirements of the program as it relates scope of the program’s audit plan. The specific audit methodology is described in a separate document from the SMHP.</w:t>
            </w:r>
          </w:p>
        </w:tc>
      </w:tr>
      <w:tr w:rsidR="00812407" w:rsidRPr="009F3D61" w14:paraId="7C00781C" w14:textId="77777777" w:rsidTr="003D4F5F">
        <w:trPr>
          <w:trHeight w:val="235"/>
        </w:trPr>
        <w:tc>
          <w:tcPr>
            <w:tcW w:w="273" w:type="pct"/>
            <w:vMerge/>
            <w:shd w:val="clear" w:color="auto" w:fill="FFFFFF" w:themeFill="background1"/>
          </w:tcPr>
          <w:p w14:paraId="3FD4B7D3" w14:textId="77777777" w:rsidR="007F76E2" w:rsidRPr="009F3D61" w:rsidRDefault="007F76E2" w:rsidP="007F76E2">
            <w:pPr>
              <w:jc w:val="center"/>
              <w:rPr>
                <w:rFonts w:asciiTheme="minorHAnsi" w:hAnsiTheme="minorHAnsi"/>
                <w:b/>
                <w:sz w:val="16"/>
              </w:rPr>
            </w:pPr>
          </w:p>
        </w:tc>
        <w:tc>
          <w:tcPr>
            <w:tcW w:w="87" w:type="pct"/>
            <w:vMerge/>
            <w:tcBorders>
              <w:right w:val="single" w:sz="4" w:space="0" w:color="auto"/>
            </w:tcBorders>
            <w:shd w:val="clear" w:color="auto" w:fill="FFFFFF" w:themeFill="background1"/>
          </w:tcPr>
          <w:p w14:paraId="5E9CF643" w14:textId="77777777" w:rsidR="007F76E2" w:rsidRPr="009F3D61" w:rsidRDefault="007F76E2" w:rsidP="007F76E2">
            <w:pPr>
              <w:rPr>
                <w:rFonts w:asciiTheme="minorHAnsi" w:hAnsiTheme="minorHAnsi"/>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A055A9"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030EC3"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5A0490"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6DEB37"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E59431"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2172F558"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523AE6C4"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38B3D714" w14:textId="77777777" w:rsidR="007F76E2" w:rsidRPr="009F3D61" w:rsidRDefault="007F76E2" w:rsidP="007F76E2">
            <w:pPr>
              <w:rPr>
                <w:rFonts w:asciiTheme="minorHAnsi" w:hAnsiTheme="minorHAnsi"/>
                <w:sz w:val="16"/>
              </w:rPr>
            </w:pPr>
            <w:r w:rsidRPr="009F3D61">
              <w:rPr>
                <w:rFonts w:asciiTheme="minorHAnsi" w:hAnsiTheme="minorHAnsi"/>
                <w:sz w:val="16"/>
              </w:rPr>
              <w:t xml:space="preserve">Operations: Program maintains operation manual and has been documenting process changes in the manual. Process will remain largely unchanged since capacity exists to identify inclusion of CHIP for non FQHC / RHC EPs. </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64EE6FD" w14:textId="77777777" w:rsidR="007F76E2" w:rsidRPr="009F3D61" w:rsidRDefault="007F76E2" w:rsidP="007F76E2">
            <w:pPr>
              <w:jc w:val="center"/>
              <w:rPr>
                <w:rFonts w:asciiTheme="minorHAnsi" w:hAnsiTheme="minorHAnsi"/>
                <w:sz w:val="16"/>
              </w:rPr>
            </w:pPr>
          </w:p>
        </w:tc>
      </w:tr>
      <w:tr w:rsidR="00812407" w:rsidRPr="009F3D61" w14:paraId="6A92B294" w14:textId="77777777" w:rsidTr="003D4F5F">
        <w:trPr>
          <w:trHeight w:val="235"/>
        </w:trPr>
        <w:tc>
          <w:tcPr>
            <w:tcW w:w="273" w:type="pct"/>
            <w:vMerge/>
            <w:shd w:val="clear" w:color="auto" w:fill="FFFFFF" w:themeFill="background1"/>
          </w:tcPr>
          <w:p w14:paraId="390CC235" w14:textId="77777777" w:rsidR="007F76E2" w:rsidRPr="009F3D61" w:rsidRDefault="007F76E2" w:rsidP="007F76E2">
            <w:pPr>
              <w:jc w:val="center"/>
              <w:rPr>
                <w:rFonts w:asciiTheme="minorHAnsi" w:hAnsiTheme="minorHAnsi"/>
                <w:b/>
                <w:sz w:val="16"/>
              </w:rPr>
            </w:pPr>
          </w:p>
        </w:tc>
        <w:tc>
          <w:tcPr>
            <w:tcW w:w="87" w:type="pct"/>
            <w:vMerge/>
            <w:tcBorders>
              <w:right w:val="single" w:sz="4" w:space="0" w:color="auto"/>
            </w:tcBorders>
            <w:shd w:val="clear" w:color="auto" w:fill="FFFFFF" w:themeFill="background1"/>
          </w:tcPr>
          <w:p w14:paraId="398344CB" w14:textId="77777777" w:rsidR="007F76E2" w:rsidRPr="009F3D61" w:rsidRDefault="007F76E2" w:rsidP="007F76E2">
            <w:pPr>
              <w:rPr>
                <w:rFonts w:asciiTheme="minorHAnsi" w:hAnsiTheme="minorHAnsi"/>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F2FBE8"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B6DD28"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4F1456"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CBE1B0"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9DEA7D"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0E39972D"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5269640D"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3030243C" w14:textId="77777777" w:rsidR="007F76E2" w:rsidRPr="009F3D61" w:rsidRDefault="007F76E2" w:rsidP="007F76E2">
            <w:pPr>
              <w:rPr>
                <w:rFonts w:asciiTheme="minorHAnsi" w:hAnsiTheme="minorHAnsi"/>
                <w:sz w:val="16"/>
              </w:rPr>
            </w:pPr>
            <w:r w:rsidRPr="009F3D61">
              <w:rPr>
                <w:rFonts w:asciiTheme="minorHAnsi" w:hAnsiTheme="minorHAnsi"/>
                <w:b/>
                <w:sz w:val="16"/>
              </w:rPr>
              <w:t>MAPIR:</w:t>
            </w:r>
            <w:r w:rsidRPr="009F3D61">
              <w:rPr>
                <w:rFonts w:asciiTheme="minorHAnsi" w:hAnsiTheme="minorHAnsi"/>
                <w:sz w:val="16"/>
              </w:rPr>
              <w:t xml:space="preserve"> Walkthrough of MAPIR changes with CMS presented on 11/15/12. Pennsylvania will reinforce CHIP not being allowable for non FQHC / RHC providers within MAPIR at appropriate points.</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1EADFA6" w14:textId="77777777" w:rsidR="007F76E2" w:rsidRPr="009F3D61" w:rsidRDefault="007F76E2" w:rsidP="007F76E2">
            <w:pPr>
              <w:jc w:val="center"/>
              <w:rPr>
                <w:rFonts w:asciiTheme="minorHAnsi" w:hAnsiTheme="minorHAnsi"/>
                <w:sz w:val="16"/>
              </w:rPr>
            </w:pPr>
          </w:p>
        </w:tc>
      </w:tr>
      <w:tr w:rsidR="00812407" w:rsidRPr="009F3D61" w14:paraId="198A8894" w14:textId="77777777" w:rsidTr="003D4F5F">
        <w:trPr>
          <w:trHeight w:val="295"/>
        </w:trPr>
        <w:tc>
          <w:tcPr>
            <w:tcW w:w="273" w:type="pct"/>
            <w:vMerge/>
            <w:shd w:val="clear" w:color="auto" w:fill="FFFFFF" w:themeFill="background1"/>
          </w:tcPr>
          <w:p w14:paraId="18D9B85A" w14:textId="77777777" w:rsidR="007F76E2" w:rsidRPr="009F3D61" w:rsidRDefault="007F76E2" w:rsidP="007F76E2">
            <w:pPr>
              <w:jc w:val="center"/>
              <w:rPr>
                <w:rFonts w:asciiTheme="minorHAnsi" w:hAnsiTheme="minorHAnsi"/>
                <w:b/>
                <w:sz w:val="16"/>
              </w:rPr>
            </w:pPr>
          </w:p>
        </w:tc>
        <w:tc>
          <w:tcPr>
            <w:tcW w:w="87" w:type="pct"/>
            <w:vMerge/>
            <w:tcBorders>
              <w:right w:val="single" w:sz="4" w:space="0" w:color="auto"/>
            </w:tcBorders>
            <w:shd w:val="clear" w:color="auto" w:fill="FFFFFF" w:themeFill="background1"/>
          </w:tcPr>
          <w:p w14:paraId="73820D57" w14:textId="77777777" w:rsidR="007F76E2" w:rsidRPr="009F3D61" w:rsidRDefault="007F76E2" w:rsidP="007F76E2">
            <w:pPr>
              <w:rPr>
                <w:rFonts w:asciiTheme="minorHAnsi" w:hAnsiTheme="minorHAnsi"/>
                <w:sz w:val="16"/>
              </w:rPr>
            </w:pPr>
          </w:p>
        </w:tc>
        <w:tc>
          <w:tcPr>
            <w:tcW w:w="586"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46A8BB" w14:textId="77777777" w:rsidR="007F76E2" w:rsidRPr="009F3D61" w:rsidRDefault="007F76E2" w:rsidP="003A4A48">
            <w:pPr>
              <w:spacing w:line="240" w:lineRule="auto"/>
              <w:rPr>
                <w:rFonts w:asciiTheme="minorHAnsi" w:hAnsiTheme="minorHAnsi"/>
                <w:sz w:val="16"/>
              </w:rPr>
            </w:pPr>
            <w:r w:rsidRPr="009F3D61">
              <w:rPr>
                <w:rFonts w:asciiTheme="minorHAnsi" w:hAnsiTheme="minorHAnsi"/>
                <w:b/>
                <w:sz w:val="16"/>
              </w:rPr>
              <w:t xml:space="preserve">Panel Methodology:  </w:t>
            </w:r>
            <w:r w:rsidRPr="009F3D61">
              <w:rPr>
                <w:rFonts w:asciiTheme="minorHAnsi" w:hAnsiTheme="minorHAnsi"/>
                <w:sz w:val="16"/>
              </w:rPr>
              <w:t>Change the period during which an encounter with a patient must take place from 12 months to 24 months to account for new clinical guidelines from the U.S. Preventive Health Services Task Force that allow greater spacing between some wellness visits.</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3FDF4"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§495.306</w:t>
            </w:r>
          </w:p>
        </w:tc>
        <w:tc>
          <w:tcPr>
            <w:tcW w:w="169"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F24252"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E724F9"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822E7D"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 –EHs</w:t>
            </w:r>
          </w:p>
          <w:p w14:paraId="1C3E3692"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 – EPs</w:t>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19C04B9E"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N/A</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121B84E"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N/A</w:t>
            </w:r>
          </w:p>
        </w:tc>
        <w:tc>
          <w:tcPr>
            <w:tcW w:w="1365" w:type="pct"/>
            <w:vMerge w:val="restart"/>
            <w:tcBorders>
              <w:top w:val="single" w:sz="4" w:space="0" w:color="auto"/>
              <w:left w:val="single" w:sz="4" w:space="0" w:color="auto"/>
              <w:bottom w:val="single" w:sz="4" w:space="0" w:color="auto"/>
              <w:right w:val="single" w:sz="4" w:space="0" w:color="auto"/>
            </w:tcBorders>
            <w:shd w:val="clear" w:color="auto" w:fill="auto"/>
          </w:tcPr>
          <w:p w14:paraId="05A83BE4" w14:textId="77777777" w:rsidR="007F76E2" w:rsidRPr="009F3D61" w:rsidRDefault="007F76E2" w:rsidP="007F76E2">
            <w:pPr>
              <w:rPr>
                <w:rFonts w:asciiTheme="minorHAnsi" w:hAnsiTheme="minorHAnsi"/>
                <w:sz w:val="16"/>
              </w:rPr>
            </w:pPr>
            <w:r w:rsidRPr="009F3D61">
              <w:rPr>
                <w:rFonts w:asciiTheme="minorHAnsi" w:hAnsiTheme="minorHAnsi"/>
                <w:sz w:val="16"/>
              </w:rPr>
              <w:t>In Pennsylvania the panel method is not an option for providers to use and there are currently no plans to implement the method. Reasons for not offering at this time include lack of consistency for how panels are assigned which creates inability to define an auditable data source. Providers have not requested panel be an option. Based on participation of providers and review of volume attestations the Department believes lack of panel method as an option is not creating a participation barrier.</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auto"/>
          </w:tcPr>
          <w:p w14:paraId="220E4C1C"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If Pennsylvania would begin to use the panel method an SMHP amendment would be submitted</w:t>
            </w:r>
          </w:p>
        </w:tc>
      </w:tr>
      <w:tr w:rsidR="00812407" w:rsidRPr="009F3D61" w14:paraId="078C09B9" w14:textId="77777777" w:rsidTr="003D4F5F">
        <w:trPr>
          <w:trHeight w:val="294"/>
        </w:trPr>
        <w:tc>
          <w:tcPr>
            <w:tcW w:w="273" w:type="pct"/>
            <w:vMerge/>
            <w:shd w:val="clear" w:color="auto" w:fill="FFFFFF" w:themeFill="background1"/>
          </w:tcPr>
          <w:p w14:paraId="72A64501" w14:textId="77777777" w:rsidR="007F76E2" w:rsidRPr="009F3D61" w:rsidRDefault="007F76E2" w:rsidP="007F76E2">
            <w:pPr>
              <w:jc w:val="center"/>
              <w:rPr>
                <w:rFonts w:asciiTheme="minorHAnsi" w:hAnsiTheme="minorHAnsi"/>
                <w:b/>
                <w:sz w:val="16"/>
              </w:rPr>
            </w:pPr>
          </w:p>
        </w:tc>
        <w:tc>
          <w:tcPr>
            <w:tcW w:w="87" w:type="pct"/>
            <w:vMerge/>
            <w:tcBorders>
              <w:right w:val="single" w:sz="4" w:space="0" w:color="auto"/>
            </w:tcBorders>
            <w:shd w:val="clear" w:color="auto" w:fill="FFFFFF" w:themeFill="background1"/>
          </w:tcPr>
          <w:p w14:paraId="6FB23880" w14:textId="77777777" w:rsidR="007F76E2" w:rsidRPr="009F3D61" w:rsidRDefault="007F76E2" w:rsidP="007F76E2">
            <w:pPr>
              <w:rPr>
                <w:rFonts w:asciiTheme="minorHAnsi" w:hAnsiTheme="minorHAnsi"/>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2E75C5"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68D65D"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F498C8"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96192E"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50E289"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790F8007"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N/A</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2AF79B6"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N/A</w:t>
            </w:r>
          </w:p>
        </w:tc>
        <w:tc>
          <w:tcPr>
            <w:tcW w:w="1365" w:type="pct"/>
            <w:vMerge/>
            <w:tcBorders>
              <w:top w:val="single" w:sz="4" w:space="0" w:color="auto"/>
              <w:left w:val="single" w:sz="4" w:space="0" w:color="auto"/>
              <w:bottom w:val="single" w:sz="4" w:space="0" w:color="auto"/>
              <w:right w:val="single" w:sz="4" w:space="0" w:color="auto"/>
            </w:tcBorders>
            <w:shd w:val="clear" w:color="auto" w:fill="auto"/>
          </w:tcPr>
          <w:p w14:paraId="00DD2DFD" w14:textId="77777777" w:rsidR="007F76E2" w:rsidRPr="009F3D61" w:rsidRDefault="007F76E2" w:rsidP="007F76E2">
            <w:pPr>
              <w:rPr>
                <w:rFonts w:asciiTheme="minorHAnsi" w:hAnsiTheme="minorHAnsi"/>
                <w:sz w:val="16"/>
              </w:rPr>
            </w:pPr>
          </w:p>
        </w:tc>
        <w:tc>
          <w:tcPr>
            <w:tcW w:w="923" w:type="pct"/>
            <w:vMerge/>
            <w:tcBorders>
              <w:top w:val="single" w:sz="4" w:space="0" w:color="auto"/>
              <w:left w:val="single" w:sz="4" w:space="0" w:color="auto"/>
              <w:bottom w:val="single" w:sz="4" w:space="0" w:color="auto"/>
              <w:right w:val="single" w:sz="4" w:space="0" w:color="auto"/>
            </w:tcBorders>
            <w:shd w:val="clear" w:color="auto" w:fill="auto"/>
          </w:tcPr>
          <w:p w14:paraId="4039E17B" w14:textId="77777777" w:rsidR="007F76E2" w:rsidRPr="009F3D61" w:rsidRDefault="007F76E2" w:rsidP="007F76E2">
            <w:pPr>
              <w:jc w:val="center"/>
              <w:rPr>
                <w:rFonts w:asciiTheme="minorHAnsi" w:hAnsiTheme="minorHAnsi"/>
                <w:sz w:val="16"/>
              </w:rPr>
            </w:pPr>
          </w:p>
        </w:tc>
      </w:tr>
      <w:tr w:rsidR="00812407" w:rsidRPr="009F3D61" w14:paraId="1465D5C3" w14:textId="77777777" w:rsidTr="003D4F5F">
        <w:trPr>
          <w:trHeight w:val="294"/>
        </w:trPr>
        <w:tc>
          <w:tcPr>
            <w:tcW w:w="273" w:type="pct"/>
            <w:vMerge/>
            <w:shd w:val="clear" w:color="auto" w:fill="FFFFFF" w:themeFill="background1"/>
          </w:tcPr>
          <w:p w14:paraId="225DBB93" w14:textId="77777777" w:rsidR="007F76E2" w:rsidRPr="009F3D61" w:rsidRDefault="007F76E2" w:rsidP="007F76E2">
            <w:pPr>
              <w:jc w:val="center"/>
              <w:rPr>
                <w:rFonts w:asciiTheme="minorHAnsi" w:hAnsiTheme="minorHAnsi"/>
                <w:b/>
                <w:sz w:val="16"/>
              </w:rPr>
            </w:pPr>
          </w:p>
        </w:tc>
        <w:tc>
          <w:tcPr>
            <w:tcW w:w="87" w:type="pct"/>
            <w:vMerge/>
            <w:tcBorders>
              <w:right w:val="single" w:sz="4" w:space="0" w:color="auto"/>
            </w:tcBorders>
            <w:shd w:val="clear" w:color="auto" w:fill="FFFFFF" w:themeFill="background1"/>
          </w:tcPr>
          <w:p w14:paraId="00F1C72E" w14:textId="77777777" w:rsidR="007F76E2" w:rsidRPr="009F3D61" w:rsidRDefault="007F76E2" w:rsidP="007F76E2">
            <w:pPr>
              <w:rPr>
                <w:rFonts w:asciiTheme="minorHAnsi" w:hAnsiTheme="minorHAnsi"/>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2DBD8"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8C6CA"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EDFBE"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FA43E2"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0AEFFF"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20A5DAA3"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N/A</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5C16041"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N/A</w:t>
            </w:r>
          </w:p>
        </w:tc>
        <w:tc>
          <w:tcPr>
            <w:tcW w:w="1365" w:type="pct"/>
            <w:vMerge/>
            <w:tcBorders>
              <w:top w:val="single" w:sz="4" w:space="0" w:color="auto"/>
              <w:left w:val="single" w:sz="4" w:space="0" w:color="auto"/>
              <w:bottom w:val="single" w:sz="4" w:space="0" w:color="auto"/>
              <w:right w:val="single" w:sz="4" w:space="0" w:color="auto"/>
            </w:tcBorders>
            <w:shd w:val="clear" w:color="auto" w:fill="auto"/>
          </w:tcPr>
          <w:p w14:paraId="36966A91" w14:textId="77777777" w:rsidR="007F76E2" w:rsidRPr="009F3D61" w:rsidRDefault="007F76E2" w:rsidP="007F76E2">
            <w:pPr>
              <w:rPr>
                <w:rFonts w:asciiTheme="minorHAnsi" w:hAnsiTheme="minorHAnsi"/>
                <w:sz w:val="16"/>
              </w:rPr>
            </w:pPr>
          </w:p>
        </w:tc>
        <w:tc>
          <w:tcPr>
            <w:tcW w:w="923" w:type="pct"/>
            <w:vMerge/>
            <w:tcBorders>
              <w:top w:val="single" w:sz="4" w:space="0" w:color="auto"/>
              <w:left w:val="single" w:sz="4" w:space="0" w:color="auto"/>
              <w:bottom w:val="single" w:sz="4" w:space="0" w:color="auto"/>
              <w:right w:val="single" w:sz="4" w:space="0" w:color="auto"/>
            </w:tcBorders>
            <w:shd w:val="clear" w:color="auto" w:fill="auto"/>
          </w:tcPr>
          <w:p w14:paraId="4383050E" w14:textId="77777777" w:rsidR="007F76E2" w:rsidRPr="009F3D61" w:rsidRDefault="007F76E2" w:rsidP="007F76E2">
            <w:pPr>
              <w:jc w:val="center"/>
              <w:rPr>
                <w:rFonts w:asciiTheme="minorHAnsi" w:hAnsiTheme="minorHAnsi"/>
                <w:sz w:val="16"/>
              </w:rPr>
            </w:pPr>
          </w:p>
        </w:tc>
      </w:tr>
      <w:tr w:rsidR="00812407" w:rsidRPr="009F3D61" w14:paraId="298A411A" w14:textId="77777777" w:rsidTr="003D4F5F">
        <w:trPr>
          <w:trHeight w:val="354"/>
        </w:trPr>
        <w:tc>
          <w:tcPr>
            <w:tcW w:w="273" w:type="pct"/>
            <w:vMerge/>
            <w:shd w:val="clear" w:color="auto" w:fill="FFFFFF" w:themeFill="background1"/>
          </w:tcPr>
          <w:p w14:paraId="21C64DFE" w14:textId="77777777" w:rsidR="007F76E2" w:rsidRPr="009F3D61" w:rsidRDefault="007F76E2" w:rsidP="007F76E2">
            <w:pPr>
              <w:jc w:val="center"/>
              <w:rPr>
                <w:rFonts w:asciiTheme="minorHAnsi" w:hAnsiTheme="minorHAnsi"/>
                <w:b/>
                <w:sz w:val="16"/>
              </w:rPr>
            </w:pPr>
          </w:p>
        </w:tc>
        <w:tc>
          <w:tcPr>
            <w:tcW w:w="87" w:type="pct"/>
            <w:vMerge/>
            <w:tcBorders>
              <w:right w:val="single" w:sz="4" w:space="0" w:color="auto"/>
            </w:tcBorders>
            <w:shd w:val="clear" w:color="auto" w:fill="FFFFFF" w:themeFill="background1"/>
          </w:tcPr>
          <w:p w14:paraId="4FAACCEF" w14:textId="77777777" w:rsidR="007F76E2" w:rsidRPr="009F3D61" w:rsidRDefault="007F76E2" w:rsidP="007F76E2">
            <w:pPr>
              <w:rPr>
                <w:rFonts w:asciiTheme="minorHAnsi" w:hAnsiTheme="minorHAnsi"/>
                <w:sz w:val="16"/>
              </w:rPr>
            </w:pPr>
          </w:p>
        </w:tc>
        <w:tc>
          <w:tcPr>
            <w:tcW w:w="586"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84C77C" w14:textId="77777777" w:rsidR="007F76E2" w:rsidRPr="009F3D61" w:rsidRDefault="007F76E2" w:rsidP="003A4A48">
            <w:pPr>
              <w:spacing w:line="240" w:lineRule="auto"/>
              <w:rPr>
                <w:rFonts w:asciiTheme="minorHAnsi" w:hAnsiTheme="minorHAnsi"/>
                <w:sz w:val="16"/>
              </w:rPr>
            </w:pPr>
            <w:r w:rsidRPr="009F3D61">
              <w:rPr>
                <w:rFonts w:asciiTheme="minorHAnsi" w:hAnsiTheme="minorHAnsi"/>
                <w:b/>
                <w:sz w:val="16"/>
              </w:rPr>
              <w:t>Provider, Panel and Needy Individual Patient Volume</w:t>
            </w:r>
            <w:r w:rsidRPr="009F3D61">
              <w:rPr>
                <w:rFonts w:asciiTheme="minorHAnsi" w:hAnsiTheme="minorHAnsi"/>
                <w:sz w:val="16"/>
              </w:rPr>
              <w:t xml:space="preserve">: Allow the provider to have their patient volume reporting period to be any </w:t>
            </w:r>
            <w:r w:rsidRPr="009F3D61">
              <w:rPr>
                <w:rFonts w:asciiTheme="minorHAnsi" w:hAnsiTheme="minorHAnsi"/>
                <w:sz w:val="16"/>
              </w:rPr>
              <w:lastRenderedPageBreak/>
              <w:t xml:space="preserve">consecutive 90 day period within the prior calendar year or preceding 12 month period from the date of the attestation. </w:t>
            </w:r>
            <w:r w:rsidRPr="009F3D61">
              <w:rPr>
                <w:rFonts w:asciiTheme="minorHAnsi" w:hAnsiTheme="minorHAnsi"/>
                <w:sz w:val="16"/>
                <w:u w:val="single"/>
              </w:rPr>
              <w:t>States have some flexibility, but all approaches need approved by CMS.</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E5D803"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§495.306</w:t>
            </w:r>
          </w:p>
          <w:p w14:paraId="229C9726" w14:textId="77777777" w:rsidR="007F76E2" w:rsidRPr="009F3D61" w:rsidRDefault="007F76E2" w:rsidP="007F76E2">
            <w:pPr>
              <w:jc w:val="center"/>
              <w:rPr>
                <w:rFonts w:asciiTheme="minorHAnsi" w:hAnsiTheme="minorHAnsi"/>
                <w:sz w:val="16"/>
              </w:rPr>
            </w:pPr>
          </w:p>
        </w:tc>
        <w:tc>
          <w:tcPr>
            <w:tcW w:w="169"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5F5F26"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D2268C"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1D9883"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 –EHs</w:t>
            </w:r>
          </w:p>
          <w:p w14:paraId="0870904B"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 – EPs</w:t>
            </w:r>
          </w:p>
          <w:p w14:paraId="615C3149"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28DBA586"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0D69BDA8"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2C9D7D72" w14:textId="77777777" w:rsidR="007F76E2" w:rsidRPr="009F3D61" w:rsidRDefault="007F76E2" w:rsidP="00A60A82">
            <w:pPr>
              <w:spacing w:after="120"/>
              <w:rPr>
                <w:rFonts w:asciiTheme="minorHAnsi" w:hAnsiTheme="minorHAnsi"/>
                <w:b/>
                <w:sz w:val="16"/>
              </w:rPr>
            </w:pPr>
            <w:r w:rsidRPr="009F3D61">
              <w:rPr>
                <w:rFonts w:asciiTheme="minorHAnsi" w:hAnsiTheme="minorHAnsi"/>
                <w:b/>
                <w:sz w:val="16"/>
              </w:rPr>
              <w:t xml:space="preserve">Communications: </w:t>
            </w:r>
          </w:p>
          <w:p w14:paraId="30E246B9" w14:textId="77777777" w:rsidR="007F76E2" w:rsidRPr="009F3D61" w:rsidRDefault="007F76E2" w:rsidP="00A60A82">
            <w:pPr>
              <w:spacing w:after="120"/>
              <w:rPr>
                <w:rFonts w:asciiTheme="minorHAnsi" w:hAnsiTheme="minorHAnsi"/>
                <w:sz w:val="16"/>
              </w:rPr>
            </w:pPr>
            <w:r w:rsidRPr="009F3D61">
              <w:rPr>
                <w:rFonts w:asciiTheme="minorHAnsi" w:hAnsiTheme="minorHAnsi"/>
                <w:sz w:val="16"/>
              </w:rPr>
              <w:t>- Conducted two webinars discussing new requirements.</w:t>
            </w:r>
          </w:p>
          <w:p w14:paraId="73BFE58B" w14:textId="77777777" w:rsidR="007F76E2" w:rsidRPr="009F3D61" w:rsidRDefault="007F76E2" w:rsidP="00A60A82">
            <w:pPr>
              <w:spacing w:after="120"/>
              <w:rPr>
                <w:rFonts w:asciiTheme="minorHAnsi" w:hAnsiTheme="minorHAnsi"/>
                <w:sz w:val="16"/>
              </w:rPr>
            </w:pPr>
            <w:r w:rsidRPr="009F3D61">
              <w:rPr>
                <w:rFonts w:asciiTheme="minorHAnsi" w:hAnsiTheme="minorHAnsi"/>
                <w:sz w:val="16"/>
              </w:rPr>
              <w:t xml:space="preserve">- Presented new standard in Listserv emails, webinars and FAQs (all available on program website)  </w:t>
            </w:r>
          </w:p>
          <w:p w14:paraId="23D60A7F" w14:textId="77777777" w:rsidR="007F76E2" w:rsidRPr="009F3D61" w:rsidRDefault="007F76E2" w:rsidP="004E0C2E">
            <w:pPr>
              <w:spacing w:after="120"/>
              <w:rPr>
                <w:rFonts w:asciiTheme="minorHAnsi" w:hAnsiTheme="minorHAnsi"/>
                <w:sz w:val="16"/>
              </w:rPr>
            </w:pPr>
            <w:r w:rsidRPr="009F3D61">
              <w:rPr>
                <w:rFonts w:asciiTheme="minorHAnsi" w:hAnsiTheme="minorHAnsi"/>
                <w:sz w:val="16"/>
              </w:rPr>
              <w:lastRenderedPageBreak/>
              <w:t xml:space="preserve">- Posted tip sheet to website. </w:t>
            </w:r>
          </w:p>
          <w:p w14:paraId="655D6D7F" w14:textId="77777777" w:rsidR="007F76E2" w:rsidRPr="009F3D61" w:rsidRDefault="007F76E2" w:rsidP="00A60A82">
            <w:pPr>
              <w:spacing w:after="120"/>
              <w:rPr>
                <w:rFonts w:asciiTheme="minorHAnsi" w:hAnsiTheme="minorHAnsi"/>
                <w:sz w:val="16"/>
              </w:rPr>
            </w:pPr>
            <w:r w:rsidRPr="009F3D61">
              <w:rPr>
                <w:rFonts w:asciiTheme="minorHAnsi" w:hAnsiTheme="minorHAnsi"/>
                <w:sz w:val="16"/>
              </w:rPr>
              <w:t>http://dhs.pa.gov/cs/groups/webcontent/documents/document/p_014610.pdf</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C3E864A"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Introduction (Pg.4)</w:t>
            </w:r>
            <w:r w:rsidR="00A60A82" w:rsidRPr="009F3D61">
              <w:rPr>
                <w:rFonts w:asciiTheme="minorHAnsi" w:hAnsiTheme="minorHAnsi"/>
                <w:sz w:val="16"/>
              </w:rPr>
              <w:t xml:space="preserve"> </w:t>
            </w:r>
            <w:r w:rsidRPr="009F3D61">
              <w:rPr>
                <w:rFonts w:asciiTheme="minorHAnsi" w:hAnsiTheme="minorHAnsi"/>
                <w:sz w:val="16"/>
              </w:rPr>
              <w:t xml:space="preserve">acknowledges changes as a result of the </w:t>
            </w:r>
            <w:r w:rsidR="00971A42" w:rsidRPr="009F3D61">
              <w:rPr>
                <w:rFonts w:asciiTheme="minorHAnsi" w:hAnsiTheme="minorHAnsi"/>
                <w:sz w:val="16"/>
              </w:rPr>
              <w:t>Final Rule</w:t>
            </w:r>
            <w:r w:rsidRPr="009F3D61">
              <w:rPr>
                <w:rFonts w:asciiTheme="minorHAnsi" w:hAnsiTheme="minorHAnsi"/>
                <w:sz w:val="16"/>
              </w:rPr>
              <w:t xml:space="preserve"> update. </w:t>
            </w:r>
          </w:p>
          <w:p w14:paraId="15B2A6F8"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C (Pages 49-65)</w:t>
            </w:r>
            <w:r w:rsidR="00A60A82" w:rsidRPr="009F3D61">
              <w:rPr>
                <w:rFonts w:asciiTheme="minorHAnsi" w:hAnsiTheme="minorHAnsi"/>
                <w:sz w:val="16"/>
              </w:rPr>
              <w:t xml:space="preserve"> </w:t>
            </w:r>
            <w:r w:rsidRPr="009F3D61">
              <w:rPr>
                <w:rFonts w:asciiTheme="minorHAnsi" w:hAnsiTheme="minorHAnsi"/>
                <w:sz w:val="16"/>
              </w:rPr>
              <w:t xml:space="preserve">refers providers to program website and </w:t>
            </w:r>
            <w:r w:rsidRPr="009F3D61">
              <w:rPr>
                <w:rFonts w:asciiTheme="minorHAnsi" w:hAnsiTheme="minorHAnsi"/>
                <w:sz w:val="16"/>
              </w:rPr>
              <w:lastRenderedPageBreak/>
              <w:t>on-line manuals for how specific changes are implemented.</w:t>
            </w:r>
          </w:p>
          <w:p w14:paraId="01BC22A8"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D (Pages 66 – 81</w:t>
            </w:r>
            <w:r w:rsidR="00F45165" w:rsidRPr="009F3D61">
              <w:rPr>
                <w:rFonts w:asciiTheme="minorHAnsi" w:hAnsiTheme="minorHAnsi"/>
                <w:sz w:val="16"/>
              </w:rPr>
              <w:t>) discusses</w:t>
            </w:r>
            <w:r w:rsidRPr="009F3D61">
              <w:rPr>
                <w:rFonts w:asciiTheme="minorHAnsi" w:hAnsiTheme="minorHAnsi"/>
                <w:sz w:val="16"/>
              </w:rPr>
              <w:t xml:space="preserve"> the general requirements of the program as it relates scope of the program’s audit plan. The specific audit methodology is described in a separate document from the SMHP.</w:t>
            </w:r>
          </w:p>
        </w:tc>
      </w:tr>
      <w:tr w:rsidR="00812407" w:rsidRPr="009F3D61" w14:paraId="7BDA5ABA" w14:textId="77777777" w:rsidTr="003D4F5F">
        <w:trPr>
          <w:trHeight w:val="353"/>
        </w:trPr>
        <w:tc>
          <w:tcPr>
            <w:tcW w:w="273" w:type="pct"/>
            <w:vMerge/>
            <w:shd w:val="clear" w:color="auto" w:fill="FFFFFF" w:themeFill="background1"/>
          </w:tcPr>
          <w:p w14:paraId="37F05385" w14:textId="77777777" w:rsidR="007F76E2" w:rsidRPr="009F3D61" w:rsidRDefault="007F76E2" w:rsidP="007F76E2">
            <w:pPr>
              <w:jc w:val="center"/>
              <w:rPr>
                <w:rFonts w:asciiTheme="minorHAnsi" w:hAnsiTheme="minorHAnsi"/>
                <w:b/>
                <w:sz w:val="16"/>
              </w:rPr>
            </w:pPr>
          </w:p>
        </w:tc>
        <w:tc>
          <w:tcPr>
            <w:tcW w:w="87" w:type="pct"/>
            <w:vMerge/>
            <w:tcBorders>
              <w:right w:val="single" w:sz="4" w:space="0" w:color="auto"/>
            </w:tcBorders>
            <w:shd w:val="clear" w:color="auto" w:fill="FFFFFF" w:themeFill="background1"/>
          </w:tcPr>
          <w:p w14:paraId="19C0F454" w14:textId="77777777" w:rsidR="007F76E2" w:rsidRPr="009F3D61" w:rsidRDefault="007F76E2" w:rsidP="007F76E2">
            <w:pPr>
              <w:rPr>
                <w:rFonts w:asciiTheme="minorHAnsi" w:hAnsiTheme="minorHAnsi"/>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9FA48"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B365BC"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52C55F"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AB2E4"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5DA587"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2CA3F792"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295D797A"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020A0435" w14:textId="77777777" w:rsidR="007F76E2" w:rsidRPr="009F3D61" w:rsidRDefault="007F76E2" w:rsidP="007F76E2">
            <w:pPr>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xml:space="preserve"> Program maintains operation manual and has been documenting process changes in the manual. Updates to process will include determining if 90 days selected by EP / EH provides program enough claim data (due to claim lags) for pre-pay validation purposes. </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5501249" w14:textId="77777777" w:rsidR="007F76E2" w:rsidRPr="009F3D61" w:rsidRDefault="007F76E2" w:rsidP="007F76E2">
            <w:pPr>
              <w:jc w:val="center"/>
              <w:rPr>
                <w:rFonts w:asciiTheme="minorHAnsi" w:hAnsiTheme="minorHAnsi"/>
                <w:sz w:val="16"/>
              </w:rPr>
            </w:pPr>
          </w:p>
        </w:tc>
      </w:tr>
      <w:tr w:rsidR="00812407" w:rsidRPr="009F3D61" w14:paraId="05AD6719" w14:textId="77777777" w:rsidTr="003D4F5F">
        <w:trPr>
          <w:trHeight w:val="353"/>
        </w:trPr>
        <w:tc>
          <w:tcPr>
            <w:tcW w:w="273" w:type="pct"/>
            <w:vMerge/>
            <w:tcBorders>
              <w:bottom w:val="single" w:sz="4" w:space="0" w:color="auto"/>
            </w:tcBorders>
            <w:shd w:val="clear" w:color="auto" w:fill="FFFFFF" w:themeFill="background1"/>
          </w:tcPr>
          <w:p w14:paraId="02D78B1C" w14:textId="77777777" w:rsidR="007F76E2" w:rsidRPr="009F3D61" w:rsidRDefault="007F76E2" w:rsidP="007F76E2">
            <w:pPr>
              <w:jc w:val="center"/>
              <w:rPr>
                <w:rFonts w:asciiTheme="minorHAnsi" w:hAnsiTheme="minorHAnsi"/>
                <w:b/>
                <w:sz w:val="16"/>
              </w:rPr>
            </w:pPr>
          </w:p>
        </w:tc>
        <w:tc>
          <w:tcPr>
            <w:tcW w:w="87" w:type="pct"/>
            <w:vMerge/>
            <w:tcBorders>
              <w:bottom w:val="single" w:sz="4" w:space="0" w:color="auto"/>
              <w:right w:val="single" w:sz="4" w:space="0" w:color="auto"/>
            </w:tcBorders>
            <w:shd w:val="clear" w:color="auto" w:fill="FFFFFF" w:themeFill="background1"/>
          </w:tcPr>
          <w:p w14:paraId="22005643" w14:textId="77777777" w:rsidR="007F76E2" w:rsidRPr="009F3D61" w:rsidRDefault="007F76E2" w:rsidP="007F76E2">
            <w:pPr>
              <w:rPr>
                <w:rFonts w:asciiTheme="minorHAnsi" w:hAnsiTheme="minorHAnsi"/>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FA1ED0"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7CCD34"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D93437"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B4D0CF"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BB8331"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43A4E184"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276C6251"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04047D58" w14:textId="77777777" w:rsidR="007F76E2" w:rsidRPr="009F3D61" w:rsidRDefault="007F76E2" w:rsidP="007F76E2">
            <w:pPr>
              <w:rPr>
                <w:rFonts w:asciiTheme="minorHAnsi" w:hAnsiTheme="minorHAnsi"/>
                <w:sz w:val="16"/>
              </w:rPr>
            </w:pPr>
            <w:r w:rsidRPr="009F3D61">
              <w:rPr>
                <w:rFonts w:asciiTheme="minorHAnsi" w:hAnsiTheme="minorHAnsi"/>
                <w:b/>
                <w:sz w:val="16"/>
              </w:rPr>
              <w:t xml:space="preserve">MAPIR: </w:t>
            </w:r>
            <w:r w:rsidRPr="009F3D61">
              <w:rPr>
                <w:rFonts w:asciiTheme="minorHAnsi" w:hAnsiTheme="minorHAnsi"/>
                <w:sz w:val="16"/>
              </w:rPr>
              <w:t>Walkthrough of MAPIR changes with CMS presented on  11/15/12</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B494A1F" w14:textId="77777777" w:rsidR="007F76E2" w:rsidRPr="009F3D61" w:rsidRDefault="007F76E2" w:rsidP="007F76E2">
            <w:pPr>
              <w:jc w:val="center"/>
              <w:rPr>
                <w:rFonts w:asciiTheme="minorHAnsi" w:hAnsiTheme="minorHAnsi"/>
                <w:sz w:val="16"/>
              </w:rPr>
            </w:pPr>
          </w:p>
        </w:tc>
      </w:tr>
      <w:tr w:rsidR="00812407" w:rsidRPr="009F3D61" w14:paraId="19C9D59E" w14:textId="77777777" w:rsidTr="003D4F5F">
        <w:trPr>
          <w:trHeight w:val="471"/>
        </w:trPr>
        <w:tc>
          <w:tcPr>
            <w:tcW w:w="2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858E9C5" w14:textId="77777777" w:rsidR="007F76E2" w:rsidRPr="009F3D61" w:rsidRDefault="007F76E2" w:rsidP="007F76E2">
            <w:pPr>
              <w:jc w:val="center"/>
              <w:rPr>
                <w:rFonts w:asciiTheme="minorHAnsi" w:hAnsiTheme="minorHAnsi"/>
                <w:b/>
                <w:sz w:val="16"/>
              </w:rPr>
            </w:pPr>
            <w:r w:rsidRPr="009F3D61">
              <w:rPr>
                <w:rFonts w:asciiTheme="minorHAnsi" w:hAnsiTheme="minorHAnsi"/>
                <w:b/>
                <w:sz w:val="16"/>
              </w:rPr>
              <w:t>Exemption from Hospital Based Exclusion for EPs</w:t>
            </w:r>
          </w:p>
        </w:tc>
        <w:tc>
          <w:tcPr>
            <w:tcW w:w="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60D138B" w14:textId="77777777" w:rsidR="007F76E2" w:rsidRPr="009F3D61" w:rsidRDefault="007F76E2" w:rsidP="007F76E2">
            <w:pPr>
              <w:rPr>
                <w:rFonts w:asciiTheme="minorHAnsi" w:hAnsiTheme="minorHAnsi"/>
                <w:b/>
                <w:sz w:val="16"/>
              </w:rPr>
            </w:pPr>
          </w:p>
        </w:tc>
        <w:tc>
          <w:tcPr>
            <w:tcW w:w="586"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B38155" w14:textId="77777777" w:rsidR="007F76E2" w:rsidRPr="009F3D61" w:rsidRDefault="007F76E2" w:rsidP="00430069">
            <w:pPr>
              <w:spacing w:line="240" w:lineRule="auto"/>
              <w:rPr>
                <w:rFonts w:asciiTheme="minorHAnsi" w:hAnsiTheme="minorHAnsi"/>
                <w:b/>
                <w:sz w:val="16"/>
              </w:rPr>
            </w:pPr>
            <w:r w:rsidRPr="009F3D61">
              <w:rPr>
                <w:rFonts w:asciiTheme="minorHAnsi" w:hAnsiTheme="minorHAnsi"/>
                <w:b/>
                <w:sz w:val="16"/>
              </w:rPr>
              <w:t xml:space="preserve">Hospital Based Exclusion: </w:t>
            </w:r>
            <w:r w:rsidRPr="009F3D61">
              <w:rPr>
                <w:rFonts w:asciiTheme="minorHAnsi" w:hAnsiTheme="minorHAnsi"/>
                <w:sz w:val="16"/>
              </w:rPr>
              <w:t xml:space="preserve">EPs who can demonstrate that the EP funds the acquisition, implementation, and maintenance of Certified EHR Technology, including supporting hardware and any interfaces necessary to meet </w:t>
            </w:r>
            <w:r w:rsidR="00430069" w:rsidRPr="009F3D61">
              <w:rPr>
                <w:rFonts w:asciiTheme="minorHAnsi" w:hAnsiTheme="minorHAnsi"/>
                <w:sz w:val="16"/>
              </w:rPr>
              <w:t>m</w:t>
            </w:r>
            <w:r w:rsidRPr="009F3D61">
              <w:rPr>
                <w:rFonts w:asciiTheme="minorHAnsi" w:hAnsiTheme="minorHAnsi"/>
                <w:sz w:val="16"/>
              </w:rPr>
              <w:t xml:space="preserve">eaningful </w:t>
            </w:r>
            <w:r w:rsidR="00430069" w:rsidRPr="009F3D61">
              <w:rPr>
                <w:rFonts w:asciiTheme="minorHAnsi" w:hAnsiTheme="minorHAnsi"/>
                <w:sz w:val="16"/>
              </w:rPr>
              <w:t>u</w:t>
            </w:r>
            <w:r w:rsidRPr="009F3D61">
              <w:rPr>
                <w:rFonts w:asciiTheme="minorHAnsi" w:hAnsiTheme="minorHAnsi"/>
                <w:sz w:val="16"/>
              </w:rPr>
              <w:t>se without reimbursement from an eligible hospital or CAH; and uses such Certified EHR Technology in the inpatient or emergency department of a hospital (instead of the hospital’s CEHRT) are now eligible for EHR Incentive Payments.</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755872"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§495.5</w:t>
            </w:r>
          </w:p>
        </w:tc>
        <w:tc>
          <w:tcPr>
            <w:tcW w:w="169"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CEDA97"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A4B024" w14:textId="77777777" w:rsidR="007F76E2" w:rsidRPr="009F3D61" w:rsidRDefault="007F76E2" w:rsidP="007F76E2">
            <w:pPr>
              <w:jc w:val="center"/>
              <w:rPr>
                <w:rFonts w:asciiTheme="minorHAnsi" w:hAnsiTheme="minorHAnsi"/>
                <w:sz w:val="16"/>
              </w:rPr>
            </w:pPr>
          </w:p>
        </w:tc>
        <w:tc>
          <w:tcPr>
            <w:tcW w:w="29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063462"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4F14959A"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63BC147A"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416A7CDD" w14:textId="77777777" w:rsidR="007F76E2" w:rsidRPr="009F3D61" w:rsidRDefault="007F76E2" w:rsidP="007F76E2">
            <w:pPr>
              <w:rPr>
                <w:rFonts w:asciiTheme="minorHAnsi" w:hAnsiTheme="minorHAnsi"/>
                <w:b/>
                <w:sz w:val="16"/>
              </w:rPr>
            </w:pPr>
            <w:r w:rsidRPr="009F3D61">
              <w:rPr>
                <w:rFonts w:asciiTheme="minorHAnsi" w:hAnsiTheme="minorHAnsi"/>
                <w:b/>
                <w:sz w:val="16"/>
              </w:rPr>
              <w:t xml:space="preserve">Communications: </w:t>
            </w:r>
          </w:p>
          <w:p w14:paraId="2D44FD62" w14:textId="77777777" w:rsidR="007F76E2" w:rsidRPr="009F3D61" w:rsidRDefault="007F76E2" w:rsidP="007F76E2">
            <w:pPr>
              <w:rPr>
                <w:rFonts w:asciiTheme="minorHAnsi" w:hAnsiTheme="minorHAnsi"/>
                <w:sz w:val="16"/>
              </w:rPr>
            </w:pPr>
            <w:r w:rsidRPr="009F3D61">
              <w:rPr>
                <w:rFonts w:asciiTheme="minorHAnsi" w:hAnsiTheme="minorHAnsi"/>
                <w:sz w:val="16"/>
              </w:rPr>
              <w:t xml:space="preserve">- Webinar discussed change. </w:t>
            </w:r>
          </w:p>
          <w:p w14:paraId="4AB95CF0" w14:textId="4054F1E8" w:rsidR="007F76E2" w:rsidRPr="009F3D61" w:rsidRDefault="007F76E2" w:rsidP="007F76E2">
            <w:pPr>
              <w:rPr>
                <w:rFonts w:asciiTheme="minorHAnsi" w:hAnsiTheme="minorHAnsi"/>
                <w:sz w:val="16"/>
              </w:rPr>
            </w:pPr>
            <w:r w:rsidRPr="009F3D61">
              <w:rPr>
                <w:rFonts w:asciiTheme="minorHAnsi" w:hAnsiTheme="minorHAnsi"/>
                <w:sz w:val="16"/>
              </w:rPr>
              <w:t>- Process is outlined in EP pro</w:t>
            </w:r>
            <w:r w:rsidR="00D8671B">
              <w:rPr>
                <w:rFonts w:asciiTheme="minorHAnsi" w:hAnsiTheme="minorHAnsi"/>
                <w:sz w:val="16"/>
              </w:rPr>
              <w:t>vider manual, FAQs and listserv messages</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42F2FD7"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C- Pre-pay (Pages 49-65)</w:t>
            </w:r>
          </w:p>
          <w:p w14:paraId="614B1DF9"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D – Post pay (Pages 66 – 81)</w:t>
            </w:r>
          </w:p>
        </w:tc>
      </w:tr>
      <w:tr w:rsidR="00812407" w:rsidRPr="009F3D61" w14:paraId="0677DE15" w14:textId="77777777" w:rsidTr="003D4F5F">
        <w:trPr>
          <w:trHeight w:val="471"/>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F14C10C"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A3EE179" w14:textId="77777777" w:rsidR="007F76E2" w:rsidRPr="009F3D61" w:rsidRDefault="007F76E2" w:rsidP="007F76E2">
            <w:pPr>
              <w:rPr>
                <w:rFonts w:asciiTheme="minorHAnsi" w:hAnsiTheme="minorHAnsi"/>
                <w:b/>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5C9907"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67729D"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A4DF67"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B619C"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7C8CCA"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3D32099C"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43A7728C"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09E24CA4" w14:textId="77777777" w:rsidR="007F76E2" w:rsidRPr="009F3D61" w:rsidRDefault="007F76E2" w:rsidP="007F76E2">
            <w:pPr>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xml:space="preserve"> Program operations manual will include how professionals will notify program that wish to claim exclusion through MAPIR and program support center. The process will also identify standards professionals must use to validate exclusion claim. </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9A2D2A5" w14:textId="77777777" w:rsidR="007F76E2" w:rsidRPr="009F3D61" w:rsidRDefault="007F76E2" w:rsidP="007F76E2">
            <w:pPr>
              <w:jc w:val="center"/>
              <w:rPr>
                <w:rFonts w:asciiTheme="minorHAnsi" w:hAnsiTheme="minorHAnsi"/>
                <w:sz w:val="16"/>
              </w:rPr>
            </w:pPr>
          </w:p>
        </w:tc>
      </w:tr>
      <w:tr w:rsidR="00812407" w:rsidRPr="009F3D61" w14:paraId="6BE82D16" w14:textId="77777777" w:rsidTr="003D4F5F">
        <w:trPr>
          <w:trHeight w:val="471"/>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F8F92D0"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1FFFE79" w14:textId="77777777" w:rsidR="007F76E2" w:rsidRPr="009F3D61" w:rsidRDefault="007F76E2" w:rsidP="007F76E2">
            <w:pPr>
              <w:rPr>
                <w:rFonts w:asciiTheme="minorHAnsi" w:hAnsiTheme="minorHAnsi"/>
                <w:b/>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D21151"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EF3476"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C49CB"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67A9B1"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E5C6F0"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4B0DC4A5"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1/1/12</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6A3DD783"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6181BA2B" w14:textId="77777777" w:rsidR="007F76E2" w:rsidRPr="009F3D61" w:rsidRDefault="007F76E2" w:rsidP="007F76E2">
            <w:pPr>
              <w:rPr>
                <w:rFonts w:asciiTheme="minorHAnsi" w:hAnsiTheme="minorHAnsi"/>
                <w:sz w:val="16"/>
              </w:rPr>
            </w:pPr>
            <w:r w:rsidRPr="009F3D61">
              <w:rPr>
                <w:rFonts w:asciiTheme="minorHAnsi" w:hAnsiTheme="minorHAnsi"/>
                <w:b/>
                <w:sz w:val="16"/>
              </w:rPr>
              <w:t>MAPIR:</w:t>
            </w:r>
            <w:r w:rsidRPr="009F3D61">
              <w:rPr>
                <w:rFonts w:asciiTheme="minorHAnsi" w:hAnsiTheme="minorHAnsi"/>
                <w:sz w:val="16"/>
              </w:rPr>
              <w:t xml:space="preserve"> Updated information splash screens to explain to providers requirements</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8CFEDF2" w14:textId="77777777" w:rsidR="007F76E2" w:rsidRPr="009F3D61" w:rsidRDefault="007F76E2" w:rsidP="007F76E2">
            <w:pPr>
              <w:jc w:val="center"/>
              <w:rPr>
                <w:rFonts w:asciiTheme="minorHAnsi" w:hAnsiTheme="minorHAnsi"/>
                <w:sz w:val="16"/>
              </w:rPr>
            </w:pPr>
          </w:p>
        </w:tc>
      </w:tr>
      <w:tr w:rsidR="00812407" w:rsidRPr="009F3D61" w14:paraId="4CB26F5C" w14:textId="77777777" w:rsidTr="003D4F5F">
        <w:trPr>
          <w:trHeight w:val="471"/>
        </w:trPr>
        <w:tc>
          <w:tcPr>
            <w:tcW w:w="2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5168C78" w14:textId="77777777" w:rsidR="007F76E2" w:rsidRPr="009F3D61" w:rsidRDefault="007F76E2" w:rsidP="007F76E2">
            <w:pPr>
              <w:jc w:val="center"/>
              <w:rPr>
                <w:rFonts w:asciiTheme="minorHAnsi" w:hAnsiTheme="minorHAnsi"/>
                <w:b/>
                <w:sz w:val="16"/>
              </w:rPr>
            </w:pPr>
            <w:r w:rsidRPr="009F3D61">
              <w:rPr>
                <w:rFonts w:asciiTheme="minorHAnsi" w:hAnsiTheme="minorHAnsi"/>
                <w:b/>
                <w:sz w:val="16"/>
              </w:rPr>
              <w:lastRenderedPageBreak/>
              <w:t>Hospital Changes</w:t>
            </w:r>
          </w:p>
        </w:tc>
        <w:tc>
          <w:tcPr>
            <w:tcW w:w="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D17AB98" w14:textId="77777777" w:rsidR="007F76E2" w:rsidRPr="009F3D61" w:rsidRDefault="007F76E2" w:rsidP="007F76E2">
            <w:pPr>
              <w:rPr>
                <w:rFonts w:asciiTheme="minorHAnsi" w:hAnsiTheme="minorHAnsi"/>
                <w:b/>
                <w:color w:val="FF0000"/>
                <w:sz w:val="16"/>
              </w:rPr>
            </w:pPr>
          </w:p>
        </w:tc>
        <w:tc>
          <w:tcPr>
            <w:tcW w:w="586"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1E8B15" w14:textId="77777777" w:rsidR="007F76E2" w:rsidRPr="009F3D61" w:rsidRDefault="007F76E2" w:rsidP="003A4A48">
            <w:pPr>
              <w:spacing w:line="240" w:lineRule="auto"/>
              <w:rPr>
                <w:rFonts w:asciiTheme="minorHAnsi" w:hAnsiTheme="minorHAnsi"/>
                <w:b/>
                <w:sz w:val="16"/>
              </w:rPr>
            </w:pPr>
            <w:r w:rsidRPr="009F3D61">
              <w:rPr>
                <w:rFonts w:asciiTheme="minorHAnsi" w:hAnsiTheme="minorHAnsi"/>
                <w:b/>
                <w:sz w:val="16"/>
              </w:rPr>
              <w:t>Children's Hospital Eligibility</w:t>
            </w:r>
            <w:r w:rsidRPr="009F3D61">
              <w:rPr>
                <w:rFonts w:asciiTheme="minorHAnsi" w:hAnsiTheme="minorHAnsi"/>
                <w:sz w:val="16"/>
              </w:rPr>
              <w:t>: Revised definition of a children's hospital to also include any separately certified hospital, either freestanding or hospital within hospital that predominately treats individuals under 21 years of age; and does not have a CMS certification number (CCN) because they do not serve any Medicare beneficiaries but has been provided an alternative number by CMS for purposes of enrollment in the Medicaid EHR Incentive Program.</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CA8C8F"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§495.302</w:t>
            </w:r>
          </w:p>
        </w:tc>
        <w:tc>
          <w:tcPr>
            <w:tcW w:w="169"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7EFAF5" w14:textId="77777777" w:rsidR="007F76E2" w:rsidRPr="009F3D61" w:rsidRDefault="007F76E2" w:rsidP="007F76E2">
            <w:pPr>
              <w:jc w:val="center"/>
              <w:rPr>
                <w:rFonts w:asciiTheme="minorHAnsi" w:hAnsiTheme="minorHAnsi"/>
                <w:sz w:val="16"/>
              </w:rPr>
            </w:pPr>
          </w:p>
        </w:tc>
        <w:tc>
          <w:tcPr>
            <w:tcW w:w="197"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6E348A"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E25A11"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55A60009"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5C5C4C82"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5BEFFF00" w14:textId="77777777" w:rsidR="007F76E2" w:rsidRPr="009F3D61" w:rsidRDefault="007F76E2" w:rsidP="007F76E2">
            <w:pPr>
              <w:rPr>
                <w:rFonts w:asciiTheme="minorHAnsi" w:hAnsiTheme="minorHAnsi"/>
                <w:b/>
                <w:sz w:val="16"/>
              </w:rPr>
            </w:pPr>
            <w:r w:rsidRPr="009F3D61">
              <w:rPr>
                <w:rFonts w:asciiTheme="minorHAnsi" w:hAnsiTheme="minorHAnsi"/>
                <w:b/>
                <w:sz w:val="16"/>
              </w:rPr>
              <w:t>Communications:</w:t>
            </w:r>
          </w:p>
          <w:p w14:paraId="211692CC" w14:textId="77777777" w:rsidR="007F76E2" w:rsidRPr="009F3D61" w:rsidRDefault="007F76E2" w:rsidP="007F76E2">
            <w:pPr>
              <w:rPr>
                <w:rFonts w:asciiTheme="minorHAnsi" w:hAnsiTheme="minorHAnsi"/>
                <w:sz w:val="16"/>
              </w:rPr>
            </w:pPr>
            <w:r w:rsidRPr="009F3D61">
              <w:rPr>
                <w:rFonts w:asciiTheme="minorHAnsi" w:hAnsiTheme="minorHAnsi"/>
                <w:sz w:val="16"/>
              </w:rPr>
              <w:t xml:space="preserve">- Presented in webinars </w:t>
            </w:r>
          </w:p>
          <w:p w14:paraId="7A0A4FE2" w14:textId="77777777" w:rsidR="007F76E2" w:rsidRPr="009F3D61" w:rsidRDefault="007F76E2" w:rsidP="007F76E2">
            <w:pPr>
              <w:rPr>
                <w:rFonts w:asciiTheme="minorHAnsi" w:hAnsiTheme="minorHAnsi"/>
                <w:sz w:val="16"/>
              </w:rPr>
            </w:pPr>
            <w:r w:rsidRPr="009F3D61">
              <w:rPr>
                <w:rFonts w:asciiTheme="minorHAnsi" w:hAnsiTheme="minorHAnsi"/>
                <w:sz w:val="16"/>
              </w:rPr>
              <w:t xml:space="preserve">- Conducted outreach to specific hospitals that were identified as meeting the new definition once listing is made available </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8A77EA5"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C – (Pages 49-65)</w:t>
            </w:r>
          </w:p>
        </w:tc>
      </w:tr>
      <w:tr w:rsidR="00812407" w:rsidRPr="009F3D61" w14:paraId="26D8CEDA" w14:textId="77777777" w:rsidTr="003D4F5F">
        <w:trPr>
          <w:trHeight w:val="471"/>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466FA27"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D97B34A" w14:textId="77777777" w:rsidR="007F76E2" w:rsidRPr="009F3D61" w:rsidRDefault="007F76E2" w:rsidP="007F76E2">
            <w:pPr>
              <w:rPr>
                <w:rFonts w:asciiTheme="minorHAnsi" w:hAnsiTheme="minorHAnsi"/>
                <w:b/>
                <w:color w:val="FF0000"/>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C5E0F2"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536D31"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0E35D"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6F5C92"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3F3B90"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58DCB3B7"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TBD</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25E75A5C" w14:textId="77777777" w:rsidR="007F76E2" w:rsidRPr="009F3D61" w:rsidRDefault="007F76E2" w:rsidP="007F76E2">
            <w:pPr>
              <w:rPr>
                <w:rFonts w:asciiTheme="minorHAnsi" w:hAnsiTheme="minorHAnsi"/>
                <w:sz w:val="16"/>
              </w:rPr>
            </w:pP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37823DF6" w14:textId="77777777" w:rsidR="007F76E2" w:rsidRPr="009F3D61" w:rsidRDefault="007F76E2" w:rsidP="007F76E2">
            <w:pPr>
              <w:rPr>
                <w:rFonts w:asciiTheme="minorHAnsi" w:hAnsiTheme="minorHAnsi"/>
                <w:b/>
                <w:sz w:val="16"/>
              </w:rPr>
            </w:pPr>
            <w:r w:rsidRPr="009F3D61">
              <w:rPr>
                <w:rFonts w:asciiTheme="minorHAnsi" w:hAnsiTheme="minorHAnsi"/>
                <w:b/>
                <w:sz w:val="16"/>
              </w:rPr>
              <w:t>Operations:</w:t>
            </w:r>
          </w:p>
          <w:p w14:paraId="1A8FC53C" w14:textId="77777777" w:rsidR="007F76E2" w:rsidRPr="009F3D61" w:rsidRDefault="007F76E2" w:rsidP="007F76E2">
            <w:pPr>
              <w:rPr>
                <w:rFonts w:asciiTheme="minorHAnsi" w:hAnsiTheme="minorHAnsi"/>
                <w:sz w:val="16"/>
              </w:rPr>
            </w:pPr>
            <w:r w:rsidRPr="009F3D61">
              <w:rPr>
                <w:rFonts w:asciiTheme="minorHAnsi" w:hAnsiTheme="minorHAnsi"/>
                <w:sz w:val="16"/>
              </w:rPr>
              <w:t>- Process may need updated to allow additional hospitals into MAPIR but the review of their application is not distinct from how other hospitals are reviewed. Manual process already established</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88E517C" w14:textId="77777777" w:rsidR="007F76E2" w:rsidRPr="009F3D61" w:rsidRDefault="007F76E2" w:rsidP="007F76E2">
            <w:pPr>
              <w:jc w:val="center"/>
              <w:rPr>
                <w:rFonts w:asciiTheme="minorHAnsi" w:hAnsiTheme="minorHAnsi"/>
                <w:sz w:val="16"/>
              </w:rPr>
            </w:pPr>
          </w:p>
        </w:tc>
      </w:tr>
      <w:tr w:rsidR="00812407" w:rsidRPr="009F3D61" w14:paraId="410E0475" w14:textId="77777777" w:rsidTr="003D4F5F">
        <w:trPr>
          <w:trHeight w:val="471"/>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6843BA3"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9F0D020" w14:textId="77777777" w:rsidR="007F76E2" w:rsidRPr="009F3D61" w:rsidRDefault="007F76E2" w:rsidP="007F76E2">
            <w:pPr>
              <w:rPr>
                <w:rFonts w:asciiTheme="minorHAnsi" w:hAnsiTheme="minorHAnsi"/>
                <w:b/>
                <w:color w:val="FF0000"/>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D5BC1"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65C5F7"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68802D"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0A2A51"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065BE3"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42FFF40C" w14:textId="77777777" w:rsidR="007F76E2" w:rsidRPr="009F3D61" w:rsidRDefault="007F76E2" w:rsidP="007F76E2">
            <w:pPr>
              <w:jc w:val="center"/>
              <w:rPr>
                <w:rFonts w:asciiTheme="minorHAnsi" w:hAnsiTheme="minorHAnsi"/>
                <w:sz w:val="16"/>
              </w:rPr>
            </w:pP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70424F5E"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3AEBAF47" w14:textId="77777777" w:rsidR="007F76E2" w:rsidRPr="009F3D61" w:rsidRDefault="007F76E2" w:rsidP="007F76E2">
            <w:pPr>
              <w:rPr>
                <w:rFonts w:asciiTheme="minorHAnsi" w:hAnsiTheme="minorHAnsi"/>
                <w:sz w:val="16"/>
              </w:rPr>
            </w:pPr>
            <w:r w:rsidRPr="009F3D61">
              <w:rPr>
                <w:rFonts w:asciiTheme="minorHAnsi" w:hAnsiTheme="minorHAnsi"/>
                <w:b/>
                <w:sz w:val="16"/>
              </w:rPr>
              <w:t>MAPIR:</w:t>
            </w:r>
            <w:r w:rsidRPr="009F3D61">
              <w:rPr>
                <w:rFonts w:asciiTheme="minorHAnsi" w:hAnsiTheme="minorHAnsi"/>
                <w:sz w:val="16"/>
              </w:rPr>
              <w:t xml:space="preserve"> Determined the CCN range for newly eligible hospitals to update system capacity to allow hospitals access. </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EB00072" w14:textId="77777777" w:rsidR="007F76E2" w:rsidRPr="009F3D61" w:rsidRDefault="007F76E2" w:rsidP="007F76E2">
            <w:pPr>
              <w:jc w:val="center"/>
              <w:rPr>
                <w:rFonts w:asciiTheme="minorHAnsi" w:hAnsiTheme="minorHAnsi"/>
                <w:sz w:val="16"/>
              </w:rPr>
            </w:pPr>
          </w:p>
        </w:tc>
      </w:tr>
      <w:tr w:rsidR="00812407" w:rsidRPr="009F3D61" w14:paraId="1B7A99CD" w14:textId="77777777" w:rsidTr="003D4F5F">
        <w:trPr>
          <w:trHeight w:val="531"/>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1CDDDD6" w14:textId="77777777" w:rsidR="007F76E2" w:rsidRPr="009F3D61" w:rsidRDefault="007F76E2" w:rsidP="007F76E2">
            <w:pPr>
              <w:jc w:val="center"/>
              <w:rPr>
                <w:rFonts w:asciiTheme="minorHAnsi" w:hAnsiTheme="minorHAnsi"/>
                <w:b/>
                <w:color w:val="FF0000"/>
                <w:sz w:val="16"/>
              </w:rPr>
            </w:pPr>
          </w:p>
        </w:tc>
        <w:tc>
          <w:tcPr>
            <w:tcW w:w="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1C432B5" w14:textId="77777777" w:rsidR="007F76E2" w:rsidRPr="009F3D61" w:rsidRDefault="007F76E2" w:rsidP="007F76E2">
            <w:pPr>
              <w:rPr>
                <w:rFonts w:asciiTheme="minorHAnsi" w:hAnsiTheme="minorHAnsi"/>
                <w:b/>
                <w:color w:val="FF0000"/>
                <w:sz w:val="16"/>
              </w:rPr>
            </w:pPr>
          </w:p>
        </w:tc>
        <w:tc>
          <w:tcPr>
            <w:tcW w:w="586"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DA2D09" w14:textId="77777777" w:rsidR="007F76E2" w:rsidRPr="009F3D61" w:rsidRDefault="007F76E2" w:rsidP="003A4A48">
            <w:pPr>
              <w:spacing w:line="240" w:lineRule="auto"/>
              <w:rPr>
                <w:rFonts w:asciiTheme="minorHAnsi" w:hAnsiTheme="minorHAnsi"/>
                <w:b/>
                <w:sz w:val="16"/>
              </w:rPr>
            </w:pPr>
            <w:r w:rsidRPr="009F3D61">
              <w:rPr>
                <w:rFonts w:asciiTheme="minorHAnsi" w:hAnsiTheme="minorHAnsi"/>
                <w:b/>
                <w:sz w:val="16"/>
              </w:rPr>
              <w:t xml:space="preserve">Hospital Calculation Change: </w:t>
            </w:r>
            <w:r w:rsidRPr="009F3D61">
              <w:rPr>
                <w:rFonts w:asciiTheme="minorHAnsi" w:hAnsiTheme="minorHAnsi"/>
                <w:sz w:val="16"/>
              </w:rPr>
              <w:t xml:space="preserve">Hospitals that begin participation in 2013 and later can now use the most recent continuous 12 month period for which data are available prior to the payment year. Hospitals that began participation in the program prior to the Stage 2 Rule will not have to adjust previous calculations. Previously Medicaid eligible hospitals </w:t>
            </w:r>
            <w:r w:rsidRPr="009F3D61">
              <w:rPr>
                <w:rFonts w:asciiTheme="minorHAnsi" w:hAnsiTheme="minorHAnsi"/>
                <w:sz w:val="16"/>
              </w:rPr>
              <w:lastRenderedPageBreak/>
              <w:t>calculated the base year using a 12 month period ending in the Federal fiscal year before the hospital's fiscal year that serves as the first payment year.</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7F98"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§495.310</w:t>
            </w:r>
          </w:p>
        </w:tc>
        <w:tc>
          <w:tcPr>
            <w:tcW w:w="169"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71D572" w14:textId="77777777" w:rsidR="007F76E2" w:rsidRPr="009F3D61" w:rsidRDefault="007F76E2" w:rsidP="007F76E2">
            <w:pPr>
              <w:jc w:val="center"/>
              <w:rPr>
                <w:rFonts w:asciiTheme="minorHAnsi" w:hAnsiTheme="minorHAnsi"/>
                <w:sz w:val="16"/>
              </w:rPr>
            </w:pPr>
          </w:p>
        </w:tc>
        <w:tc>
          <w:tcPr>
            <w:tcW w:w="197"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16271F"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E78648"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2B1776F0"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3E3A958D"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68881D2F" w14:textId="77777777" w:rsidR="007F76E2" w:rsidRPr="009F3D61" w:rsidRDefault="007F76E2" w:rsidP="007F76E2">
            <w:pPr>
              <w:rPr>
                <w:rFonts w:asciiTheme="minorHAnsi" w:hAnsiTheme="minorHAnsi"/>
                <w:sz w:val="16"/>
              </w:rPr>
            </w:pPr>
            <w:r w:rsidRPr="009F3D61">
              <w:rPr>
                <w:rFonts w:asciiTheme="minorHAnsi" w:hAnsiTheme="minorHAnsi"/>
                <w:b/>
                <w:sz w:val="16"/>
              </w:rPr>
              <w:t xml:space="preserve">Communications </w:t>
            </w:r>
            <w:r w:rsidRPr="009F3D61">
              <w:rPr>
                <w:rFonts w:asciiTheme="minorHAnsi" w:hAnsiTheme="minorHAnsi"/>
                <w:sz w:val="16"/>
              </w:rPr>
              <w:t xml:space="preserve">– Presented new requirement and that data was aligned with auditable data source (e.g. Pennsylvania Cost Reports) Reinforced through Provider Manual, </w:t>
            </w:r>
            <w:proofErr w:type="spellStart"/>
            <w:r w:rsidRPr="009F3D61">
              <w:rPr>
                <w:rFonts w:asciiTheme="minorHAnsi" w:hAnsiTheme="minorHAnsi"/>
                <w:sz w:val="16"/>
              </w:rPr>
              <w:t>ListServ</w:t>
            </w:r>
            <w:proofErr w:type="spellEnd"/>
            <w:r w:rsidRPr="009F3D61">
              <w:rPr>
                <w:rFonts w:asciiTheme="minorHAnsi" w:hAnsiTheme="minorHAnsi"/>
                <w:sz w:val="16"/>
              </w:rPr>
              <w:t xml:space="preserve"> and FAQs</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8D4818B"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C – (Pages 49-65)</w:t>
            </w:r>
          </w:p>
        </w:tc>
      </w:tr>
      <w:tr w:rsidR="00812407" w:rsidRPr="009F3D61" w14:paraId="6DB5E546" w14:textId="77777777" w:rsidTr="003D4F5F">
        <w:trPr>
          <w:trHeight w:val="529"/>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96AFAF4" w14:textId="77777777" w:rsidR="007F76E2" w:rsidRPr="009F3D61" w:rsidRDefault="007F76E2" w:rsidP="007F76E2">
            <w:pPr>
              <w:jc w:val="center"/>
              <w:rPr>
                <w:rFonts w:asciiTheme="minorHAnsi" w:hAnsiTheme="minorHAnsi"/>
                <w:b/>
                <w:color w:val="FF0000"/>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82A464C" w14:textId="77777777" w:rsidR="007F76E2" w:rsidRPr="009F3D61" w:rsidRDefault="007F76E2" w:rsidP="007F76E2">
            <w:pPr>
              <w:rPr>
                <w:rFonts w:asciiTheme="minorHAnsi" w:hAnsiTheme="minorHAnsi"/>
                <w:b/>
                <w:color w:val="FF0000"/>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D79B69"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720821"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AE8C90"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536175"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CE9AB2"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58118CA8"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344DFBBF"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2EBFABC0" w14:textId="77777777" w:rsidR="007F76E2" w:rsidRPr="009F3D61" w:rsidRDefault="007F76E2" w:rsidP="007F76E2">
            <w:pPr>
              <w:rPr>
                <w:rFonts w:asciiTheme="minorHAnsi" w:hAnsiTheme="minorHAnsi"/>
                <w:sz w:val="16"/>
              </w:rPr>
            </w:pPr>
            <w:r w:rsidRPr="009F3D61">
              <w:rPr>
                <w:rFonts w:asciiTheme="minorHAnsi" w:hAnsiTheme="minorHAnsi"/>
                <w:b/>
                <w:sz w:val="16"/>
              </w:rPr>
              <w:t xml:space="preserve">Operations </w:t>
            </w:r>
            <w:r w:rsidRPr="009F3D61">
              <w:rPr>
                <w:rFonts w:asciiTheme="minorHAnsi" w:hAnsiTheme="minorHAnsi"/>
                <w:sz w:val="16"/>
              </w:rPr>
              <w:t>– Program updating process documentation to verify dates used for cost data in application are allowable and from an auditable source.</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A2CA4AB" w14:textId="77777777" w:rsidR="007F76E2" w:rsidRPr="009F3D61" w:rsidRDefault="007F76E2" w:rsidP="007F76E2">
            <w:pPr>
              <w:jc w:val="center"/>
              <w:rPr>
                <w:rFonts w:asciiTheme="minorHAnsi" w:hAnsiTheme="minorHAnsi"/>
                <w:sz w:val="16"/>
              </w:rPr>
            </w:pPr>
          </w:p>
        </w:tc>
      </w:tr>
      <w:tr w:rsidR="00812407" w:rsidRPr="009F3D61" w14:paraId="5CCBDF9E" w14:textId="77777777" w:rsidTr="003D4F5F">
        <w:trPr>
          <w:trHeight w:val="529"/>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6298E43" w14:textId="77777777" w:rsidR="007F76E2" w:rsidRPr="009F3D61" w:rsidRDefault="007F76E2" w:rsidP="007F76E2">
            <w:pPr>
              <w:jc w:val="center"/>
              <w:rPr>
                <w:rFonts w:asciiTheme="minorHAnsi" w:hAnsiTheme="minorHAnsi"/>
                <w:b/>
                <w:color w:val="FF0000"/>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3438678" w14:textId="77777777" w:rsidR="007F76E2" w:rsidRPr="009F3D61" w:rsidRDefault="007F76E2" w:rsidP="007F76E2">
            <w:pPr>
              <w:rPr>
                <w:rFonts w:asciiTheme="minorHAnsi" w:hAnsiTheme="minorHAnsi"/>
                <w:b/>
                <w:color w:val="FF0000"/>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8A7340"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426EF"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0659A4"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A9D8F9"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F58D9F"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4446B2FA"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674CECB9"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0D226621" w14:textId="77777777" w:rsidR="007F76E2" w:rsidRPr="009F3D61" w:rsidRDefault="007F76E2" w:rsidP="007F76E2">
            <w:pPr>
              <w:rPr>
                <w:rFonts w:asciiTheme="minorHAnsi" w:hAnsiTheme="minorHAnsi"/>
                <w:sz w:val="16"/>
              </w:rPr>
            </w:pPr>
            <w:r w:rsidRPr="009F3D61">
              <w:rPr>
                <w:rFonts w:asciiTheme="minorHAnsi" w:hAnsiTheme="minorHAnsi"/>
                <w:b/>
                <w:sz w:val="16"/>
              </w:rPr>
              <w:t>MAPIR –</w:t>
            </w:r>
            <w:r w:rsidRPr="009F3D61">
              <w:rPr>
                <w:rFonts w:asciiTheme="minorHAnsi" w:hAnsiTheme="minorHAnsi"/>
                <w:sz w:val="16"/>
              </w:rPr>
              <w:t xml:space="preserve"> Information within system communicates new requirements and EHs could enter dates allowable by new requirement</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BB4A932" w14:textId="77777777" w:rsidR="007F76E2" w:rsidRPr="009F3D61" w:rsidRDefault="007F76E2" w:rsidP="007F76E2">
            <w:pPr>
              <w:jc w:val="center"/>
              <w:rPr>
                <w:rFonts w:asciiTheme="minorHAnsi" w:hAnsiTheme="minorHAnsi"/>
                <w:sz w:val="16"/>
              </w:rPr>
            </w:pPr>
          </w:p>
        </w:tc>
      </w:tr>
      <w:tr w:rsidR="00812407" w:rsidRPr="009F3D61" w14:paraId="1EC5A26D" w14:textId="77777777" w:rsidTr="003D4F5F">
        <w:trPr>
          <w:trHeight w:val="471"/>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44EA55D" w14:textId="77777777" w:rsidR="007F76E2" w:rsidRPr="009F3D61" w:rsidRDefault="007F76E2" w:rsidP="007F76E2">
            <w:pPr>
              <w:jc w:val="center"/>
              <w:rPr>
                <w:rFonts w:asciiTheme="minorHAnsi" w:hAnsiTheme="minorHAnsi"/>
                <w:b/>
                <w:color w:val="FF0000"/>
                <w:sz w:val="16"/>
              </w:rPr>
            </w:pPr>
          </w:p>
        </w:tc>
        <w:tc>
          <w:tcPr>
            <w:tcW w:w="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82AA905" w14:textId="77777777" w:rsidR="007F76E2" w:rsidRPr="009F3D61" w:rsidRDefault="007F76E2" w:rsidP="007F76E2">
            <w:pPr>
              <w:rPr>
                <w:rFonts w:asciiTheme="minorHAnsi" w:hAnsiTheme="minorHAnsi"/>
                <w:b/>
                <w:color w:val="FF0000"/>
                <w:sz w:val="16"/>
              </w:rPr>
            </w:pPr>
          </w:p>
        </w:tc>
        <w:tc>
          <w:tcPr>
            <w:tcW w:w="586"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A2DC31" w14:textId="77777777" w:rsidR="007F76E2" w:rsidRPr="009F3D61" w:rsidRDefault="007F76E2" w:rsidP="003A4A48">
            <w:pPr>
              <w:spacing w:line="240" w:lineRule="auto"/>
              <w:rPr>
                <w:rFonts w:asciiTheme="minorHAnsi" w:hAnsiTheme="minorHAnsi"/>
                <w:b/>
                <w:sz w:val="16"/>
              </w:rPr>
            </w:pPr>
            <w:r w:rsidRPr="009F3D61">
              <w:rPr>
                <w:rFonts w:asciiTheme="minorHAnsi" w:hAnsiTheme="minorHAnsi"/>
                <w:b/>
                <w:sz w:val="16"/>
              </w:rPr>
              <w:t>Hospitals Switching States</w:t>
            </w:r>
            <w:r w:rsidRPr="009F3D61">
              <w:rPr>
                <w:rFonts w:asciiTheme="minorHAnsi" w:hAnsiTheme="minorHAnsi"/>
                <w:sz w:val="16"/>
              </w:rPr>
              <w:t xml:space="preserve">: Allow a hospital to switch states from where they receive EHR incentive payments provided that both states work together to determine the remaining payments due to the hospital based on the aggregate incentive amount and incentive amounts already paid. The hospital will then assume the second state's payment cycle, less the money paid from the first state. States should consult with CMS before addressing this specific scenario. </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E60032"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§495.310</w:t>
            </w:r>
          </w:p>
        </w:tc>
        <w:tc>
          <w:tcPr>
            <w:tcW w:w="169"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A24113" w14:textId="77777777" w:rsidR="007F76E2" w:rsidRPr="009F3D61" w:rsidRDefault="007F76E2" w:rsidP="007F76E2">
            <w:pPr>
              <w:jc w:val="center"/>
              <w:rPr>
                <w:rFonts w:asciiTheme="minorHAnsi" w:hAnsiTheme="minorHAnsi"/>
                <w:sz w:val="16"/>
              </w:rPr>
            </w:pPr>
          </w:p>
        </w:tc>
        <w:tc>
          <w:tcPr>
            <w:tcW w:w="197"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A7579C"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D8D01D"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48B4DD93"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5DA51FC0"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22BFF04E" w14:textId="77777777" w:rsidR="007F76E2" w:rsidRPr="009F3D61" w:rsidRDefault="007F76E2" w:rsidP="007F76E2">
            <w:pPr>
              <w:rPr>
                <w:rFonts w:asciiTheme="minorHAnsi" w:hAnsiTheme="minorHAnsi"/>
                <w:sz w:val="16"/>
              </w:rPr>
            </w:pPr>
            <w:r w:rsidRPr="009F3D61">
              <w:rPr>
                <w:rFonts w:asciiTheme="minorHAnsi" w:hAnsiTheme="minorHAnsi"/>
                <w:b/>
                <w:sz w:val="16"/>
              </w:rPr>
              <w:t>Communications:</w:t>
            </w:r>
            <w:r w:rsidRPr="009F3D61">
              <w:rPr>
                <w:rFonts w:asciiTheme="minorHAnsi" w:hAnsiTheme="minorHAnsi"/>
                <w:sz w:val="16"/>
              </w:rPr>
              <w:t xml:space="preserve"> Addressed this through ad-hoc outreach once situation identified.</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87294DD" w14:textId="77777777" w:rsidR="007F76E2" w:rsidRPr="009F3D61" w:rsidRDefault="007F76E2" w:rsidP="007F76E2">
            <w:pPr>
              <w:jc w:val="center"/>
              <w:rPr>
                <w:rFonts w:asciiTheme="minorHAnsi" w:hAnsiTheme="minorHAnsi"/>
                <w:sz w:val="16"/>
              </w:rPr>
            </w:pPr>
          </w:p>
        </w:tc>
      </w:tr>
      <w:tr w:rsidR="00812407" w:rsidRPr="009F3D61" w14:paraId="34028A7B" w14:textId="77777777" w:rsidTr="003D4F5F">
        <w:trPr>
          <w:trHeight w:val="471"/>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EF4F5A8" w14:textId="77777777" w:rsidR="007F76E2" w:rsidRPr="009F3D61" w:rsidRDefault="007F76E2" w:rsidP="007F76E2">
            <w:pPr>
              <w:jc w:val="center"/>
              <w:rPr>
                <w:rFonts w:asciiTheme="minorHAnsi" w:hAnsiTheme="minorHAnsi"/>
                <w:b/>
                <w:color w:val="FF0000"/>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6810181" w14:textId="77777777" w:rsidR="007F76E2" w:rsidRPr="009F3D61" w:rsidRDefault="007F76E2" w:rsidP="007F76E2">
            <w:pPr>
              <w:rPr>
                <w:rFonts w:asciiTheme="minorHAnsi" w:hAnsiTheme="minorHAnsi"/>
                <w:b/>
                <w:color w:val="FF0000"/>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2372AE"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F33543"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4EF9B9"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CEF265"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35D6E9"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43826C0B"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7D77B773"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74C5C0F1" w14:textId="77777777" w:rsidR="007F76E2" w:rsidRPr="009F3D61" w:rsidRDefault="007F76E2" w:rsidP="007F76E2">
            <w:pPr>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Capacity exists to identify switch. Process will document that program will contact CMS to resolve issue with other state.</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187DBA7" w14:textId="77777777" w:rsidR="007F76E2" w:rsidRPr="009F3D61" w:rsidRDefault="007F76E2" w:rsidP="007F76E2">
            <w:pPr>
              <w:jc w:val="center"/>
              <w:rPr>
                <w:rFonts w:asciiTheme="minorHAnsi" w:hAnsiTheme="minorHAnsi"/>
                <w:sz w:val="16"/>
              </w:rPr>
            </w:pPr>
          </w:p>
        </w:tc>
      </w:tr>
      <w:tr w:rsidR="00812407" w:rsidRPr="009F3D61" w14:paraId="72CE2CAE" w14:textId="77777777" w:rsidTr="003D4F5F">
        <w:trPr>
          <w:trHeight w:val="471"/>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0877157" w14:textId="77777777" w:rsidR="007F76E2" w:rsidRPr="009F3D61" w:rsidRDefault="007F76E2" w:rsidP="007F76E2">
            <w:pPr>
              <w:jc w:val="center"/>
              <w:rPr>
                <w:rFonts w:asciiTheme="minorHAnsi" w:hAnsiTheme="minorHAnsi"/>
                <w:b/>
                <w:color w:val="FF0000"/>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713FC95" w14:textId="77777777" w:rsidR="007F76E2" w:rsidRPr="009F3D61" w:rsidRDefault="007F76E2" w:rsidP="007F76E2">
            <w:pPr>
              <w:rPr>
                <w:rFonts w:asciiTheme="minorHAnsi" w:hAnsiTheme="minorHAnsi"/>
                <w:b/>
                <w:color w:val="FF0000"/>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CDC222" w14:textId="77777777" w:rsidR="007F76E2" w:rsidRPr="009F3D61" w:rsidRDefault="007F76E2" w:rsidP="007F76E2">
            <w:pPr>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9D82AB"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AABEAC"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61C38B"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79D62"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767DBC66"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50B18260"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44E37750" w14:textId="77777777" w:rsidR="007F76E2" w:rsidRPr="009F3D61" w:rsidRDefault="007F76E2" w:rsidP="007F76E2">
            <w:pPr>
              <w:rPr>
                <w:rFonts w:asciiTheme="minorHAnsi" w:hAnsiTheme="minorHAnsi"/>
                <w:sz w:val="16"/>
              </w:rPr>
            </w:pPr>
            <w:r w:rsidRPr="009F3D61">
              <w:rPr>
                <w:rFonts w:asciiTheme="minorHAnsi" w:hAnsiTheme="minorHAnsi"/>
                <w:b/>
                <w:sz w:val="16"/>
              </w:rPr>
              <w:t>MAPIR</w:t>
            </w:r>
            <w:r w:rsidRPr="009F3D61">
              <w:rPr>
                <w:rFonts w:asciiTheme="minorHAnsi" w:hAnsiTheme="minorHAnsi"/>
                <w:sz w:val="16"/>
              </w:rPr>
              <w:t xml:space="preserve">: System is used to identify switch and prevent hospital from completing application until able to communicate with other state. </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5651B1E" w14:textId="77777777" w:rsidR="007F76E2" w:rsidRPr="009F3D61" w:rsidRDefault="007F76E2" w:rsidP="007F76E2">
            <w:pPr>
              <w:jc w:val="center"/>
              <w:rPr>
                <w:rFonts w:asciiTheme="minorHAnsi" w:hAnsiTheme="minorHAnsi"/>
                <w:sz w:val="16"/>
              </w:rPr>
            </w:pPr>
          </w:p>
        </w:tc>
      </w:tr>
      <w:tr w:rsidR="00812407" w:rsidRPr="009F3D61" w14:paraId="1319CFC9" w14:textId="77777777" w:rsidTr="003D4F5F">
        <w:trPr>
          <w:trHeight w:val="766"/>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A9506CB" w14:textId="77777777" w:rsidR="007F76E2" w:rsidRPr="009F3D61" w:rsidRDefault="007F76E2" w:rsidP="007F76E2">
            <w:pPr>
              <w:jc w:val="center"/>
              <w:rPr>
                <w:rFonts w:asciiTheme="minorHAnsi" w:hAnsiTheme="minorHAnsi"/>
                <w:b/>
                <w:color w:val="FF0000"/>
                <w:sz w:val="16"/>
              </w:rPr>
            </w:pPr>
          </w:p>
        </w:tc>
        <w:tc>
          <w:tcPr>
            <w:tcW w:w="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232960D" w14:textId="77777777" w:rsidR="007F76E2" w:rsidRPr="009F3D61" w:rsidRDefault="007F76E2" w:rsidP="007F76E2">
            <w:pPr>
              <w:rPr>
                <w:rFonts w:asciiTheme="minorHAnsi" w:hAnsiTheme="minorHAnsi"/>
                <w:b/>
                <w:color w:val="FF0000"/>
                <w:sz w:val="16"/>
              </w:rPr>
            </w:pPr>
          </w:p>
        </w:tc>
        <w:tc>
          <w:tcPr>
            <w:tcW w:w="586"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357AD" w14:textId="77777777" w:rsidR="007F76E2" w:rsidRPr="009F3D61" w:rsidRDefault="007F76E2" w:rsidP="003A4A48">
            <w:pPr>
              <w:spacing w:line="240" w:lineRule="auto"/>
              <w:rPr>
                <w:rFonts w:asciiTheme="minorHAnsi" w:hAnsiTheme="minorHAnsi"/>
                <w:b/>
                <w:sz w:val="16"/>
              </w:rPr>
            </w:pPr>
            <w:r w:rsidRPr="009F3D61">
              <w:rPr>
                <w:rFonts w:asciiTheme="minorHAnsi" w:hAnsiTheme="minorHAnsi"/>
                <w:b/>
                <w:sz w:val="16"/>
              </w:rPr>
              <w:t xml:space="preserve">Dual Eligible Hospital Audits and Appeals: </w:t>
            </w:r>
            <w:r w:rsidRPr="009F3D61">
              <w:rPr>
                <w:rFonts w:asciiTheme="minorHAnsi" w:hAnsiTheme="minorHAnsi"/>
                <w:sz w:val="16"/>
              </w:rPr>
              <w:t xml:space="preserve">States can have CMS conduct the MU audit and appeals for EHs provided that they: (1) designate CMS to </w:t>
            </w:r>
            <w:r w:rsidRPr="009F3D61">
              <w:rPr>
                <w:rFonts w:asciiTheme="minorHAnsi" w:hAnsiTheme="minorHAnsi"/>
                <w:sz w:val="16"/>
              </w:rPr>
              <w:lastRenderedPageBreak/>
              <w:t xml:space="preserve">conduct all audits and appeals of eligible hospitals' </w:t>
            </w:r>
            <w:r w:rsidR="00430069" w:rsidRPr="009F3D61">
              <w:rPr>
                <w:rFonts w:asciiTheme="minorHAnsi" w:hAnsiTheme="minorHAnsi"/>
                <w:sz w:val="16"/>
              </w:rPr>
              <w:t>m</w:t>
            </w:r>
            <w:r w:rsidRPr="009F3D61">
              <w:rPr>
                <w:rFonts w:asciiTheme="minorHAnsi" w:hAnsiTheme="minorHAnsi"/>
                <w:sz w:val="16"/>
              </w:rPr>
              <w:t xml:space="preserve">eaningful </w:t>
            </w:r>
            <w:r w:rsidR="00430069" w:rsidRPr="009F3D61">
              <w:rPr>
                <w:rFonts w:asciiTheme="minorHAnsi" w:hAnsiTheme="minorHAnsi"/>
                <w:sz w:val="16"/>
              </w:rPr>
              <w:t>u</w:t>
            </w:r>
            <w:r w:rsidRPr="009F3D61">
              <w:rPr>
                <w:rFonts w:asciiTheme="minorHAnsi" w:hAnsiTheme="minorHAnsi"/>
                <w:sz w:val="16"/>
              </w:rPr>
              <w:t xml:space="preserve">se attestations; (2) be bound by the audit and appeal findings; (3) perform any necessary recoupments arising from the audits; and (4) be liable for any FFP granted the state to pay eligible hospitals that, upon audit (and any subsequent appeal) are determined not to have been meaningful EHR users. Results of any adverse CMS audits (for states that have made the election) would be subject to the CMS administrative appeals process and not the state appeals process. </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375181"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§495.370</w:t>
            </w:r>
          </w:p>
        </w:tc>
        <w:tc>
          <w:tcPr>
            <w:tcW w:w="169"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3E8A8B" w14:textId="77777777" w:rsidR="007F76E2" w:rsidRPr="009F3D61" w:rsidRDefault="007F76E2" w:rsidP="007F76E2">
            <w:pPr>
              <w:jc w:val="center"/>
              <w:rPr>
                <w:rFonts w:asciiTheme="minorHAnsi" w:hAnsiTheme="minorHAnsi"/>
                <w:sz w:val="16"/>
              </w:rPr>
            </w:pPr>
          </w:p>
        </w:tc>
        <w:tc>
          <w:tcPr>
            <w:tcW w:w="197"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55D7AE"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3FF83D"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1C2327AF"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0BB63128"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67887111" w14:textId="29D5EB1B" w:rsidR="007F76E2" w:rsidRPr="009F3D61" w:rsidRDefault="007F76E2" w:rsidP="007F76E2">
            <w:pPr>
              <w:rPr>
                <w:rFonts w:asciiTheme="minorHAnsi" w:hAnsiTheme="minorHAnsi"/>
                <w:sz w:val="16"/>
              </w:rPr>
            </w:pPr>
            <w:r w:rsidRPr="009F3D61">
              <w:rPr>
                <w:rFonts w:asciiTheme="minorHAnsi" w:hAnsiTheme="minorHAnsi"/>
                <w:b/>
                <w:sz w:val="16"/>
              </w:rPr>
              <w:t>Communications</w:t>
            </w:r>
            <w:r w:rsidRPr="009F3D61">
              <w:rPr>
                <w:rFonts w:asciiTheme="minorHAnsi" w:hAnsiTheme="minorHAnsi"/>
                <w:sz w:val="16"/>
              </w:rPr>
              <w:t>: Amended SMHP language and will reinforce through EH provider manual as well as list</w:t>
            </w:r>
            <w:r w:rsidR="00D8671B">
              <w:rPr>
                <w:rFonts w:asciiTheme="minorHAnsi" w:hAnsiTheme="minorHAnsi"/>
                <w:sz w:val="16"/>
              </w:rPr>
              <w:t>s</w:t>
            </w:r>
            <w:r w:rsidRPr="009F3D61">
              <w:rPr>
                <w:rFonts w:asciiTheme="minorHAnsi" w:hAnsiTheme="minorHAnsi"/>
                <w:sz w:val="16"/>
              </w:rPr>
              <w:t>erv communications, webinars and FAQs</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8669973"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D (Pages 66 – 81)</w:t>
            </w:r>
          </w:p>
        </w:tc>
      </w:tr>
      <w:tr w:rsidR="00812407" w:rsidRPr="009F3D61" w14:paraId="60E50CAB" w14:textId="77777777" w:rsidTr="003D4F5F">
        <w:trPr>
          <w:trHeight w:val="765"/>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04500FF" w14:textId="77777777" w:rsidR="007F76E2" w:rsidRPr="009F3D61" w:rsidRDefault="007F76E2" w:rsidP="007F76E2">
            <w:pPr>
              <w:jc w:val="center"/>
              <w:rPr>
                <w:rFonts w:asciiTheme="minorHAnsi" w:hAnsiTheme="minorHAnsi"/>
                <w:b/>
                <w:color w:val="FF0000"/>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2443291" w14:textId="77777777" w:rsidR="007F76E2" w:rsidRPr="009F3D61" w:rsidRDefault="007F76E2" w:rsidP="007F76E2">
            <w:pPr>
              <w:rPr>
                <w:rFonts w:asciiTheme="minorHAnsi" w:hAnsiTheme="minorHAnsi"/>
                <w:b/>
                <w:color w:val="FF0000"/>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54CF27" w14:textId="77777777" w:rsidR="007F76E2" w:rsidRPr="009F3D61" w:rsidRDefault="007F76E2" w:rsidP="003A4A48">
            <w:pPr>
              <w:spacing w:line="240" w:lineRule="auto"/>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BC2EA"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916A3E"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A5A132"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25B861"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0B1F4A71"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10/1/12</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4A77856D"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66467F29" w14:textId="77777777" w:rsidR="007F76E2" w:rsidRPr="009F3D61" w:rsidRDefault="007F76E2" w:rsidP="007F76E2">
            <w:pPr>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xml:space="preserve"> – Does not change operations because this confirms existing operational plan </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9893C8F" w14:textId="77777777" w:rsidR="007F76E2" w:rsidRPr="009F3D61" w:rsidRDefault="007F76E2" w:rsidP="007F76E2">
            <w:pPr>
              <w:jc w:val="center"/>
              <w:rPr>
                <w:rFonts w:asciiTheme="minorHAnsi" w:hAnsiTheme="minorHAnsi"/>
                <w:sz w:val="16"/>
              </w:rPr>
            </w:pPr>
          </w:p>
        </w:tc>
      </w:tr>
      <w:tr w:rsidR="00812407" w:rsidRPr="009F3D61" w14:paraId="18E77219" w14:textId="77777777" w:rsidTr="003D4F5F">
        <w:trPr>
          <w:trHeight w:val="765"/>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E23EA57" w14:textId="77777777" w:rsidR="007F76E2" w:rsidRPr="009F3D61" w:rsidRDefault="007F76E2" w:rsidP="007F76E2">
            <w:pPr>
              <w:jc w:val="center"/>
              <w:rPr>
                <w:rFonts w:asciiTheme="minorHAnsi" w:hAnsiTheme="minorHAnsi"/>
                <w:b/>
                <w:color w:val="FF0000"/>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2E1ECDD" w14:textId="77777777" w:rsidR="007F76E2" w:rsidRPr="009F3D61" w:rsidRDefault="007F76E2" w:rsidP="007F76E2">
            <w:pPr>
              <w:rPr>
                <w:rFonts w:asciiTheme="minorHAnsi" w:hAnsiTheme="minorHAnsi"/>
                <w:b/>
                <w:color w:val="FF0000"/>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48AB48" w14:textId="77777777" w:rsidR="007F76E2" w:rsidRPr="009F3D61" w:rsidRDefault="007F76E2" w:rsidP="003A4A48">
            <w:pPr>
              <w:spacing w:line="240" w:lineRule="auto"/>
              <w:rPr>
                <w:rFonts w:asciiTheme="minorHAnsi" w:hAnsiTheme="minorHAnsi"/>
                <w:b/>
                <w:sz w:val="16"/>
              </w:rPr>
            </w:pP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DFD08F"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50CAE7"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84C84C"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04F748" w14:textId="77777777" w:rsidR="007F76E2" w:rsidRPr="009F3D61" w:rsidRDefault="007F76E2" w:rsidP="007F76E2">
            <w:pPr>
              <w:jc w:val="center"/>
              <w:rPr>
                <w:rFonts w:asciiTheme="minorHAnsi" w:hAnsiTheme="minorHAnsi"/>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738F5FAB"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5E560D25" w14:textId="77777777" w:rsidR="007F76E2" w:rsidRPr="009F3D61" w:rsidRDefault="007F76E2" w:rsidP="007F76E2">
            <w:pPr>
              <w:rPr>
                <w:rFonts w:asciiTheme="minorHAnsi" w:hAnsiTheme="minorHAnsi"/>
                <w:sz w:val="16"/>
              </w:rPr>
            </w:pPr>
            <w:r w:rsidRPr="009F3D61">
              <w:rPr>
                <w:rFonts w:asciiTheme="minorHAnsi" w:hAnsiTheme="minorHAnsi"/>
                <w:sz w:val="16"/>
              </w:rPr>
              <w:t>Complete</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26431F2E" w14:textId="77777777" w:rsidR="007F76E2" w:rsidRPr="009F3D61" w:rsidRDefault="007F76E2" w:rsidP="007F76E2">
            <w:pPr>
              <w:rPr>
                <w:rFonts w:asciiTheme="minorHAnsi" w:hAnsiTheme="minorHAnsi"/>
                <w:sz w:val="16"/>
              </w:rPr>
            </w:pPr>
            <w:r w:rsidRPr="009F3D61">
              <w:rPr>
                <w:rFonts w:asciiTheme="minorHAnsi" w:hAnsiTheme="minorHAnsi"/>
                <w:b/>
                <w:sz w:val="16"/>
              </w:rPr>
              <w:t>MAPIR</w:t>
            </w:r>
            <w:r w:rsidRPr="009F3D61">
              <w:rPr>
                <w:rFonts w:asciiTheme="minorHAnsi" w:hAnsiTheme="minorHAnsi"/>
                <w:sz w:val="16"/>
              </w:rPr>
              <w:t xml:space="preserve"> – Reinforced how EHs will be audited and can appeal at appropriate points within MAPIR. </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8100046" w14:textId="77777777" w:rsidR="007F76E2" w:rsidRPr="009F3D61" w:rsidRDefault="007F76E2" w:rsidP="007F76E2">
            <w:pPr>
              <w:jc w:val="center"/>
              <w:rPr>
                <w:rFonts w:asciiTheme="minorHAnsi" w:hAnsiTheme="minorHAnsi"/>
                <w:sz w:val="16"/>
              </w:rPr>
            </w:pPr>
          </w:p>
        </w:tc>
      </w:tr>
      <w:tr w:rsidR="00812407" w:rsidRPr="009F3D61" w14:paraId="71FF3AE0" w14:textId="77777777" w:rsidTr="003D4F5F">
        <w:trPr>
          <w:trHeight w:val="638"/>
        </w:trPr>
        <w:tc>
          <w:tcPr>
            <w:tcW w:w="2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210D585" w14:textId="77777777" w:rsidR="007F76E2" w:rsidRPr="009F3D61" w:rsidRDefault="007F76E2" w:rsidP="007F76E2">
            <w:pPr>
              <w:jc w:val="center"/>
              <w:rPr>
                <w:rFonts w:asciiTheme="minorHAnsi" w:hAnsiTheme="minorHAnsi"/>
                <w:b/>
                <w:sz w:val="16"/>
              </w:rPr>
            </w:pPr>
            <w:r w:rsidRPr="009F3D61">
              <w:rPr>
                <w:rFonts w:asciiTheme="minorHAnsi" w:hAnsiTheme="minorHAnsi"/>
                <w:b/>
                <w:sz w:val="16"/>
              </w:rPr>
              <w:t>Stage 1 MU</w:t>
            </w:r>
          </w:p>
          <w:p w14:paraId="5ADBF7C7" w14:textId="77777777" w:rsidR="007F76E2" w:rsidRPr="009F3D61" w:rsidRDefault="007F76E2" w:rsidP="007F76E2">
            <w:pPr>
              <w:jc w:val="center"/>
              <w:rPr>
                <w:rFonts w:asciiTheme="minorHAnsi" w:hAnsiTheme="minorHAnsi"/>
                <w:b/>
                <w:sz w:val="16"/>
              </w:rPr>
            </w:pPr>
            <w:r w:rsidRPr="009F3D61">
              <w:rPr>
                <w:rFonts w:asciiTheme="minorHAnsi" w:hAnsiTheme="minorHAnsi"/>
                <w:b/>
                <w:sz w:val="16"/>
              </w:rPr>
              <w:t>Measures</w:t>
            </w:r>
          </w:p>
        </w:tc>
        <w:tc>
          <w:tcPr>
            <w:tcW w:w="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3BD6A6E" w14:textId="77777777" w:rsidR="007F76E2" w:rsidRPr="009F3D61" w:rsidRDefault="007F76E2" w:rsidP="007F76E2">
            <w:pPr>
              <w:rPr>
                <w:rFonts w:asciiTheme="minorHAnsi" w:hAnsiTheme="minorHAnsi"/>
                <w:b/>
                <w:sz w:val="16"/>
              </w:rPr>
            </w:pPr>
            <w:r w:rsidRPr="009F3D61">
              <w:rPr>
                <w:rFonts w:asciiTheme="minorHAnsi" w:hAnsiTheme="minorHAnsi"/>
                <w:b/>
                <w:sz w:val="16"/>
              </w:rPr>
              <w:t>Core</w:t>
            </w:r>
          </w:p>
        </w:tc>
        <w:tc>
          <w:tcPr>
            <w:tcW w:w="58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A8E656" w14:textId="77777777" w:rsidR="007F76E2" w:rsidRPr="009F3D61" w:rsidRDefault="007F76E2" w:rsidP="003A4A48">
            <w:pPr>
              <w:autoSpaceDE w:val="0"/>
              <w:autoSpaceDN w:val="0"/>
              <w:adjustRightInd w:val="0"/>
              <w:spacing w:line="240" w:lineRule="auto"/>
              <w:rPr>
                <w:rFonts w:asciiTheme="minorHAnsi" w:hAnsiTheme="minorHAnsi"/>
                <w:b/>
                <w:sz w:val="16"/>
              </w:rPr>
            </w:pPr>
            <w:r w:rsidRPr="009F3D61">
              <w:rPr>
                <w:rFonts w:asciiTheme="minorHAnsi" w:hAnsiTheme="minorHAnsi"/>
                <w:b/>
                <w:sz w:val="16"/>
              </w:rPr>
              <w:t xml:space="preserve">CPOE Entered by CMAs: </w:t>
            </w:r>
            <w:r w:rsidRPr="009F3D61">
              <w:rPr>
                <w:rFonts w:asciiTheme="minorHAnsi" w:hAnsiTheme="minorHAnsi"/>
                <w:sz w:val="16"/>
              </w:rPr>
              <w:t xml:space="preserve">The revised interpretation allows a credentialed medical assistant (CMA) to be considered a “licensed health care professional” for purpose of computerized provider order entry (CPOE). The CMA must still adhere to </w:t>
            </w:r>
            <w:r w:rsidRPr="009F3D61">
              <w:rPr>
                <w:rFonts w:asciiTheme="minorHAnsi" w:hAnsiTheme="minorHAnsi"/>
                <w:sz w:val="16"/>
              </w:rPr>
              <w:lastRenderedPageBreak/>
              <w:t>State, local and professional guidelines re order entry. Their credentialing would have to be obtained from an organization other than the employing organization.”</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994C0E" w14:textId="45EA55A8" w:rsidR="007F76E2" w:rsidRPr="009F3D61" w:rsidRDefault="007F76E2" w:rsidP="00EE3547">
            <w:pPr>
              <w:jc w:val="center"/>
              <w:rPr>
                <w:rFonts w:asciiTheme="minorHAnsi" w:hAnsiTheme="minorHAnsi"/>
                <w:sz w:val="16"/>
              </w:rPr>
            </w:pPr>
            <w:r w:rsidRPr="009F3D61">
              <w:rPr>
                <w:rFonts w:asciiTheme="minorHAnsi" w:hAnsiTheme="minorHAnsi"/>
                <w:sz w:val="16"/>
              </w:rPr>
              <w:lastRenderedPageBreak/>
              <w:t>§495.</w:t>
            </w:r>
            <w:r w:rsidR="00EE3547">
              <w:rPr>
                <w:rFonts w:asciiTheme="minorHAnsi" w:hAnsiTheme="minorHAnsi"/>
                <w:sz w:val="16"/>
              </w:rPr>
              <w:t>20</w:t>
            </w:r>
            <w:r w:rsidRPr="009F3D61">
              <w:rPr>
                <w:rFonts w:asciiTheme="minorHAnsi" w:hAnsiTheme="minorHAnsi"/>
                <w:sz w:val="16"/>
              </w:rPr>
              <w:t xml:space="preserve"> </w:t>
            </w:r>
          </w:p>
        </w:tc>
        <w:tc>
          <w:tcPr>
            <w:tcW w:w="169"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0794A0"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DD6204"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060D84"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1/1/13 - EHs 4/1/13 – EPs</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2416788"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p w14:paraId="622D996E" w14:textId="77777777" w:rsidR="007F76E2" w:rsidRPr="009F3D61" w:rsidRDefault="007F76E2" w:rsidP="007F76E2">
            <w:pPr>
              <w:jc w:val="center"/>
              <w:rPr>
                <w:rFonts w:asciiTheme="minorHAnsi" w:hAnsiTheme="minorHAnsi"/>
                <w:sz w:val="16"/>
              </w:rPr>
            </w:pPr>
          </w:p>
          <w:p w14:paraId="0A6406AD"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p w14:paraId="3A60DC09" w14:textId="77777777" w:rsidR="007F76E2" w:rsidRPr="009F3D61" w:rsidRDefault="007F76E2" w:rsidP="007F76E2">
            <w:pPr>
              <w:jc w:val="center"/>
              <w:rPr>
                <w:rFonts w:asciiTheme="minorHAnsi" w:hAnsiTheme="minorHAnsi"/>
                <w:sz w:val="16"/>
              </w:rPr>
            </w:pPr>
          </w:p>
          <w:p w14:paraId="30E62029"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4/1/13</w:t>
            </w:r>
          </w:p>
          <w:p w14:paraId="076C8509" w14:textId="77777777" w:rsidR="007F76E2" w:rsidRPr="009F3D61" w:rsidRDefault="007F76E2" w:rsidP="007F76E2">
            <w:pPr>
              <w:jc w:val="center"/>
              <w:rPr>
                <w:rFonts w:asciiTheme="minorHAnsi" w:hAnsiTheme="minorHAnsi"/>
                <w:sz w:val="16"/>
              </w:rPr>
            </w:pPr>
          </w:p>
        </w:tc>
        <w:tc>
          <w:tcPr>
            <w:tcW w:w="45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9387053"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p w14:paraId="353A19FD" w14:textId="77777777" w:rsidR="007F76E2" w:rsidRPr="009F3D61" w:rsidRDefault="007F76E2" w:rsidP="007F76E2">
            <w:pPr>
              <w:rPr>
                <w:rFonts w:asciiTheme="minorHAnsi" w:hAnsiTheme="minorHAnsi"/>
                <w:sz w:val="16"/>
              </w:rPr>
            </w:pPr>
          </w:p>
          <w:p w14:paraId="1103BFBA"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p w14:paraId="57DEFA9E" w14:textId="77777777" w:rsidR="007F76E2" w:rsidRPr="009F3D61" w:rsidRDefault="007F76E2" w:rsidP="007F76E2">
            <w:pPr>
              <w:rPr>
                <w:rFonts w:asciiTheme="minorHAnsi" w:hAnsiTheme="minorHAnsi"/>
                <w:sz w:val="16"/>
              </w:rPr>
            </w:pPr>
          </w:p>
          <w:p w14:paraId="20415425"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545D3A1" w14:textId="77777777" w:rsidR="007F76E2" w:rsidRPr="009F3D61" w:rsidRDefault="007F76E2" w:rsidP="007F76E2">
            <w:pPr>
              <w:rPr>
                <w:rFonts w:asciiTheme="minorHAnsi" w:hAnsiTheme="minorHAnsi"/>
                <w:sz w:val="16"/>
              </w:rPr>
            </w:pPr>
            <w:r w:rsidRPr="009F3D61">
              <w:rPr>
                <w:rFonts w:asciiTheme="minorHAnsi" w:hAnsiTheme="minorHAnsi"/>
                <w:b/>
                <w:sz w:val="16"/>
              </w:rPr>
              <w:t>Communications</w:t>
            </w:r>
            <w:r w:rsidRPr="009F3D61">
              <w:rPr>
                <w:rFonts w:asciiTheme="minorHAnsi" w:hAnsiTheme="minorHAnsi"/>
                <w:sz w:val="16"/>
              </w:rPr>
              <w:t xml:space="preserve"> – Presented new requirements in two webinars and posted tip sheet outlining changes to website. Reinforced who can do CPOE through FAQs, provider manuals and Listserv</w:t>
            </w:r>
          </w:p>
          <w:p w14:paraId="62D48634" w14:textId="77777777" w:rsidR="007F76E2" w:rsidRPr="009F3D61" w:rsidRDefault="007F76E2" w:rsidP="007F76E2">
            <w:pPr>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xml:space="preserve"> – Capacity developed to capture measure requirements and review process to that information. Internal education of new requirement on-going. </w:t>
            </w:r>
          </w:p>
          <w:p w14:paraId="0E2D5402" w14:textId="77777777" w:rsidR="007F76E2" w:rsidRPr="009F3D61" w:rsidRDefault="007F76E2" w:rsidP="007F76E2">
            <w:pPr>
              <w:rPr>
                <w:rFonts w:asciiTheme="minorHAnsi" w:hAnsiTheme="minorHAnsi"/>
                <w:sz w:val="16"/>
              </w:rPr>
            </w:pPr>
            <w:r w:rsidRPr="009F3D61">
              <w:rPr>
                <w:rFonts w:asciiTheme="minorHAnsi" w:hAnsiTheme="minorHAnsi"/>
                <w:b/>
                <w:sz w:val="16"/>
              </w:rPr>
              <w:t>MAPIR</w:t>
            </w:r>
            <w:r w:rsidRPr="009F3D61">
              <w:rPr>
                <w:rFonts w:asciiTheme="minorHAnsi" w:hAnsiTheme="minorHAnsi"/>
                <w:sz w:val="16"/>
              </w:rPr>
              <w:t xml:space="preserve"> – System walkthrough with CMS scheduled for 11/15/12</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C7F67"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Introduction (Pg.4</w:t>
            </w:r>
            <w:r w:rsidR="00F45165" w:rsidRPr="009F3D61">
              <w:rPr>
                <w:rFonts w:asciiTheme="minorHAnsi" w:hAnsiTheme="minorHAnsi"/>
                <w:sz w:val="16"/>
              </w:rPr>
              <w:t>) references</w:t>
            </w:r>
            <w:r w:rsidRPr="009F3D61">
              <w:rPr>
                <w:rFonts w:asciiTheme="minorHAnsi" w:hAnsiTheme="minorHAnsi"/>
                <w:sz w:val="16"/>
              </w:rPr>
              <w:t xml:space="preserve"> changes from updated rule. </w:t>
            </w:r>
          </w:p>
          <w:p w14:paraId="20B098D7" w14:textId="77777777" w:rsidR="007F76E2" w:rsidRPr="009F3D61" w:rsidRDefault="007F76E2" w:rsidP="007F76E2">
            <w:pPr>
              <w:jc w:val="center"/>
              <w:rPr>
                <w:rFonts w:asciiTheme="minorHAnsi" w:hAnsiTheme="minorHAnsi"/>
                <w:sz w:val="16"/>
              </w:rPr>
            </w:pPr>
          </w:p>
          <w:p w14:paraId="31E444DA" w14:textId="77777777" w:rsidR="007F76E2" w:rsidRPr="009F3D61" w:rsidRDefault="007F76E2" w:rsidP="007F76E2">
            <w:pPr>
              <w:jc w:val="center"/>
              <w:rPr>
                <w:rFonts w:asciiTheme="minorHAnsi" w:hAnsiTheme="minorHAnsi"/>
                <w:sz w:val="16"/>
              </w:rPr>
            </w:pPr>
          </w:p>
          <w:p w14:paraId="1D322362" w14:textId="77777777" w:rsidR="007F76E2" w:rsidRPr="009F3D61" w:rsidRDefault="007F76E2" w:rsidP="007F76E2">
            <w:pPr>
              <w:jc w:val="center"/>
              <w:rPr>
                <w:rFonts w:asciiTheme="minorHAnsi" w:hAnsiTheme="minorHAnsi"/>
                <w:sz w:val="16"/>
              </w:rPr>
            </w:pPr>
          </w:p>
          <w:p w14:paraId="27842552" w14:textId="77777777" w:rsidR="007F76E2" w:rsidRPr="009F3D61" w:rsidRDefault="007F76E2" w:rsidP="007F76E2">
            <w:pPr>
              <w:jc w:val="center"/>
              <w:rPr>
                <w:rFonts w:asciiTheme="minorHAnsi" w:hAnsiTheme="minorHAnsi"/>
                <w:sz w:val="16"/>
              </w:rPr>
            </w:pPr>
          </w:p>
          <w:p w14:paraId="13986F8B" w14:textId="77777777" w:rsidR="007F76E2" w:rsidRPr="009F3D61" w:rsidRDefault="007F76E2" w:rsidP="007F76E2">
            <w:pPr>
              <w:jc w:val="center"/>
              <w:rPr>
                <w:rFonts w:asciiTheme="minorHAnsi" w:hAnsiTheme="minorHAnsi"/>
                <w:sz w:val="16"/>
              </w:rPr>
            </w:pPr>
          </w:p>
          <w:p w14:paraId="59FBD62D" w14:textId="77777777" w:rsidR="007F76E2" w:rsidRPr="009F3D61" w:rsidRDefault="007F76E2" w:rsidP="007F76E2">
            <w:pPr>
              <w:jc w:val="center"/>
              <w:rPr>
                <w:rFonts w:asciiTheme="minorHAnsi" w:hAnsiTheme="minorHAnsi"/>
                <w:sz w:val="16"/>
              </w:rPr>
            </w:pPr>
          </w:p>
          <w:p w14:paraId="2D545C68" w14:textId="77777777" w:rsidR="007F76E2" w:rsidRPr="009F3D61" w:rsidRDefault="007F76E2" w:rsidP="007F76E2">
            <w:pPr>
              <w:jc w:val="center"/>
              <w:rPr>
                <w:rFonts w:asciiTheme="minorHAnsi" w:hAnsiTheme="minorHAnsi"/>
                <w:sz w:val="16"/>
              </w:rPr>
            </w:pPr>
          </w:p>
          <w:p w14:paraId="1869D661" w14:textId="77777777" w:rsidR="007F76E2" w:rsidRPr="009F3D61" w:rsidRDefault="007F76E2" w:rsidP="007F76E2">
            <w:pPr>
              <w:jc w:val="center"/>
              <w:rPr>
                <w:rFonts w:asciiTheme="minorHAnsi" w:hAnsiTheme="minorHAnsi"/>
                <w:sz w:val="16"/>
              </w:rPr>
            </w:pPr>
          </w:p>
          <w:p w14:paraId="2F51FD7D" w14:textId="77777777" w:rsidR="007F76E2" w:rsidRPr="009F3D61" w:rsidRDefault="007F76E2" w:rsidP="007F76E2">
            <w:pPr>
              <w:jc w:val="center"/>
              <w:rPr>
                <w:rFonts w:asciiTheme="minorHAnsi" w:hAnsiTheme="minorHAnsi"/>
                <w:sz w:val="16"/>
              </w:rPr>
            </w:pPr>
          </w:p>
          <w:p w14:paraId="77766B5D" w14:textId="77777777" w:rsidR="007F76E2" w:rsidRPr="009F3D61" w:rsidRDefault="007F76E2" w:rsidP="007F76E2">
            <w:pPr>
              <w:jc w:val="center"/>
              <w:rPr>
                <w:rFonts w:asciiTheme="minorHAnsi" w:hAnsiTheme="minorHAnsi"/>
                <w:sz w:val="16"/>
              </w:rPr>
            </w:pPr>
          </w:p>
          <w:p w14:paraId="1501CF84" w14:textId="77777777" w:rsidR="007F76E2" w:rsidRPr="009F3D61" w:rsidRDefault="007F76E2" w:rsidP="007F76E2">
            <w:pPr>
              <w:jc w:val="center"/>
              <w:rPr>
                <w:rFonts w:asciiTheme="minorHAnsi" w:hAnsiTheme="minorHAnsi"/>
                <w:sz w:val="16"/>
              </w:rPr>
            </w:pPr>
          </w:p>
          <w:p w14:paraId="0182B0D5" w14:textId="77777777" w:rsidR="007F76E2" w:rsidRPr="009F3D61" w:rsidRDefault="007F76E2" w:rsidP="007F76E2">
            <w:pPr>
              <w:jc w:val="center"/>
              <w:rPr>
                <w:rFonts w:asciiTheme="minorHAnsi" w:hAnsiTheme="minorHAnsi"/>
                <w:sz w:val="16"/>
              </w:rPr>
            </w:pPr>
          </w:p>
          <w:p w14:paraId="0DC67F7F" w14:textId="77777777" w:rsidR="007F76E2" w:rsidRPr="009F3D61" w:rsidRDefault="007F76E2" w:rsidP="007F76E2">
            <w:pPr>
              <w:jc w:val="center"/>
              <w:rPr>
                <w:rFonts w:asciiTheme="minorHAnsi" w:hAnsiTheme="minorHAnsi"/>
                <w:sz w:val="16"/>
              </w:rPr>
            </w:pPr>
          </w:p>
          <w:p w14:paraId="1315F3BF" w14:textId="77777777" w:rsidR="007F76E2" w:rsidRPr="009F3D61" w:rsidRDefault="007F76E2" w:rsidP="007F76E2">
            <w:pPr>
              <w:jc w:val="center"/>
              <w:rPr>
                <w:rFonts w:asciiTheme="minorHAnsi" w:hAnsiTheme="minorHAnsi"/>
                <w:sz w:val="16"/>
              </w:rPr>
            </w:pPr>
          </w:p>
          <w:p w14:paraId="4C34A5BD"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C (Pages 49-65</w:t>
            </w:r>
            <w:r w:rsidR="00F45165" w:rsidRPr="009F3D61">
              <w:rPr>
                <w:rFonts w:asciiTheme="minorHAnsi" w:hAnsiTheme="minorHAnsi"/>
                <w:sz w:val="16"/>
              </w:rPr>
              <w:t>) refers</w:t>
            </w:r>
            <w:r w:rsidRPr="009F3D61">
              <w:rPr>
                <w:rFonts w:asciiTheme="minorHAnsi" w:hAnsiTheme="minorHAnsi"/>
                <w:sz w:val="16"/>
              </w:rPr>
              <w:t xml:space="preserve"> providers to Provider Manuals that are updated about specific requirements. </w:t>
            </w:r>
          </w:p>
          <w:p w14:paraId="1AC72076" w14:textId="77777777" w:rsidR="007F76E2" w:rsidRPr="009F3D61" w:rsidRDefault="007F76E2" w:rsidP="007F76E2">
            <w:pPr>
              <w:jc w:val="center"/>
              <w:rPr>
                <w:rFonts w:asciiTheme="minorHAnsi" w:hAnsiTheme="minorHAnsi"/>
                <w:sz w:val="16"/>
              </w:rPr>
            </w:pPr>
          </w:p>
          <w:p w14:paraId="64351419" w14:textId="77777777" w:rsidR="007F76E2" w:rsidRPr="009F3D61" w:rsidRDefault="007F76E2" w:rsidP="007F76E2">
            <w:pPr>
              <w:jc w:val="center"/>
              <w:rPr>
                <w:rFonts w:asciiTheme="minorHAnsi" w:hAnsiTheme="minorHAnsi"/>
                <w:sz w:val="16"/>
              </w:rPr>
            </w:pPr>
          </w:p>
          <w:p w14:paraId="6350FCFD" w14:textId="77777777" w:rsidR="007F76E2" w:rsidRPr="009F3D61" w:rsidRDefault="007F76E2" w:rsidP="007F76E2">
            <w:pPr>
              <w:jc w:val="center"/>
              <w:rPr>
                <w:rFonts w:asciiTheme="minorHAnsi" w:hAnsiTheme="minorHAnsi"/>
                <w:sz w:val="16"/>
              </w:rPr>
            </w:pPr>
          </w:p>
          <w:p w14:paraId="3506640E" w14:textId="77777777" w:rsidR="007F76E2" w:rsidRPr="009F3D61" w:rsidRDefault="007F76E2" w:rsidP="007F76E2">
            <w:pPr>
              <w:jc w:val="center"/>
              <w:rPr>
                <w:rFonts w:asciiTheme="minorHAnsi" w:hAnsiTheme="minorHAnsi"/>
                <w:sz w:val="16"/>
              </w:rPr>
            </w:pPr>
          </w:p>
          <w:p w14:paraId="51394760" w14:textId="77777777" w:rsidR="007F76E2" w:rsidRPr="009F3D61" w:rsidRDefault="007F76E2" w:rsidP="007F76E2">
            <w:pPr>
              <w:jc w:val="center"/>
              <w:rPr>
                <w:rFonts w:asciiTheme="minorHAnsi" w:hAnsiTheme="minorHAnsi"/>
                <w:sz w:val="16"/>
              </w:rPr>
            </w:pPr>
          </w:p>
          <w:p w14:paraId="1D7402FF" w14:textId="77777777" w:rsidR="007F76E2" w:rsidRPr="009F3D61" w:rsidRDefault="007F76E2" w:rsidP="007F76E2">
            <w:pPr>
              <w:jc w:val="center"/>
              <w:rPr>
                <w:rFonts w:asciiTheme="minorHAnsi" w:hAnsiTheme="minorHAnsi"/>
                <w:sz w:val="16"/>
              </w:rPr>
            </w:pPr>
          </w:p>
          <w:p w14:paraId="06A3B14E" w14:textId="77777777" w:rsidR="007F76E2" w:rsidRPr="009F3D61" w:rsidRDefault="007F76E2" w:rsidP="007F76E2">
            <w:pPr>
              <w:jc w:val="center"/>
              <w:rPr>
                <w:rFonts w:asciiTheme="minorHAnsi" w:hAnsiTheme="minorHAnsi"/>
                <w:sz w:val="16"/>
              </w:rPr>
            </w:pPr>
          </w:p>
          <w:p w14:paraId="50D5A772" w14:textId="77777777" w:rsidR="007F76E2" w:rsidRPr="009F3D61" w:rsidRDefault="007F76E2" w:rsidP="007F76E2">
            <w:pPr>
              <w:jc w:val="center"/>
              <w:rPr>
                <w:rFonts w:asciiTheme="minorHAnsi" w:hAnsiTheme="minorHAnsi"/>
                <w:sz w:val="16"/>
              </w:rPr>
            </w:pPr>
          </w:p>
          <w:p w14:paraId="2F859D67" w14:textId="77777777" w:rsidR="007F76E2" w:rsidRPr="009F3D61" w:rsidRDefault="007F76E2" w:rsidP="007F76E2">
            <w:pPr>
              <w:jc w:val="center"/>
              <w:rPr>
                <w:rFonts w:asciiTheme="minorHAnsi" w:hAnsiTheme="minorHAnsi"/>
                <w:sz w:val="16"/>
              </w:rPr>
            </w:pPr>
          </w:p>
          <w:p w14:paraId="33F43BDB" w14:textId="77777777" w:rsidR="007F76E2" w:rsidRPr="009F3D61" w:rsidRDefault="007F76E2" w:rsidP="007F76E2">
            <w:pPr>
              <w:jc w:val="center"/>
              <w:rPr>
                <w:rFonts w:asciiTheme="minorHAnsi" w:hAnsiTheme="minorHAnsi"/>
                <w:sz w:val="16"/>
              </w:rPr>
            </w:pPr>
          </w:p>
          <w:p w14:paraId="3BA90651" w14:textId="77777777" w:rsidR="007F76E2" w:rsidRPr="009F3D61" w:rsidRDefault="007F76E2" w:rsidP="007F76E2">
            <w:pPr>
              <w:jc w:val="center"/>
              <w:rPr>
                <w:rFonts w:asciiTheme="minorHAnsi" w:hAnsiTheme="minorHAnsi"/>
                <w:sz w:val="16"/>
              </w:rPr>
            </w:pPr>
          </w:p>
          <w:p w14:paraId="5E642F62" w14:textId="77777777" w:rsidR="007F76E2" w:rsidRPr="009F3D61" w:rsidRDefault="007F76E2" w:rsidP="007F76E2">
            <w:pPr>
              <w:jc w:val="center"/>
              <w:rPr>
                <w:rFonts w:asciiTheme="minorHAnsi" w:hAnsiTheme="minorHAnsi"/>
                <w:sz w:val="16"/>
              </w:rPr>
            </w:pPr>
          </w:p>
          <w:p w14:paraId="447ABA43" w14:textId="77777777" w:rsidR="007F76E2" w:rsidRPr="009F3D61" w:rsidRDefault="007F76E2" w:rsidP="007F76E2">
            <w:pPr>
              <w:jc w:val="center"/>
              <w:rPr>
                <w:rFonts w:asciiTheme="minorHAnsi" w:hAnsiTheme="minorHAnsi"/>
                <w:sz w:val="16"/>
              </w:rPr>
            </w:pPr>
          </w:p>
          <w:p w14:paraId="33487941" w14:textId="77777777" w:rsidR="007F76E2" w:rsidRPr="009F3D61" w:rsidRDefault="007F76E2" w:rsidP="007F76E2">
            <w:pPr>
              <w:jc w:val="center"/>
              <w:rPr>
                <w:rFonts w:asciiTheme="minorHAnsi" w:hAnsiTheme="minorHAnsi"/>
                <w:sz w:val="16"/>
              </w:rPr>
            </w:pPr>
          </w:p>
          <w:p w14:paraId="7E606F14" w14:textId="77777777" w:rsidR="007F76E2" w:rsidRPr="009F3D61" w:rsidRDefault="007F76E2" w:rsidP="007F76E2">
            <w:pPr>
              <w:jc w:val="center"/>
              <w:rPr>
                <w:rFonts w:asciiTheme="minorHAnsi" w:hAnsiTheme="minorHAnsi"/>
                <w:sz w:val="16"/>
              </w:rPr>
            </w:pPr>
          </w:p>
          <w:p w14:paraId="54924282" w14:textId="77777777" w:rsidR="007F76E2" w:rsidRPr="009F3D61" w:rsidRDefault="007F76E2" w:rsidP="007F76E2">
            <w:pPr>
              <w:jc w:val="center"/>
              <w:rPr>
                <w:rFonts w:asciiTheme="minorHAnsi" w:hAnsiTheme="minorHAnsi"/>
                <w:sz w:val="16"/>
              </w:rPr>
            </w:pPr>
          </w:p>
          <w:p w14:paraId="0A0E52F7" w14:textId="77777777" w:rsidR="007F76E2" w:rsidRPr="009F3D61" w:rsidRDefault="007F76E2" w:rsidP="007F76E2">
            <w:pPr>
              <w:jc w:val="center"/>
              <w:rPr>
                <w:rFonts w:asciiTheme="minorHAnsi" w:hAnsiTheme="minorHAnsi"/>
                <w:sz w:val="16"/>
              </w:rPr>
            </w:pPr>
          </w:p>
          <w:p w14:paraId="62918A1F" w14:textId="77777777" w:rsidR="007F76E2" w:rsidRPr="009F3D61" w:rsidRDefault="007F76E2" w:rsidP="007F76E2">
            <w:pPr>
              <w:jc w:val="center"/>
              <w:rPr>
                <w:rFonts w:asciiTheme="minorHAnsi" w:hAnsiTheme="minorHAnsi"/>
                <w:sz w:val="16"/>
              </w:rPr>
            </w:pPr>
          </w:p>
          <w:p w14:paraId="046CB08A" w14:textId="77777777" w:rsidR="007F76E2" w:rsidRPr="009F3D61" w:rsidRDefault="007F76E2" w:rsidP="007F76E2">
            <w:pPr>
              <w:jc w:val="center"/>
              <w:rPr>
                <w:rFonts w:asciiTheme="minorHAnsi" w:hAnsiTheme="minorHAnsi"/>
                <w:sz w:val="16"/>
              </w:rPr>
            </w:pPr>
          </w:p>
          <w:p w14:paraId="58BD597A" w14:textId="77777777" w:rsidR="007F76E2" w:rsidRPr="009F3D61" w:rsidRDefault="007F76E2" w:rsidP="007F76E2">
            <w:pPr>
              <w:jc w:val="center"/>
              <w:rPr>
                <w:rFonts w:asciiTheme="minorHAnsi" w:hAnsiTheme="minorHAnsi"/>
                <w:sz w:val="16"/>
              </w:rPr>
            </w:pPr>
          </w:p>
          <w:p w14:paraId="731E71C3"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Section D references changes as result of updated rule but specific plan submitted independently to CMS.</w:t>
            </w:r>
          </w:p>
        </w:tc>
      </w:tr>
      <w:tr w:rsidR="00812407" w:rsidRPr="009F3D61" w14:paraId="1037147C" w14:textId="77777777" w:rsidTr="003D4F5F">
        <w:trPr>
          <w:trHeight w:val="638"/>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7829916"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837C89F" w14:textId="77777777" w:rsidR="007F76E2" w:rsidRPr="009F3D61" w:rsidRDefault="007F76E2" w:rsidP="007F76E2">
            <w:pPr>
              <w:rPr>
                <w:rFonts w:asciiTheme="minorHAnsi" w:hAnsiTheme="minorHAnsi"/>
                <w:b/>
                <w:sz w:val="16"/>
              </w:rPr>
            </w:pPr>
          </w:p>
        </w:tc>
        <w:tc>
          <w:tcPr>
            <w:tcW w:w="58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183742" w14:textId="77777777" w:rsidR="007F76E2" w:rsidRPr="009F3D61" w:rsidRDefault="007F76E2" w:rsidP="003A4A48">
            <w:pPr>
              <w:spacing w:line="240" w:lineRule="auto"/>
              <w:rPr>
                <w:rFonts w:asciiTheme="minorHAnsi" w:hAnsiTheme="minorHAnsi"/>
                <w:b/>
                <w:sz w:val="16"/>
              </w:rPr>
            </w:pPr>
            <w:r w:rsidRPr="009F3D61">
              <w:rPr>
                <w:rFonts w:asciiTheme="minorHAnsi" w:hAnsiTheme="minorHAnsi"/>
                <w:b/>
                <w:sz w:val="16"/>
              </w:rPr>
              <w:t xml:space="preserve">CPOE </w:t>
            </w:r>
            <w:r w:rsidRPr="009F3D61">
              <w:rPr>
                <w:rFonts w:asciiTheme="minorHAnsi" w:hAnsiTheme="minorHAnsi"/>
                <w:b/>
                <w:i/>
                <w:sz w:val="16"/>
              </w:rPr>
              <w:t>Alternate</w:t>
            </w:r>
            <w:r w:rsidRPr="009F3D61">
              <w:rPr>
                <w:rFonts w:asciiTheme="minorHAnsi" w:hAnsiTheme="minorHAnsi"/>
                <w:b/>
                <w:sz w:val="16"/>
              </w:rPr>
              <w:t xml:space="preserve"> Measure</w:t>
            </w:r>
            <w:r w:rsidRPr="009F3D61">
              <w:rPr>
                <w:rFonts w:asciiTheme="minorHAnsi" w:hAnsiTheme="minorHAnsi"/>
                <w:sz w:val="16"/>
              </w:rPr>
              <w:t>: More than 30% of the medication orders created by the provider during the EHR period are recorded using CPOE.</w:t>
            </w:r>
          </w:p>
        </w:tc>
        <w:tc>
          <w:tcPr>
            <w:tcW w:w="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0C9AFE" w14:textId="77777777" w:rsidR="007F76E2" w:rsidRPr="009F3D61" w:rsidRDefault="007F76E2" w:rsidP="007F76E2">
            <w:pPr>
              <w:jc w:val="center"/>
              <w:rPr>
                <w:rFonts w:asciiTheme="minorHAnsi" w:hAnsiTheme="minorHAnsi"/>
                <w:sz w:val="16"/>
              </w:rPr>
            </w:pPr>
          </w:p>
        </w:tc>
        <w:tc>
          <w:tcPr>
            <w:tcW w:w="169"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A2EF12" w14:textId="77777777" w:rsidR="007F76E2" w:rsidRPr="009F3D61" w:rsidRDefault="007F76E2" w:rsidP="007F76E2">
            <w:pPr>
              <w:jc w:val="center"/>
              <w:rPr>
                <w:rFonts w:asciiTheme="minorHAnsi" w:hAnsiTheme="minorHAnsi"/>
                <w:sz w:val="16"/>
              </w:rPr>
            </w:pPr>
          </w:p>
        </w:tc>
        <w:tc>
          <w:tcPr>
            <w:tcW w:w="197"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BA557D" w14:textId="77777777" w:rsidR="007F76E2" w:rsidRPr="009F3D61" w:rsidRDefault="007F76E2" w:rsidP="007F76E2">
            <w:pPr>
              <w:jc w:val="center"/>
              <w:rPr>
                <w:rFonts w:asciiTheme="minorHAnsi" w:hAnsiTheme="minorHAnsi"/>
                <w:sz w:val="16"/>
              </w:rPr>
            </w:pPr>
          </w:p>
        </w:tc>
        <w:tc>
          <w:tcPr>
            <w:tcW w:w="29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6E6EFB" w14:textId="77777777" w:rsidR="007F76E2" w:rsidRPr="009F3D61" w:rsidRDefault="007F76E2" w:rsidP="007F76E2">
            <w:pPr>
              <w:jc w:val="center"/>
              <w:rPr>
                <w:rFonts w:asciiTheme="minorHAnsi" w:hAnsiTheme="minorHAnsi"/>
                <w:sz w:val="16"/>
              </w:rPr>
            </w:pPr>
          </w:p>
        </w:tc>
        <w:tc>
          <w:tcPr>
            <w:tcW w:w="29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4A47378" w14:textId="77777777" w:rsidR="007F76E2" w:rsidRPr="009F3D61" w:rsidRDefault="007F76E2" w:rsidP="007F76E2">
            <w:pPr>
              <w:jc w:val="center"/>
              <w:rPr>
                <w:rFonts w:asciiTheme="minorHAnsi" w:hAnsiTheme="minorHAnsi"/>
                <w:sz w:val="16"/>
              </w:rPr>
            </w:pPr>
          </w:p>
        </w:tc>
        <w:tc>
          <w:tcPr>
            <w:tcW w:w="458"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3EE85BC" w14:textId="77777777" w:rsidR="007F76E2" w:rsidRPr="009F3D61" w:rsidRDefault="007F76E2" w:rsidP="007F76E2">
            <w:pPr>
              <w:rPr>
                <w:rFonts w:asciiTheme="minorHAnsi" w:hAnsiTheme="minorHAnsi"/>
                <w:sz w:val="16"/>
              </w:rPr>
            </w:pPr>
          </w:p>
        </w:tc>
        <w:tc>
          <w:tcPr>
            <w:tcW w:w="136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08D272E" w14:textId="77777777" w:rsidR="007F76E2" w:rsidRPr="009F3D61" w:rsidRDefault="007F76E2" w:rsidP="007F76E2">
            <w:pPr>
              <w:rPr>
                <w:rFonts w:asciiTheme="minorHAnsi" w:hAnsiTheme="minorHAnsi"/>
                <w:sz w:val="16"/>
              </w:rPr>
            </w:pP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224FE27" w14:textId="77777777" w:rsidR="007F76E2" w:rsidRPr="009F3D61" w:rsidRDefault="007F76E2" w:rsidP="007F76E2">
            <w:pPr>
              <w:jc w:val="center"/>
              <w:rPr>
                <w:rFonts w:asciiTheme="minorHAnsi" w:hAnsiTheme="minorHAnsi"/>
                <w:sz w:val="16"/>
              </w:rPr>
            </w:pPr>
          </w:p>
        </w:tc>
      </w:tr>
      <w:tr w:rsidR="00812407" w:rsidRPr="009F3D61" w14:paraId="042AC857" w14:textId="77777777" w:rsidTr="003D4F5F">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C198555"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A1CCEC4" w14:textId="77777777" w:rsidR="007F76E2" w:rsidRPr="009F3D61" w:rsidRDefault="007F76E2" w:rsidP="007F76E2">
            <w:pPr>
              <w:rPr>
                <w:rFonts w:asciiTheme="minorHAnsi" w:hAnsiTheme="minorHAnsi"/>
                <w:b/>
                <w:sz w:val="16"/>
              </w:rPr>
            </w:pPr>
          </w:p>
        </w:tc>
        <w:tc>
          <w:tcPr>
            <w:tcW w:w="58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351A94" w14:textId="77777777" w:rsidR="007F76E2" w:rsidRPr="009F3D61" w:rsidRDefault="007F76E2" w:rsidP="003A4A48">
            <w:pPr>
              <w:spacing w:line="240" w:lineRule="auto"/>
              <w:rPr>
                <w:rFonts w:asciiTheme="minorHAnsi" w:hAnsiTheme="minorHAnsi"/>
                <w:b/>
                <w:sz w:val="16"/>
              </w:rPr>
            </w:pPr>
            <w:r w:rsidRPr="009F3D61">
              <w:rPr>
                <w:rFonts w:asciiTheme="minorHAnsi" w:hAnsiTheme="minorHAnsi"/>
                <w:b/>
                <w:sz w:val="16"/>
              </w:rPr>
              <w:t xml:space="preserve">Generate &amp; Transmit </w:t>
            </w:r>
            <w:proofErr w:type="spellStart"/>
            <w:r w:rsidRPr="009F3D61">
              <w:rPr>
                <w:rFonts w:asciiTheme="minorHAnsi" w:hAnsiTheme="minorHAnsi"/>
                <w:b/>
                <w:sz w:val="16"/>
              </w:rPr>
              <w:t>eRX</w:t>
            </w:r>
            <w:proofErr w:type="spellEnd"/>
            <w:r w:rsidRPr="009F3D61">
              <w:rPr>
                <w:rFonts w:asciiTheme="minorHAnsi" w:hAnsiTheme="minorHAnsi"/>
                <w:b/>
                <w:sz w:val="16"/>
              </w:rPr>
              <w:t>/</w:t>
            </w:r>
            <w:r w:rsidRPr="009F3D61">
              <w:rPr>
                <w:rFonts w:asciiTheme="minorHAnsi" w:hAnsiTheme="minorHAnsi"/>
                <w:b/>
                <w:i/>
                <w:sz w:val="16"/>
              </w:rPr>
              <w:t xml:space="preserve">New Exclusion - </w:t>
            </w:r>
            <w:r w:rsidRPr="009F3D61">
              <w:rPr>
                <w:rFonts w:asciiTheme="minorHAnsi" w:hAnsiTheme="minorHAnsi"/>
                <w:sz w:val="16"/>
              </w:rPr>
              <w:t>If no pharmacy within organization &amp; no pharmacy within 10 miles who accept electronic submissions</w:t>
            </w:r>
            <w:r w:rsidRPr="009F3D61">
              <w:rPr>
                <w:rFonts w:asciiTheme="minorHAnsi" w:hAnsiTheme="minorHAnsi"/>
                <w:b/>
                <w:sz w:val="16"/>
              </w:rPr>
              <w:t>.</w:t>
            </w: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4996C1" w14:textId="6B656F70" w:rsidR="007F76E2" w:rsidRPr="009F3D61" w:rsidRDefault="007F76E2" w:rsidP="00EE3547">
            <w:pPr>
              <w:jc w:val="center"/>
              <w:rPr>
                <w:rFonts w:asciiTheme="minorHAnsi" w:hAnsiTheme="minorHAnsi"/>
                <w:sz w:val="16"/>
              </w:rPr>
            </w:pPr>
            <w:r w:rsidRPr="009F3D61">
              <w:rPr>
                <w:rFonts w:asciiTheme="minorHAnsi" w:hAnsiTheme="minorHAnsi"/>
                <w:sz w:val="16"/>
              </w:rPr>
              <w:t>§495.</w:t>
            </w:r>
            <w:r w:rsidR="00EE3547">
              <w:rPr>
                <w:rFonts w:asciiTheme="minorHAnsi" w:hAnsiTheme="minorHAnsi"/>
                <w:sz w:val="16"/>
              </w:rPr>
              <w:t>20</w:t>
            </w:r>
            <w:r w:rsidRPr="009F3D61">
              <w:rPr>
                <w:rFonts w:asciiTheme="minorHAnsi" w:hAnsiTheme="minorHAnsi"/>
                <w:sz w:val="16"/>
              </w:rPr>
              <w:t xml:space="preserve"> </w:t>
            </w: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292EAC"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F05E0A" w14:textId="77777777" w:rsidR="007F76E2" w:rsidRPr="009F3D61" w:rsidRDefault="007F76E2" w:rsidP="007F76E2">
            <w:pPr>
              <w:jc w:val="center"/>
              <w:rPr>
                <w:rFonts w:asciiTheme="minorHAnsi" w:hAnsiTheme="minorHAnsi"/>
                <w:sz w:val="16"/>
              </w:rPr>
            </w:pP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549281"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4/1/13</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6D8535C7" w14:textId="77777777" w:rsidR="007F76E2" w:rsidRPr="009F3D61" w:rsidRDefault="007F76E2" w:rsidP="003A4A48">
            <w:pPr>
              <w:jc w:val="center"/>
              <w:rPr>
                <w:rFonts w:asciiTheme="minorHAnsi" w:hAnsiTheme="minorHAnsi"/>
                <w:sz w:val="16"/>
              </w:rPr>
            </w:pPr>
            <w:r w:rsidRPr="009F3D61">
              <w:rPr>
                <w:rFonts w:asciiTheme="minorHAnsi" w:hAnsiTheme="minorHAnsi"/>
                <w:sz w:val="16"/>
              </w:rPr>
              <w:t>1/1/13</w:t>
            </w:r>
          </w:p>
          <w:p w14:paraId="2A6D081C" w14:textId="77777777" w:rsidR="007F76E2" w:rsidRPr="009F3D61" w:rsidRDefault="007F76E2" w:rsidP="003A4A48">
            <w:pPr>
              <w:rPr>
                <w:rFonts w:asciiTheme="minorHAnsi" w:hAnsiTheme="minorHAnsi"/>
                <w:sz w:val="16"/>
              </w:rPr>
            </w:pPr>
          </w:p>
          <w:p w14:paraId="33DCD48B" w14:textId="77777777" w:rsidR="007F76E2" w:rsidRPr="009F3D61" w:rsidRDefault="007F76E2" w:rsidP="003A4A48">
            <w:pPr>
              <w:jc w:val="center"/>
              <w:rPr>
                <w:rFonts w:asciiTheme="minorHAnsi" w:hAnsiTheme="minorHAnsi"/>
                <w:sz w:val="16"/>
              </w:rPr>
            </w:pPr>
            <w:r w:rsidRPr="009F3D61">
              <w:rPr>
                <w:rFonts w:asciiTheme="minorHAnsi" w:hAnsiTheme="minorHAnsi"/>
                <w:sz w:val="16"/>
              </w:rPr>
              <w:t>1/1/13</w:t>
            </w:r>
          </w:p>
          <w:p w14:paraId="39D29F14" w14:textId="77777777" w:rsidR="007F76E2" w:rsidRPr="009F3D61" w:rsidRDefault="007F76E2" w:rsidP="003A4A48">
            <w:pPr>
              <w:rPr>
                <w:rFonts w:asciiTheme="minorHAnsi" w:hAnsiTheme="minorHAnsi"/>
                <w:sz w:val="16"/>
              </w:rPr>
            </w:pPr>
          </w:p>
          <w:p w14:paraId="602DA026" w14:textId="77777777" w:rsidR="007F76E2" w:rsidRPr="009F3D61" w:rsidRDefault="007F76E2" w:rsidP="003A4A48">
            <w:pPr>
              <w:jc w:val="center"/>
              <w:rPr>
                <w:rFonts w:asciiTheme="minorHAnsi" w:hAnsiTheme="minorHAnsi"/>
                <w:sz w:val="16"/>
              </w:rPr>
            </w:pPr>
            <w:r w:rsidRPr="009F3D61">
              <w:rPr>
                <w:rFonts w:asciiTheme="minorHAnsi" w:hAnsiTheme="minorHAnsi"/>
                <w:sz w:val="16"/>
              </w:rPr>
              <w:t>4/1/13</w:t>
            </w:r>
          </w:p>
          <w:p w14:paraId="5165C27F" w14:textId="77777777" w:rsidR="007F76E2" w:rsidRPr="009F3D61" w:rsidRDefault="007F76E2" w:rsidP="003A4A48">
            <w:pPr>
              <w:jc w:val="center"/>
              <w:rPr>
                <w:rFonts w:asciiTheme="minorHAnsi" w:hAnsiTheme="minorHAnsi"/>
                <w:sz w:val="16"/>
              </w:rPr>
            </w:pP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47E3632B" w14:textId="77777777" w:rsidR="007F76E2" w:rsidRPr="009F3D61" w:rsidRDefault="007F76E2" w:rsidP="003A4A48">
            <w:pPr>
              <w:rPr>
                <w:rFonts w:asciiTheme="minorHAnsi" w:hAnsiTheme="minorHAnsi"/>
                <w:sz w:val="16"/>
              </w:rPr>
            </w:pPr>
            <w:r w:rsidRPr="009F3D61">
              <w:rPr>
                <w:rFonts w:asciiTheme="minorHAnsi" w:hAnsiTheme="minorHAnsi"/>
                <w:sz w:val="16"/>
              </w:rPr>
              <w:t>Completed</w:t>
            </w:r>
          </w:p>
          <w:p w14:paraId="79604B13" w14:textId="77777777" w:rsidR="007F76E2" w:rsidRPr="009F3D61" w:rsidRDefault="007F76E2" w:rsidP="003A4A48">
            <w:pPr>
              <w:rPr>
                <w:rFonts w:asciiTheme="minorHAnsi" w:hAnsiTheme="minorHAnsi"/>
                <w:sz w:val="16"/>
              </w:rPr>
            </w:pPr>
          </w:p>
          <w:p w14:paraId="7E2D0BAA" w14:textId="77777777" w:rsidR="007F76E2" w:rsidRPr="009F3D61" w:rsidRDefault="007F76E2" w:rsidP="003A4A48">
            <w:pPr>
              <w:rPr>
                <w:rFonts w:asciiTheme="minorHAnsi" w:hAnsiTheme="minorHAnsi"/>
                <w:sz w:val="16"/>
              </w:rPr>
            </w:pPr>
            <w:r w:rsidRPr="009F3D61">
              <w:rPr>
                <w:rFonts w:asciiTheme="minorHAnsi" w:hAnsiTheme="minorHAnsi"/>
                <w:sz w:val="16"/>
              </w:rPr>
              <w:t>Completed</w:t>
            </w:r>
          </w:p>
          <w:p w14:paraId="21256B07" w14:textId="77777777" w:rsidR="007F76E2" w:rsidRPr="009F3D61" w:rsidRDefault="007F76E2" w:rsidP="003A4A48">
            <w:pPr>
              <w:rPr>
                <w:rFonts w:asciiTheme="minorHAnsi" w:hAnsiTheme="minorHAnsi"/>
                <w:sz w:val="16"/>
              </w:rPr>
            </w:pPr>
          </w:p>
          <w:p w14:paraId="33879F2B" w14:textId="77777777" w:rsidR="007F76E2" w:rsidRPr="009F3D61" w:rsidRDefault="007F76E2" w:rsidP="003A4A48">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74F2143A" w14:textId="77777777" w:rsidR="007F76E2" w:rsidRPr="009F3D61" w:rsidRDefault="007F76E2" w:rsidP="007F76E2">
            <w:pPr>
              <w:rPr>
                <w:rFonts w:asciiTheme="minorHAnsi" w:hAnsiTheme="minorHAnsi"/>
                <w:sz w:val="16"/>
              </w:rPr>
            </w:pPr>
            <w:r w:rsidRPr="009F3D61">
              <w:rPr>
                <w:rFonts w:asciiTheme="minorHAnsi" w:hAnsiTheme="minorHAnsi"/>
                <w:b/>
                <w:sz w:val="16"/>
              </w:rPr>
              <w:t>Communications</w:t>
            </w:r>
            <w:r w:rsidRPr="009F3D61">
              <w:rPr>
                <w:rFonts w:asciiTheme="minorHAnsi" w:hAnsiTheme="minorHAnsi"/>
                <w:sz w:val="16"/>
              </w:rPr>
              <w:t xml:space="preserve"> – Presented new requirements in two webinars and posted tip sheet outlining changes to website. Reinforcing exclusion through FAQs, provider manuals and Listserv</w:t>
            </w:r>
          </w:p>
          <w:p w14:paraId="05FEEC96" w14:textId="77777777" w:rsidR="007F76E2" w:rsidRPr="009F3D61" w:rsidRDefault="007F76E2" w:rsidP="007F76E2">
            <w:pPr>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xml:space="preserve"> – Capacity developed to captured measure requirements and review process to that information. Internal education of new requirement on-going. </w:t>
            </w:r>
          </w:p>
          <w:p w14:paraId="1FC6DF2E" w14:textId="77777777" w:rsidR="007F76E2" w:rsidRPr="009F3D61" w:rsidRDefault="007F76E2" w:rsidP="007F76E2">
            <w:pPr>
              <w:rPr>
                <w:rFonts w:asciiTheme="minorHAnsi" w:hAnsiTheme="minorHAnsi"/>
                <w:sz w:val="16"/>
              </w:rPr>
            </w:pPr>
            <w:r w:rsidRPr="009F3D61">
              <w:rPr>
                <w:rFonts w:asciiTheme="minorHAnsi" w:hAnsiTheme="minorHAnsi"/>
                <w:b/>
                <w:sz w:val="16"/>
              </w:rPr>
              <w:t>MAPIR</w:t>
            </w:r>
            <w:r w:rsidRPr="009F3D61">
              <w:rPr>
                <w:rFonts w:asciiTheme="minorHAnsi" w:hAnsiTheme="minorHAnsi"/>
                <w:sz w:val="16"/>
              </w:rPr>
              <w:t xml:space="preserve"> – System walkthrough with CMS held on 11/15/12</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B6CB364" w14:textId="77777777" w:rsidR="007F76E2" w:rsidRPr="009F3D61" w:rsidRDefault="007F76E2" w:rsidP="007F76E2">
            <w:pPr>
              <w:jc w:val="center"/>
              <w:rPr>
                <w:rFonts w:asciiTheme="minorHAnsi" w:hAnsiTheme="minorHAnsi"/>
                <w:sz w:val="16"/>
              </w:rPr>
            </w:pPr>
          </w:p>
        </w:tc>
      </w:tr>
      <w:tr w:rsidR="00812407" w:rsidRPr="009F3D61" w14:paraId="679F1D05" w14:textId="77777777" w:rsidTr="003D4F5F">
        <w:trPr>
          <w:trHeight w:val="1016"/>
        </w:trPr>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854703E"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A62F508" w14:textId="77777777" w:rsidR="007F76E2" w:rsidRPr="009F3D61" w:rsidRDefault="007F76E2" w:rsidP="007F76E2">
            <w:pPr>
              <w:rPr>
                <w:rFonts w:asciiTheme="minorHAnsi" w:hAnsiTheme="minorHAnsi"/>
                <w:b/>
                <w:sz w:val="16"/>
              </w:rPr>
            </w:pPr>
          </w:p>
        </w:tc>
        <w:tc>
          <w:tcPr>
            <w:tcW w:w="586"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F0D26" w14:textId="77777777" w:rsidR="007F76E2" w:rsidRPr="009F3D61" w:rsidRDefault="007F76E2" w:rsidP="003A4A48">
            <w:pPr>
              <w:spacing w:line="240" w:lineRule="auto"/>
              <w:rPr>
                <w:rFonts w:asciiTheme="minorHAnsi" w:hAnsiTheme="minorHAnsi"/>
                <w:sz w:val="16"/>
              </w:rPr>
            </w:pPr>
            <w:r w:rsidRPr="009F3D61">
              <w:rPr>
                <w:rFonts w:asciiTheme="minorHAnsi" w:hAnsiTheme="minorHAnsi"/>
                <w:b/>
                <w:sz w:val="16"/>
              </w:rPr>
              <w:t xml:space="preserve">Vital Signs </w:t>
            </w:r>
            <w:r w:rsidRPr="009F3D61">
              <w:rPr>
                <w:rFonts w:asciiTheme="minorHAnsi" w:hAnsiTheme="minorHAnsi"/>
                <w:b/>
                <w:i/>
                <w:sz w:val="16"/>
              </w:rPr>
              <w:t>Alternate</w:t>
            </w:r>
            <w:r w:rsidRPr="009F3D61">
              <w:rPr>
                <w:rFonts w:asciiTheme="minorHAnsi" w:hAnsiTheme="minorHAnsi"/>
                <w:b/>
                <w:sz w:val="16"/>
              </w:rPr>
              <w:t xml:space="preserve"> Measure</w:t>
            </w:r>
            <w:r w:rsidRPr="009F3D61">
              <w:rPr>
                <w:rFonts w:asciiTheme="minorHAnsi" w:hAnsiTheme="minorHAnsi"/>
                <w:sz w:val="16"/>
              </w:rPr>
              <w:t xml:space="preserve">: Also allow alternate measure for Vital: More than50 percent of all unique patients seen by the provider during the EHR reporting period </w:t>
            </w:r>
            <w:r w:rsidRPr="009F3D61">
              <w:rPr>
                <w:rFonts w:asciiTheme="minorHAnsi" w:hAnsiTheme="minorHAnsi"/>
                <w:sz w:val="16"/>
              </w:rPr>
              <w:lastRenderedPageBreak/>
              <w:t>have blood pressure</w:t>
            </w:r>
            <w:r w:rsidRPr="009F3D61">
              <w:rPr>
                <w:rFonts w:asciiTheme="minorHAnsi" w:hAnsiTheme="minorHAnsi"/>
                <w:b/>
                <w:sz w:val="16"/>
              </w:rPr>
              <w:t xml:space="preserve"> (for patients age 3 and over only)</w:t>
            </w:r>
            <w:r w:rsidRPr="009F3D61">
              <w:rPr>
                <w:rFonts w:asciiTheme="minorHAnsi" w:hAnsiTheme="minorHAnsi"/>
                <w:sz w:val="16"/>
              </w:rPr>
              <w:t xml:space="preserve"> and height and weight</w:t>
            </w:r>
            <w:r w:rsidRPr="009F3D61">
              <w:rPr>
                <w:rFonts w:asciiTheme="minorHAnsi" w:hAnsiTheme="minorHAnsi"/>
                <w:b/>
                <w:sz w:val="16"/>
              </w:rPr>
              <w:t xml:space="preserve"> (for all ages)</w:t>
            </w:r>
            <w:r w:rsidRPr="009F3D61">
              <w:rPr>
                <w:rFonts w:asciiTheme="minorHAnsi" w:hAnsiTheme="minorHAnsi"/>
                <w:sz w:val="16"/>
              </w:rPr>
              <w:t xml:space="preserve"> recorded as structured data.</w:t>
            </w:r>
          </w:p>
          <w:p w14:paraId="56882B18" w14:textId="77777777" w:rsidR="007F76E2" w:rsidRPr="009F3D61" w:rsidRDefault="007F76E2" w:rsidP="003A4A48">
            <w:pPr>
              <w:spacing w:line="240" w:lineRule="auto"/>
              <w:rPr>
                <w:rFonts w:asciiTheme="minorHAnsi" w:hAnsiTheme="minorHAnsi"/>
                <w:sz w:val="16"/>
              </w:rPr>
            </w:pPr>
            <w:r w:rsidRPr="009F3D61">
              <w:rPr>
                <w:rFonts w:asciiTheme="minorHAnsi" w:hAnsiTheme="minorHAnsi"/>
                <w:b/>
                <w:sz w:val="16"/>
              </w:rPr>
              <w:t>Vital Signs/</w:t>
            </w:r>
            <w:r w:rsidRPr="009F3D61">
              <w:rPr>
                <w:rFonts w:asciiTheme="minorHAnsi" w:hAnsiTheme="minorHAnsi"/>
                <w:b/>
                <w:i/>
                <w:sz w:val="16"/>
              </w:rPr>
              <w:t>New Exclusion</w:t>
            </w:r>
            <w:r w:rsidRPr="009F3D61">
              <w:rPr>
                <w:rFonts w:asciiTheme="minorHAnsi" w:hAnsiTheme="minorHAnsi"/>
                <w:sz w:val="16"/>
              </w:rPr>
              <w:t xml:space="preserve"> Any provider who (1) Sees no patients 3 years or older is excluded from recording blood pressure; (2) Believes that all three vital signs of height, weight, and blood pressure have no relevance to their scope of practice is excluded from recording them; (3) Believes that height and weight are relevant to their scope of practice, but blood pressure is not, is excluded from recording blood pressure;  (4) Believes that blood pressure is relevant to their scope of practice, but height and weight are not, is excluded from recording height and weight.</w:t>
            </w: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EA0BB7" w14:textId="0543AD0A" w:rsidR="007F76E2" w:rsidRPr="009F3D61" w:rsidRDefault="00EE3547" w:rsidP="007F76E2">
            <w:pPr>
              <w:jc w:val="center"/>
              <w:rPr>
                <w:rFonts w:asciiTheme="minorHAnsi" w:hAnsiTheme="minorHAnsi"/>
                <w:sz w:val="16"/>
              </w:rPr>
            </w:pPr>
            <w:r>
              <w:rPr>
                <w:rFonts w:asciiTheme="minorHAnsi" w:hAnsiTheme="minorHAnsi"/>
                <w:sz w:val="16"/>
              </w:rPr>
              <w:lastRenderedPageBreak/>
              <w:t>§495.20</w:t>
            </w:r>
          </w:p>
          <w:p w14:paraId="6DD036B5" w14:textId="77777777" w:rsidR="007F76E2" w:rsidRPr="009F3D61" w:rsidRDefault="007F76E2" w:rsidP="007F76E2">
            <w:pPr>
              <w:rPr>
                <w:rFonts w:asciiTheme="minorHAnsi" w:hAnsiTheme="minorHAnsi"/>
                <w:sz w:val="16"/>
              </w:rPr>
            </w:pPr>
          </w:p>
          <w:p w14:paraId="67CFA5AD" w14:textId="77777777" w:rsidR="007F76E2" w:rsidRPr="009F3D61" w:rsidRDefault="007F76E2" w:rsidP="007F76E2">
            <w:pPr>
              <w:jc w:val="center"/>
              <w:rPr>
                <w:rFonts w:asciiTheme="minorHAnsi" w:hAnsiTheme="minorHAnsi"/>
                <w:sz w:val="16"/>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13DBA7"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DE6E89"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434194"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1/1/13 - EHs 4/1/13 – EPs</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737B35E"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p w14:paraId="3EE8E681" w14:textId="77777777" w:rsidR="007F76E2" w:rsidRPr="009F3D61" w:rsidRDefault="007F76E2" w:rsidP="003A4A48">
            <w:pPr>
              <w:rPr>
                <w:rFonts w:asciiTheme="minorHAnsi" w:hAnsiTheme="minorHAnsi"/>
                <w:sz w:val="16"/>
              </w:rPr>
            </w:pPr>
          </w:p>
          <w:p w14:paraId="07DFB60A" w14:textId="77777777" w:rsidR="007F76E2" w:rsidRPr="009F3D61" w:rsidRDefault="007F76E2" w:rsidP="003A4A48">
            <w:pPr>
              <w:rPr>
                <w:rFonts w:asciiTheme="minorHAnsi" w:hAnsiTheme="minorHAnsi"/>
                <w:sz w:val="16"/>
              </w:rPr>
            </w:pPr>
            <w:r w:rsidRPr="009F3D61">
              <w:rPr>
                <w:rFonts w:asciiTheme="minorHAnsi" w:hAnsiTheme="minorHAnsi"/>
                <w:sz w:val="16"/>
              </w:rPr>
              <w:t>1/1/13</w:t>
            </w:r>
          </w:p>
          <w:p w14:paraId="2C574293" w14:textId="77777777" w:rsidR="007F76E2" w:rsidRPr="009F3D61" w:rsidRDefault="007F76E2" w:rsidP="003A4A48">
            <w:pPr>
              <w:rPr>
                <w:rFonts w:asciiTheme="minorHAnsi" w:hAnsiTheme="minorHAnsi"/>
                <w:sz w:val="16"/>
              </w:rPr>
            </w:pPr>
          </w:p>
          <w:p w14:paraId="2AA1C9EF" w14:textId="77777777" w:rsidR="007F76E2" w:rsidRPr="009F3D61" w:rsidRDefault="007F76E2" w:rsidP="003A4A48">
            <w:pPr>
              <w:rPr>
                <w:rFonts w:asciiTheme="minorHAnsi" w:hAnsiTheme="minorHAnsi"/>
                <w:sz w:val="16"/>
              </w:rPr>
            </w:pPr>
            <w:r w:rsidRPr="009F3D61">
              <w:rPr>
                <w:rFonts w:asciiTheme="minorHAnsi" w:hAnsiTheme="minorHAnsi"/>
                <w:sz w:val="16"/>
              </w:rPr>
              <w:lastRenderedPageBreak/>
              <w:t>4/1/13</w:t>
            </w:r>
          </w:p>
          <w:p w14:paraId="1BCCA912" w14:textId="77777777" w:rsidR="007F76E2" w:rsidRPr="009F3D61" w:rsidRDefault="007F76E2" w:rsidP="007F76E2">
            <w:pPr>
              <w:jc w:val="center"/>
              <w:rPr>
                <w:rFonts w:asciiTheme="minorHAnsi" w:hAnsiTheme="minorHAnsi"/>
                <w:sz w:val="16"/>
              </w:rPr>
            </w:pPr>
          </w:p>
        </w:tc>
        <w:tc>
          <w:tcPr>
            <w:tcW w:w="45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57EE9D0" w14:textId="77777777" w:rsidR="007F76E2" w:rsidRPr="009F3D61" w:rsidRDefault="007F76E2" w:rsidP="007F76E2">
            <w:pPr>
              <w:rPr>
                <w:rFonts w:asciiTheme="minorHAnsi" w:hAnsiTheme="minorHAnsi"/>
                <w:sz w:val="16"/>
              </w:rPr>
            </w:pPr>
            <w:r w:rsidRPr="009F3D61">
              <w:rPr>
                <w:rFonts w:asciiTheme="minorHAnsi" w:hAnsiTheme="minorHAnsi"/>
                <w:sz w:val="16"/>
              </w:rPr>
              <w:lastRenderedPageBreak/>
              <w:t>Completed</w:t>
            </w:r>
          </w:p>
          <w:p w14:paraId="40DC94F9" w14:textId="77777777" w:rsidR="007F76E2" w:rsidRPr="009F3D61" w:rsidRDefault="007F76E2" w:rsidP="007F76E2">
            <w:pPr>
              <w:rPr>
                <w:rFonts w:asciiTheme="minorHAnsi" w:hAnsiTheme="minorHAnsi"/>
                <w:sz w:val="16"/>
              </w:rPr>
            </w:pPr>
          </w:p>
          <w:p w14:paraId="694BE813"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p w14:paraId="20131604" w14:textId="77777777" w:rsidR="007F76E2" w:rsidRPr="009F3D61" w:rsidRDefault="007F76E2" w:rsidP="007F76E2">
            <w:pPr>
              <w:rPr>
                <w:rFonts w:asciiTheme="minorHAnsi" w:hAnsiTheme="minorHAnsi"/>
                <w:sz w:val="16"/>
              </w:rPr>
            </w:pPr>
          </w:p>
          <w:p w14:paraId="17406DA0" w14:textId="77777777" w:rsidR="007F76E2" w:rsidRPr="009F3D61" w:rsidRDefault="007F76E2" w:rsidP="007F76E2">
            <w:pPr>
              <w:rPr>
                <w:rFonts w:asciiTheme="minorHAnsi" w:hAnsiTheme="minorHAnsi"/>
                <w:sz w:val="16"/>
              </w:rPr>
            </w:pPr>
            <w:r w:rsidRPr="009F3D61">
              <w:rPr>
                <w:rFonts w:asciiTheme="minorHAnsi" w:hAnsiTheme="minorHAnsi"/>
                <w:sz w:val="16"/>
              </w:rPr>
              <w:lastRenderedPageBreak/>
              <w:t>Completed</w:t>
            </w:r>
          </w:p>
        </w:tc>
        <w:tc>
          <w:tcPr>
            <w:tcW w:w="136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DBA4242" w14:textId="77777777" w:rsidR="007F76E2" w:rsidRPr="009F3D61" w:rsidRDefault="007F76E2" w:rsidP="007F76E2">
            <w:pPr>
              <w:rPr>
                <w:rFonts w:asciiTheme="minorHAnsi" w:hAnsiTheme="minorHAnsi"/>
                <w:sz w:val="16"/>
              </w:rPr>
            </w:pPr>
            <w:r w:rsidRPr="009F3D61">
              <w:rPr>
                <w:rFonts w:asciiTheme="minorHAnsi" w:hAnsiTheme="minorHAnsi"/>
                <w:b/>
                <w:sz w:val="16"/>
              </w:rPr>
              <w:lastRenderedPageBreak/>
              <w:t>Communications</w:t>
            </w:r>
            <w:r w:rsidRPr="009F3D61">
              <w:rPr>
                <w:rFonts w:asciiTheme="minorHAnsi" w:hAnsiTheme="minorHAnsi"/>
                <w:sz w:val="16"/>
              </w:rPr>
              <w:t xml:space="preserve"> – Presented new requirements in two webinars and posted tip sheet outlining changes to website. Reinforced new requirement and exclusion through FAQs, provider manuals and Listserv</w:t>
            </w:r>
          </w:p>
          <w:p w14:paraId="0D8C9B1F" w14:textId="77777777" w:rsidR="007F76E2" w:rsidRPr="009F3D61" w:rsidRDefault="007F76E2" w:rsidP="007F76E2">
            <w:pPr>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xml:space="preserve"> – Capacity developed to captured measure requirements and review process to that </w:t>
            </w:r>
            <w:r w:rsidRPr="009F3D61">
              <w:rPr>
                <w:rFonts w:asciiTheme="minorHAnsi" w:hAnsiTheme="minorHAnsi"/>
                <w:sz w:val="16"/>
              </w:rPr>
              <w:lastRenderedPageBreak/>
              <w:t>information. Internal education of new requirement on-going.</w:t>
            </w:r>
          </w:p>
          <w:p w14:paraId="6627B021" w14:textId="77777777" w:rsidR="007F76E2" w:rsidRPr="009F3D61" w:rsidRDefault="007F76E2" w:rsidP="007F76E2">
            <w:pPr>
              <w:rPr>
                <w:rFonts w:asciiTheme="minorHAnsi" w:hAnsiTheme="minorHAnsi"/>
                <w:sz w:val="16"/>
              </w:rPr>
            </w:pPr>
            <w:r w:rsidRPr="009F3D61">
              <w:rPr>
                <w:rFonts w:asciiTheme="minorHAnsi" w:hAnsiTheme="minorHAnsi"/>
                <w:b/>
                <w:sz w:val="16"/>
              </w:rPr>
              <w:t>MAPIR</w:t>
            </w:r>
            <w:r w:rsidRPr="009F3D61">
              <w:rPr>
                <w:rFonts w:asciiTheme="minorHAnsi" w:hAnsiTheme="minorHAnsi"/>
                <w:sz w:val="16"/>
              </w:rPr>
              <w:t xml:space="preserve"> – System walkthrough with CMS held on 11/15/12</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B9CC0DA" w14:textId="77777777" w:rsidR="007F76E2" w:rsidRPr="009F3D61" w:rsidRDefault="007F76E2" w:rsidP="007F76E2">
            <w:pPr>
              <w:jc w:val="center"/>
              <w:rPr>
                <w:rFonts w:asciiTheme="minorHAnsi" w:hAnsiTheme="minorHAnsi"/>
                <w:sz w:val="16"/>
              </w:rPr>
            </w:pPr>
          </w:p>
        </w:tc>
      </w:tr>
      <w:tr w:rsidR="00812407" w:rsidRPr="009F3D61" w14:paraId="226F657D" w14:textId="77777777" w:rsidTr="003D4F5F">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E294100"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FAF8453" w14:textId="77777777" w:rsidR="007F76E2" w:rsidRPr="009F3D61" w:rsidRDefault="007F76E2" w:rsidP="007F76E2">
            <w:pPr>
              <w:rPr>
                <w:rFonts w:asciiTheme="minorHAnsi" w:hAnsiTheme="minorHAnsi"/>
                <w:b/>
                <w:sz w:val="16"/>
              </w:rPr>
            </w:pPr>
          </w:p>
        </w:tc>
        <w:tc>
          <w:tcPr>
            <w:tcW w:w="586"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745080" w14:textId="77777777" w:rsidR="007F76E2" w:rsidRPr="009F3D61" w:rsidRDefault="007F76E2" w:rsidP="007F76E2">
            <w:pPr>
              <w:rPr>
                <w:rFonts w:asciiTheme="minorHAnsi" w:hAnsiTheme="minorHAnsi"/>
                <w:b/>
                <w:sz w:val="16"/>
              </w:rPr>
            </w:pP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410B26" w14:textId="16318370" w:rsidR="007F76E2" w:rsidRPr="009F3D61" w:rsidRDefault="00EE3547" w:rsidP="007F76E2">
            <w:pPr>
              <w:jc w:val="center"/>
              <w:rPr>
                <w:rFonts w:asciiTheme="minorHAnsi" w:hAnsiTheme="minorHAnsi"/>
                <w:sz w:val="16"/>
              </w:rPr>
            </w:pPr>
            <w:r>
              <w:rPr>
                <w:rFonts w:asciiTheme="minorHAnsi" w:hAnsiTheme="minorHAnsi"/>
                <w:sz w:val="16"/>
              </w:rPr>
              <w:t>§495.20</w:t>
            </w:r>
          </w:p>
          <w:p w14:paraId="7255AA09" w14:textId="77777777" w:rsidR="007F76E2" w:rsidRPr="009F3D61" w:rsidRDefault="007F76E2" w:rsidP="007F76E2">
            <w:pPr>
              <w:jc w:val="center"/>
              <w:rPr>
                <w:rFonts w:asciiTheme="minorHAnsi" w:hAnsiTheme="minorHAnsi"/>
                <w:sz w:val="16"/>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691793"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X</w:t>
            </w: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BA496D"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FD170"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 xml:space="preserve">1/1/13 - EHs </w:t>
            </w:r>
            <w:r w:rsidRPr="009F3D61">
              <w:rPr>
                <w:rFonts w:asciiTheme="minorHAnsi" w:hAnsiTheme="minorHAnsi"/>
                <w:sz w:val="16"/>
              </w:rPr>
              <w:lastRenderedPageBreak/>
              <w:t>4/1/13 – EPs</w:t>
            </w:r>
          </w:p>
        </w:tc>
        <w:tc>
          <w:tcPr>
            <w:tcW w:w="29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0326C4F" w14:textId="77777777" w:rsidR="007F76E2" w:rsidRPr="009F3D61" w:rsidRDefault="007F76E2" w:rsidP="007F76E2">
            <w:pPr>
              <w:jc w:val="center"/>
              <w:rPr>
                <w:rFonts w:asciiTheme="minorHAnsi" w:hAnsiTheme="minorHAnsi"/>
                <w:sz w:val="16"/>
              </w:rPr>
            </w:pPr>
          </w:p>
        </w:tc>
        <w:tc>
          <w:tcPr>
            <w:tcW w:w="458"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971FC80" w14:textId="77777777" w:rsidR="007F76E2" w:rsidRPr="009F3D61" w:rsidRDefault="007F76E2" w:rsidP="007F76E2">
            <w:pPr>
              <w:rPr>
                <w:rFonts w:asciiTheme="minorHAnsi" w:hAnsiTheme="minorHAnsi"/>
                <w:sz w:val="16"/>
              </w:rPr>
            </w:pPr>
          </w:p>
        </w:tc>
        <w:tc>
          <w:tcPr>
            <w:tcW w:w="136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4F08042" w14:textId="77777777" w:rsidR="007F76E2" w:rsidRPr="009F3D61" w:rsidRDefault="007F76E2" w:rsidP="007F76E2">
            <w:pPr>
              <w:rPr>
                <w:rFonts w:asciiTheme="minorHAnsi" w:hAnsiTheme="minorHAnsi"/>
                <w:sz w:val="16"/>
              </w:rPr>
            </w:pP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97541EF" w14:textId="77777777" w:rsidR="007F76E2" w:rsidRPr="009F3D61" w:rsidRDefault="007F76E2" w:rsidP="007F76E2">
            <w:pPr>
              <w:jc w:val="center"/>
              <w:rPr>
                <w:rFonts w:asciiTheme="minorHAnsi" w:hAnsiTheme="minorHAnsi"/>
                <w:sz w:val="16"/>
              </w:rPr>
            </w:pPr>
          </w:p>
        </w:tc>
      </w:tr>
      <w:tr w:rsidR="00812407" w:rsidRPr="009F3D61" w14:paraId="7A96D677" w14:textId="77777777" w:rsidTr="003D4F5F">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6952309"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26DD3B5" w14:textId="77777777" w:rsidR="007F76E2" w:rsidRPr="009F3D61" w:rsidRDefault="007F76E2" w:rsidP="007F76E2">
            <w:pPr>
              <w:rPr>
                <w:rFonts w:asciiTheme="minorHAnsi" w:hAnsiTheme="minorHAnsi"/>
                <w:b/>
                <w:sz w:val="16"/>
              </w:rPr>
            </w:pPr>
          </w:p>
        </w:tc>
        <w:tc>
          <w:tcPr>
            <w:tcW w:w="58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5F8C84" w14:textId="77777777" w:rsidR="007F76E2" w:rsidRPr="009F3D61" w:rsidRDefault="007F76E2" w:rsidP="003A4A48">
            <w:pPr>
              <w:spacing w:line="240" w:lineRule="auto"/>
              <w:rPr>
                <w:rFonts w:asciiTheme="minorHAnsi" w:hAnsiTheme="minorHAnsi"/>
                <w:sz w:val="16"/>
              </w:rPr>
            </w:pPr>
            <w:r w:rsidRPr="009F3D61">
              <w:rPr>
                <w:rFonts w:asciiTheme="minorHAnsi" w:hAnsiTheme="minorHAnsi"/>
                <w:b/>
                <w:sz w:val="16"/>
              </w:rPr>
              <w:t xml:space="preserve">Clinical Information: </w:t>
            </w:r>
            <w:r w:rsidRPr="009F3D61">
              <w:rPr>
                <w:rFonts w:asciiTheme="minorHAnsi" w:hAnsiTheme="minorHAnsi"/>
                <w:sz w:val="16"/>
              </w:rPr>
              <w:t xml:space="preserve">Electronic transmission of key </w:t>
            </w:r>
            <w:r w:rsidRPr="009F3D61">
              <w:rPr>
                <w:rFonts w:asciiTheme="minorHAnsi" w:hAnsiTheme="minorHAnsi"/>
                <w:sz w:val="16"/>
              </w:rPr>
              <w:lastRenderedPageBreak/>
              <w:t xml:space="preserve">clinical information: </w:t>
            </w:r>
            <w:r w:rsidRPr="009F3D61">
              <w:rPr>
                <w:rFonts w:asciiTheme="minorHAnsi" w:hAnsiTheme="minorHAnsi"/>
                <w:i/>
                <w:sz w:val="16"/>
              </w:rPr>
              <w:t>Remove requirement</w:t>
            </w: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9E5B8E" w14:textId="76DEB48A" w:rsidR="007F76E2" w:rsidRPr="009F3D61" w:rsidRDefault="007F76E2" w:rsidP="00EE3547">
            <w:pPr>
              <w:jc w:val="center"/>
              <w:rPr>
                <w:rFonts w:asciiTheme="minorHAnsi" w:hAnsiTheme="minorHAnsi"/>
                <w:sz w:val="16"/>
              </w:rPr>
            </w:pPr>
            <w:r w:rsidRPr="009F3D61">
              <w:rPr>
                <w:rFonts w:asciiTheme="minorHAnsi" w:hAnsiTheme="minorHAnsi"/>
                <w:sz w:val="16"/>
              </w:rPr>
              <w:lastRenderedPageBreak/>
              <w:t>§495.</w:t>
            </w:r>
            <w:r w:rsidR="00EE3547">
              <w:rPr>
                <w:rFonts w:asciiTheme="minorHAnsi" w:hAnsiTheme="minorHAnsi"/>
                <w:sz w:val="16"/>
              </w:rPr>
              <w:t>20</w:t>
            </w:r>
            <w:r w:rsidRPr="009F3D61">
              <w:rPr>
                <w:rFonts w:asciiTheme="minorHAnsi" w:hAnsiTheme="minorHAnsi"/>
                <w:sz w:val="16"/>
              </w:rPr>
              <w:t xml:space="preserve"> </w:t>
            </w: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2B0184"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E6283A"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A21BE7" w14:textId="77777777" w:rsidR="007F76E2" w:rsidRPr="009F3D61" w:rsidRDefault="007F76E2" w:rsidP="007F76E2">
            <w:pPr>
              <w:jc w:val="center"/>
              <w:rPr>
                <w:rFonts w:asciiTheme="minorHAnsi" w:hAnsiTheme="minorHAnsi"/>
                <w:b/>
                <w:sz w:val="16"/>
              </w:rPr>
            </w:pPr>
            <w:r w:rsidRPr="009F3D61">
              <w:rPr>
                <w:rFonts w:asciiTheme="minorHAnsi" w:hAnsiTheme="minorHAnsi"/>
                <w:sz w:val="16"/>
              </w:rPr>
              <w:t xml:space="preserve">1/1/13 - EHs </w:t>
            </w:r>
            <w:r w:rsidRPr="009F3D61">
              <w:rPr>
                <w:rFonts w:asciiTheme="minorHAnsi" w:hAnsiTheme="minorHAnsi"/>
                <w:sz w:val="16"/>
              </w:rPr>
              <w:lastRenderedPageBreak/>
              <w:t>4/1/13 – EPs</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261536CD"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lastRenderedPageBreak/>
              <w:t>1/1/13</w:t>
            </w:r>
          </w:p>
          <w:p w14:paraId="16E40DB3" w14:textId="77777777" w:rsidR="007F76E2" w:rsidRPr="009F3D61" w:rsidRDefault="007F76E2" w:rsidP="007F76E2">
            <w:pPr>
              <w:jc w:val="center"/>
              <w:rPr>
                <w:rFonts w:asciiTheme="minorHAnsi" w:hAnsiTheme="minorHAnsi"/>
                <w:sz w:val="16"/>
              </w:rPr>
            </w:pPr>
          </w:p>
          <w:p w14:paraId="45EE3A7C" w14:textId="77777777" w:rsidR="007F76E2" w:rsidRPr="009F3D61" w:rsidRDefault="007F76E2" w:rsidP="007F76E2">
            <w:pPr>
              <w:jc w:val="center"/>
              <w:rPr>
                <w:rFonts w:asciiTheme="minorHAnsi" w:hAnsiTheme="minorHAnsi"/>
                <w:sz w:val="16"/>
              </w:rPr>
            </w:pPr>
          </w:p>
          <w:p w14:paraId="5F467233" w14:textId="77777777" w:rsidR="007F76E2" w:rsidRPr="009F3D61" w:rsidRDefault="007F76E2" w:rsidP="007F76E2">
            <w:pPr>
              <w:jc w:val="center"/>
              <w:rPr>
                <w:rFonts w:asciiTheme="minorHAnsi" w:hAnsiTheme="minorHAnsi"/>
                <w:sz w:val="16"/>
              </w:rPr>
            </w:pPr>
          </w:p>
          <w:p w14:paraId="2C97EF7C"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p w14:paraId="5BCB4388" w14:textId="77777777" w:rsidR="007F76E2" w:rsidRPr="009F3D61" w:rsidRDefault="007F76E2" w:rsidP="007F76E2">
            <w:pPr>
              <w:jc w:val="center"/>
              <w:rPr>
                <w:rFonts w:asciiTheme="minorHAnsi" w:hAnsiTheme="minorHAnsi"/>
                <w:sz w:val="16"/>
              </w:rPr>
            </w:pPr>
          </w:p>
          <w:p w14:paraId="1FEAB04B"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4/1/13</w:t>
            </w:r>
          </w:p>
          <w:p w14:paraId="0979F8B4" w14:textId="77777777" w:rsidR="007F76E2" w:rsidRPr="009F3D61" w:rsidRDefault="007F76E2" w:rsidP="007F76E2">
            <w:pPr>
              <w:jc w:val="center"/>
              <w:rPr>
                <w:rFonts w:asciiTheme="minorHAnsi" w:hAnsiTheme="minorHAnsi"/>
                <w:sz w:val="16"/>
              </w:rPr>
            </w:pP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2746C17F" w14:textId="77777777" w:rsidR="007F76E2" w:rsidRPr="009F3D61" w:rsidRDefault="007F76E2" w:rsidP="007F76E2">
            <w:pPr>
              <w:rPr>
                <w:rFonts w:asciiTheme="minorHAnsi" w:hAnsiTheme="minorHAnsi"/>
                <w:sz w:val="16"/>
              </w:rPr>
            </w:pPr>
            <w:r w:rsidRPr="009F3D61">
              <w:rPr>
                <w:rFonts w:asciiTheme="minorHAnsi" w:hAnsiTheme="minorHAnsi"/>
                <w:sz w:val="16"/>
              </w:rPr>
              <w:lastRenderedPageBreak/>
              <w:t>Completed</w:t>
            </w:r>
          </w:p>
          <w:p w14:paraId="6079F023" w14:textId="77777777" w:rsidR="007F76E2" w:rsidRPr="009F3D61" w:rsidRDefault="007F76E2" w:rsidP="007F76E2">
            <w:pPr>
              <w:rPr>
                <w:rFonts w:asciiTheme="minorHAnsi" w:hAnsiTheme="minorHAnsi"/>
                <w:sz w:val="16"/>
              </w:rPr>
            </w:pPr>
          </w:p>
          <w:p w14:paraId="40FE6819" w14:textId="77777777" w:rsidR="007F76E2" w:rsidRPr="009F3D61" w:rsidRDefault="007F76E2" w:rsidP="007F76E2">
            <w:pPr>
              <w:rPr>
                <w:rFonts w:asciiTheme="minorHAnsi" w:hAnsiTheme="minorHAnsi"/>
                <w:sz w:val="16"/>
              </w:rPr>
            </w:pPr>
          </w:p>
          <w:p w14:paraId="7AEC6ACF" w14:textId="77777777" w:rsidR="007F76E2" w:rsidRPr="009F3D61" w:rsidRDefault="007F76E2" w:rsidP="007F76E2">
            <w:pPr>
              <w:rPr>
                <w:rFonts w:asciiTheme="minorHAnsi" w:hAnsiTheme="minorHAnsi"/>
                <w:sz w:val="16"/>
              </w:rPr>
            </w:pPr>
          </w:p>
          <w:p w14:paraId="5ACA7E55"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p w14:paraId="255D7BE4" w14:textId="77777777" w:rsidR="007F76E2" w:rsidRPr="009F3D61" w:rsidRDefault="007F76E2" w:rsidP="007F76E2">
            <w:pPr>
              <w:rPr>
                <w:rFonts w:asciiTheme="minorHAnsi" w:hAnsiTheme="minorHAnsi"/>
                <w:sz w:val="16"/>
              </w:rPr>
            </w:pPr>
          </w:p>
          <w:p w14:paraId="0E669AB8"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114A43DD" w14:textId="77777777" w:rsidR="007F76E2" w:rsidRPr="009F3D61" w:rsidRDefault="007F76E2" w:rsidP="007F76E2">
            <w:pPr>
              <w:rPr>
                <w:rFonts w:asciiTheme="minorHAnsi" w:hAnsiTheme="minorHAnsi"/>
                <w:sz w:val="16"/>
              </w:rPr>
            </w:pPr>
            <w:r w:rsidRPr="009F3D61">
              <w:rPr>
                <w:rFonts w:asciiTheme="minorHAnsi" w:hAnsiTheme="minorHAnsi"/>
                <w:b/>
                <w:sz w:val="16"/>
              </w:rPr>
              <w:lastRenderedPageBreak/>
              <w:t>Communications</w:t>
            </w:r>
            <w:r w:rsidRPr="009F3D61">
              <w:rPr>
                <w:rFonts w:asciiTheme="minorHAnsi" w:hAnsiTheme="minorHAnsi"/>
                <w:sz w:val="16"/>
              </w:rPr>
              <w:t xml:space="preserve"> – Presented new requirements in two webinars and posted tip sheet outlining changes </w:t>
            </w:r>
            <w:r w:rsidRPr="009F3D61">
              <w:rPr>
                <w:rFonts w:asciiTheme="minorHAnsi" w:hAnsiTheme="minorHAnsi"/>
                <w:sz w:val="16"/>
              </w:rPr>
              <w:lastRenderedPageBreak/>
              <w:t>to website. Reinforcing that requirement is removed through FAQs, provider manuals and Listserv</w:t>
            </w:r>
          </w:p>
          <w:p w14:paraId="691A1F8B" w14:textId="77777777" w:rsidR="007F76E2" w:rsidRPr="009F3D61" w:rsidRDefault="007F76E2" w:rsidP="007F76E2">
            <w:pPr>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xml:space="preserve"> – Capacity developed to captured measure requirements and review process to that information. Internal education of new requirement on-going. </w:t>
            </w:r>
          </w:p>
          <w:p w14:paraId="2A39026C" w14:textId="77777777" w:rsidR="007F76E2" w:rsidRPr="009F3D61" w:rsidRDefault="007F76E2" w:rsidP="007F76E2">
            <w:pPr>
              <w:rPr>
                <w:rFonts w:asciiTheme="minorHAnsi" w:hAnsiTheme="minorHAnsi"/>
                <w:b/>
                <w:sz w:val="16"/>
              </w:rPr>
            </w:pPr>
            <w:r w:rsidRPr="009F3D61">
              <w:rPr>
                <w:rFonts w:asciiTheme="minorHAnsi" w:hAnsiTheme="minorHAnsi"/>
                <w:b/>
                <w:sz w:val="16"/>
              </w:rPr>
              <w:t>MAPIR</w:t>
            </w:r>
            <w:r w:rsidRPr="009F3D61">
              <w:rPr>
                <w:rFonts w:asciiTheme="minorHAnsi" w:hAnsiTheme="minorHAnsi"/>
                <w:sz w:val="16"/>
              </w:rPr>
              <w:t xml:space="preserve"> – System walkthrough with CMS held on 11/15/12</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81EA46D" w14:textId="77777777" w:rsidR="007F76E2" w:rsidRPr="009F3D61" w:rsidRDefault="007F76E2" w:rsidP="007F76E2">
            <w:pPr>
              <w:jc w:val="center"/>
              <w:rPr>
                <w:rFonts w:asciiTheme="minorHAnsi" w:hAnsiTheme="minorHAnsi"/>
                <w:b/>
                <w:sz w:val="16"/>
              </w:rPr>
            </w:pPr>
          </w:p>
        </w:tc>
      </w:tr>
      <w:tr w:rsidR="00812407" w:rsidRPr="009F3D61" w14:paraId="06907DB1" w14:textId="77777777" w:rsidTr="003D4F5F">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7AE9084"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EEAC00A" w14:textId="77777777" w:rsidR="007F76E2" w:rsidRPr="009F3D61" w:rsidRDefault="007F76E2" w:rsidP="007F76E2">
            <w:pPr>
              <w:rPr>
                <w:rFonts w:asciiTheme="minorHAnsi" w:hAnsiTheme="minorHAnsi"/>
                <w:b/>
                <w:sz w:val="16"/>
              </w:rPr>
            </w:pPr>
          </w:p>
        </w:tc>
        <w:tc>
          <w:tcPr>
            <w:tcW w:w="58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D6204B" w14:textId="77777777" w:rsidR="007F76E2" w:rsidRPr="009F3D61" w:rsidRDefault="007F76E2" w:rsidP="003A4A48">
            <w:pPr>
              <w:spacing w:line="240" w:lineRule="auto"/>
              <w:rPr>
                <w:rFonts w:asciiTheme="minorHAnsi" w:hAnsiTheme="minorHAnsi"/>
                <w:sz w:val="16"/>
              </w:rPr>
            </w:pPr>
            <w:r w:rsidRPr="009F3D61">
              <w:rPr>
                <w:rFonts w:asciiTheme="minorHAnsi" w:hAnsiTheme="minorHAnsi"/>
                <w:b/>
                <w:sz w:val="16"/>
              </w:rPr>
              <w:t xml:space="preserve">Report CQMs: </w:t>
            </w:r>
            <w:r w:rsidRPr="009F3D61">
              <w:rPr>
                <w:rFonts w:asciiTheme="minorHAnsi" w:hAnsiTheme="minorHAnsi"/>
                <w:i/>
                <w:sz w:val="16"/>
              </w:rPr>
              <w:t>No longer a Core Measure</w:t>
            </w:r>
            <w:r w:rsidRPr="009F3D61">
              <w:rPr>
                <w:rFonts w:asciiTheme="minorHAnsi" w:hAnsiTheme="minorHAnsi"/>
                <w:sz w:val="16"/>
              </w:rPr>
              <w:t>, now part of MU definition</w:t>
            </w: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A19CDD" w14:textId="77777777" w:rsidR="007F76E2" w:rsidRPr="009F3D61" w:rsidRDefault="007F76E2" w:rsidP="007F76E2">
            <w:pPr>
              <w:jc w:val="center"/>
              <w:rPr>
                <w:rFonts w:asciiTheme="minorHAnsi" w:hAnsiTheme="minorHAnsi"/>
                <w:i/>
                <w:sz w:val="16"/>
              </w:rPr>
            </w:pPr>
            <w:r w:rsidRPr="009F3D61">
              <w:rPr>
                <w:rFonts w:asciiTheme="minorHAnsi" w:hAnsiTheme="minorHAnsi"/>
                <w:i/>
                <w:sz w:val="16"/>
              </w:rPr>
              <w:t>n/a</w:t>
            </w: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0B85EE"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1DC56B"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2B5811" w14:textId="77777777" w:rsidR="007F76E2" w:rsidRPr="009F3D61" w:rsidRDefault="007F76E2" w:rsidP="007F76E2">
            <w:pPr>
              <w:jc w:val="center"/>
              <w:rPr>
                <w:rFonts w:asciiTheme="minorHAnsi" w:hAnsiTheme="minorHAnsi"/>
                <w:b/>
                <w:sz w:val="16"/>
              </w:rPr>
            </w:pPr>
            <w:r w:rsidRPr="009F3D61">
              <w:rPr>
                <w:rFonts w:asciiTheme="minorHAnsi" w:hAnsiTheme="minorHAnsi"/>
                <w:sz w:val="16"/>
              </w:rPr>
              <w:t>1/1/13 - EHs 4/1/13 – EPs</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69DE2E82"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p w14:paraId="0BAB231F" w14:textId="77777777" w:rsidR="007F76E2" w:rsidRPr="009F3D61" w:rsidRDefault="007F76E2" w:rsidP="007F76E2">
            <w:pPr>
              <w:jc w:val="center"/>
              <w:rPr>
                <w:rFonts w:asciiTheme="minorHAnsi" w:hAnsiTheme="minorHAnsi"/>
                <w:sz w:val="16"/>
              </w:rPr>
            </w:pPr>
          </w:p>
          <w:p w14:paraId="3F6F1356" w14:textId="77777777" w:rsidR="007F76E2" w:rsidRPr="009F3D61" w:rsidRDefault="007F76E2" w:rsidP="007F76E2">
            <w:pPr>
              <w:jc w:val="center"/>
              <w:rPr>
                <w:rFonts w:asciiTheme="minorHAnsi" w:hAnsiTheme="minorHAnsi"/>
                <w:sz w:val="16"/>
              </w:rPr>
            </w:pPr>
          </w:p>
          <w:p w14:paraId="23459120"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p w14:paraId="3EDD4C05" w14:textId="77777777" w:rsidR="007F76E2" w:rsidRPr="009F3D61" w:rsidRDefault="007F76E2" w:rsidP="007F76E2">
            <w:pPr>
              <w:jc w:val="center"/>
              <w:rPr>
                <w:rFonts w:asciiTheme="minorHAnsi" w:hAnsiTheme="minorHAnsi"/>
                <w:sz w:val="16"/>
              </w:rPr>
            </w:pPr>
          </w:p>
          <w:p w14:paraId="4ABA3C06"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4/1/13</w:t>
            </w:r>
          </w:p>
          <w:p w14:paraId="659D94B5" w14:textId="77777777" w:rsidR="007F76E2" w:rsidRPr="009F3D61" w:rsidRDefault="007F76E2" w:rsidP="007F76E2">
            <w:pPr>
              <w:jc w:val="center"/>
              <w:rPr>
                <w:rFonts w:asciiTheme="minorHAnsi" w:hAnsiTheme="minorHAnsi"/>
                <w:sz w:val="16"/>
              </w:rPr>
            </w:pP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695EDE7C"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p w14:paraId="778A291D" w14:textId="77777777" w:rsidR="007F76E2" w:rsidRPr="009F3D61" w:rsidRDefault="007F76E2" w:rsidP="007F76E2">
            <w:pPr>
              <w:rPr>
                <w:rFonts w:asciiTheme="minorHAnsi" w:hAnsiTheme="minorHAnsi"/>
                <w:sz w:val="16"/>
              </w:rPr>
            </w:pPr>
          </w:p>
          <w:p w14:paraId="0A583739" w14:textId="77777777" w:rsidR="007F76E2" w:rsidRPr="009F3D61" w:rsidRDefault="007F76E2" w:rsidP="007F76E2">
            <w:pPr>
              <w:rPr>
                <w:rFonts w:asciiTheme="minorHAnsi" w:hAnsiTheme="minorHAnsi"/>
                <w:sz w:val="16"/>
              </w:rPr>
            </w:pPr>
          </w:p>
          <w:p w14:paraId="754B3895"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p w14:paraId="61C692C7" w14:textId="77777777" w:rsidR="007F76E2" w:rsidRPr="009F3D61" w:rsidRDefault="007F76E2" w:rsidP="007F76E2">
            <w:pPr>
              <w:rPr>
                <w:rFonts w:asciiTheme="minorHAnsi" w:hAnsiTheme="minorHAnsi"/>
                <w:sz w:val="16"/>
              </w:rPr>
            </w:pPr>
          </w:p>
          <w:p w14:paraId="19F9D6CE"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20B24FA4" w14:textId="77777777" w:rsidR="007F76E2" w:rsidRPr="009F3D61" w:rsidRDefault="007F76E2" w:rsidP="007F76E2">
            <w:pPr>
              <w:rPr>
                <w:rFonts w:asciiTheme="minorHAnsi" w:hAnsiTheme="minorHAnsi"/>
                <w:sz w:val="16"/>
              </w:rPr>
            </w:pPr>
            <w:r w:rsidRPr="009F3D61">
              <w:rPr>
                <w:rFonts w:asciiTheme="minorHAnsi" w:hAnsiTheme="minorHAnsi"/>
                <w:b/>
                <w:sz w:val="16"/>
              </w:rPr>
              <w:t>Communications</w:t>
            </w:r>
            <w:r w:rsidRPr="009F3D61">
              <w:rPr>
                <w:rFonts w:asciiTheme="minorHAnsi" w:hAnsiTheme="minorHAnsi"/>
                <w:sz w:val="16"/>
              </w:rPr>
              <w:t xml:space="preserve"> – Presented new requirements in two webinars and posted tip sheet outlining changes to website. Reinforcing that CQM is no longer a standalone measure but still necessary to be a </w:t>
            </w:r>
            <w:r w:rsidR="00430069" w:rsidRPr="009F3D61">
              <w:rPr>
                <w:rFonts w:asciiTheme="minorHAnsi" w:hAnsiTheme="minorHAnsi"/>
                <w:sz w:val="16"/>
              </w:rPr>
              <w:t>m</w:t>
            </w:r>
            <w:r w:rsidRPr="009F3D61">
              <w:rPr>
                <w:rFonts w:asciiTheme="minorHAnsi" w:hAnsiTheme="minorHAnsi"/>
                <w:sz w:val="16"/>
              </w:rPr>
              <w:t xml:space="preserve">eaningful </w:t>
            </w:r>
            <w:r w:rsidR="00430069" w:rsidRPr="009F3D61">
              <w:rPr>
                <w:rFonts w:asciiTheme="minorHAnsi" w:hAnsiTheme="minorHAnsi"/>
                <w:sz w:val="16"/>
              </w:rPr>
              <w:t>u</w:t>
            </w:r>
            <w:r w:rsidRPr="009F3D61">
              <w:rPr>
                <w:rFonts w:asciiTheme="minorHAnsi" w:hAnsiTheme="minorHAnsi"/>
                <w:sz w:val="16"/>
              </w:rPr>
              <w:t>ser through FAQs, provider manuals and Listserv</w:t>
            </w:r>
          </w:p>
          <w:p w14:paraId="73A5FFE5" w14:textId="77777777" w:rsidR="007F76E2" w:rsidRPr="009F3D61" w:rsidRDefault="007F76E2" w:rsidP="007F76E2">
            <w:pPr>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xml:space="preserve"> – Capacity developed to captured measure requirements and review process to that information. Internal education of new requirement on-going. </w:t>
            </w:r>
          </w:p>
          <w:p w14:paraId="4256F2AC" w14:textId="77777777" w:rsidR="007F76E2" w:rsidRPr="009F3D61" w:rsidRDefault="007F76E2" w:rsidP="007F76E2">
            <w:pPr>
              <w:rPr>
                <w:rFonts w:asciiTheme="minorHAnsi" w:hAnsiTheme="minorHAnsi"/>
                <w:b/>
                <w:sz w:val="16"/>
              </w:rPr>
            </w:pPr>
            <w:r w:rsidRPr="009F3D61">
              <w:rPr>
                <w:rFonts w:asciiTheme="minorHAnsi" w:hAnsiTheme="minorHAnsi"/>
                <w:b/>
                <w:sz w:val="16"/>
              </w:rPr>
              <w:t>MAPIR</w:t>
            </w:r>
            <w:r w:rsidRPr="009F3D61">
              <w:rPr>
                <w:rFonts w:asciiTheme="minorHAnsi" w:hAnsiTheme="minorHAnsi"/>
                <w:sz w:val="16"/>
              </w:rPr>
              <w:t xml:space="preserve"> – System walkthrough with CMS held on 11/15/12</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CA87B57" w14:textId="77777777" w:rsidR="007F76E2" w:rsidRPr="009F3D61" w:rsidRDefault="007F76E2" w:rsidP="007F76E2">
            <w:pPr>
              <w:jc w:val="center"/>
              <w:rPr>
                <w:rFonts w:asciiTheme="minorHAnsi" w:hAnsiTheme="minorHAnsi"/>
                <w:b/>
                <w:sz w:val="16"/>
              </w:rPr>
            </w:pPr>
          </w:p>
        </w:tc>
      </w:tr>
      <w:tr w:rsidR="00812407" w:rsidRPr="009F3D61" w14:paraId="0A25351A" w14:textId="77777777" w:rsidTr="003D4F5F">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032B4E8"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4531EAB" w14:textId="77777777" w:rsidR="007F76E2" w:rsidRPr="009F3D61" w:rsidRDefault="007F76E2" w:rsidP="007F76E2">
            <w:pPr>
              <w:rPr>
                <w:rFonts w:asciiTheme="minorHAnsi" w:hAnsiTheme="minorHAnsi"/>
                <w:b/>
                <w:sz w:val="16"/>
              </w:rPr>
            </w:pPr>
          </w:p>
        </w:tc>
        <w:tc>
          <w:tcPr>
            <w:tcW w:w="58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CC5FA9" w14:textId="77777777" w:rsidR="007F76E2" w:rsidRPr="009F3D61" w:rsidRDefault="007F76E2" w:rsidP="003A4A48">
            <w:pPr>
              <w:spacing w:line="240" w:lineRule="auto"/>
              <w:rPr>
                <w:rFonts w:asciiTheme="minorHAnsi" w:hAnsiTheme="minorHAnsi"/>
                <w:b/>
                <w:sz w:val="16"/>
              </w:rPr>
            </w:pPr>
            <w:r w:rsidRPr="009F3D61">
              <w:rPr>
                <w:rFonts w:asciiTheme="minorHAnsi" w:hAnsiTheme="minorHAnsi"/>
                <w:b/>
                <w:sz w:val="16"/>
              </w:rPr>
              <w:t xml:space="preserve">Exchange Key Clinical Info Electronically: </w:t>
            </w:r>
            <w:r w:rsidRPr="009F3D61">
              <w:rPr>
                <w:rFonts w:asciiTheme="minorHAnsi" w:hAnsiTheme="minorHAnsi"/>
                <w:i/>
                <w:sz w:val="16"/>
              </w:rPr>
              <w:t>Remove requirement</w:t>
            </w: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7EB28F" w14:textId="77777777" w:rsidR="007F76E2" w:rsidRPr="009F3D61" w:rsidRDefault="007F76E2" w:rsidP="007F76E2">
            <w:pPr>
              <w:jc w:val="center"/>
              <w:rPr>
                <w:rFonts w:asciiTheme="minorHAnsi" w:hAnsiTheme="minorHAnsi"/>
                <w:i/>
                <w:sz w:val="16"/>
              </w:rPr>
            </w:pPr>
            <w:r w:rsidRPr="009F3D61">
              <w:rPr>
                <w:rFonts w:asciiTheme="minorHAnsi" w:hAnsiTheme="minorHAnsi"/>
                <w:i/>
                <w:sz w:val="16"/>
              </w:rPr>
              <w:t>n/a</w:t>
            </w: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4DB76"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B40A99"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07430F" w14:textId="77777777" w:rsidR="007F76E2" w:rsidRPr="009F3D61" w:rsidRDefault="007F76E2" w:rsidP="007F76E2">
            <w:pPr>
              <w:jc w:val="center"/>
              <w:rPr>
                <w:rFonts w:asciiTheme="minorHAnsi" w:hAnsiTheme="minorHAnsi"/>
                <w:b/>
                <w:sz w:val="16"/>
              </w:rPr>
            </w:pPr>
            <w:r w:rsidRPr="009F3D61">
              <w:rPr>
                <w:rFonts w:asciiTheme="minorHAnsi" w:hAnsiTheme="minorHAnsi"/>
                <w:sz w:val="16"/>
              </w:rPr>
              <w:t>1/1/13 - EHs 4/1/13 – EPs</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65A4681E"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p w14:paraId="6F3B46A6" w14:textId="77777777" w:rsidR="007F76E2" w:rsidRPr="009F3D61" w:rsidRDefault="007F76E2" w:rsidP="007F76E2">
            <w:pPr>
              <w:jc w:val="center"/>
              <w:rPr>
                <w:rFonts w:asciiTheme="minorHAnsi" w:hAnsiTheme="minorHAnsi"/>
                <w:sz w:val="16"/>
              </w:rPr>
            </w:pPr>
          </w:p>
          <w:p w14:paraId="501242E4"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p w14:paraId="679D16F1" w14:textId="77777777" w:rsidR="003A4A48" w:rsidRPr="009F3D61" w:rsidRDefault="003A4A48" w:rsidP="007F76E2">
            <w:pPr>
              <w:jc w:val="center"/>
              <w:rPr>
                <w:rFonts w:asciiTheme="minorHAnsi" w:hAnsiTheme="minorHAnsi"/>
                <w:sz w:val="16"/>
              </w:rPr>
            </w:pPr>
          </w:p>
          <w:p w14:paraId="10860DE5"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4/1/13</w:t>
            </w:r>
          </w:p>
          <w:p w14:paraId="01CFC4B7" w14:textId="77777777" w:rsidR="007F76E2" w:rsidRPr="009F3D61" w:rsidRDefault="007F76E2" w:rsidP="007F76E2">
            <w:pPr>
              <w:jc w:val="center"/>
              <w:rPr>
                <w:rFonts w:asciiTheme="minorHAnsi" w:hAnsiTheme="minorHAnsi"/>
                <w:sz w:val="16"/>
              </w:rPr>
            </w:pP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1ABA4EA4"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p w14:paraId="786798DB" w14:textId="77777777" w:rsidR="007F76E2" w:rsidRPr="009F3D61" w:rsidRDefault="007F76E2" w:rsidP="007F76E2">
            <w:pPr>
              <w:rPr>
                <w:rFonts w:asciiTheme="minorHAnsi" w:hAnsiTheme="minorHAnsi"/>
                <w:sz w:val="16"/>
              </w:rPr>
            </w:pPr>
          </w:p>
          <w:p w14:paraId="39601201"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p w14:paraId="359F815D" w14:textId="77777777" w:rsidR="007F76E2" w:rsidRPr="009F3D61" w:rsidRDefault="007F76E2" w:rsidP="007F76E2">
            <w:pPr>
              <w:rPr>
                <w:rFonts w:asciiTheme="minorHAnsi" w:hAnsiTheme="minorHAnsi"/>
                <w:sz w:val="16"/>
              </w:rPr>
            </w:pPr>
          </w:p>
          <w:p w14:paraId="43328DD3"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0577A49C" w14:textId="77777777" w:rsidR="007F76E2" w:rsidRPr="009F3D61" w:rsidRDefault="007F76E2" w:rsidP="007F76E2">
            <w:pPr>
              <w:rPr>
                <w:rFonts w:asciiTheme="minorHAnsi" w:hAnsiTheme="minorHAnsi"/>
                <w:sz w:val="16"/>
              </w:rPr>
            </w:pPr>
            <w:r w:rsidRPr="009F3D61">
              <w:rPr>
                <w:rFonts w:asciiTheme="minorHAnsi" w:hAnsiTheme="minorHAnsi"/>
                <w:b/>
                <w:sz w:val="16"/>
              </w:rPr>
              <w:t>Communications</w:t>
            </w:r>
            <w:r w:rsidRPr="009F3D61">
              <w:rPr>
                <w:rFonts w:asciiTheme="minorHAnsi" w:hAnsiTheme="minorHAnsi"/>
                <w:sz w:val="16"/>
              </w:rPr>
              <w:t xml:space="preserve"> – Presented new requirements in two webinars and posted tip sheet outlining changes to website. Reinforcing that requirement is removed through FAQs, provider manuals and Listserv</w:t>
            </w:r>
          </w:p>
          <w:p w14:paraId="59F296B0" w14:textId="77777777" w:rsidR="007F76E2" w:rsidRPr="009F3D61" w:rsidRDefault="007F76E2" w:rsidP="007F76E2">
            <w:pPr>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xml:space="preserve"> – Capacity developed to captured measure requirements and review process to that information. Internal education of new requirement on-going. </w:t>
            </w:r>
          </w:p>
          <w:p w14:paraId="4A8BC99C" w14:textId="77777777" w:rsidR="007F76E2" w:rsidRPr="009F3D61" w:rsidRDefault="007F76E2" w:rsidP="007F76E2">
            <w:pPr>
              <w:rPr>
                <w:rFonts w:asciiTheme="minorHAnsi" w:hAnsiTheme="minorHAnsi"/>
                <w:b/>
                <w:sz w:val="16"/>
              </w:rPr>
            </w:pPr>
            <w:r w:rsidRPr="009F3D61">
              <w:rPr>
                <w:rFonts w:asciiTheme="minorHAnsi" w:hAnsiTheme="minorHAnsi"/>
                <w:b/>
                <w:sz w:val="16"/>
              </w:rPr>
              <w:t>MAPIR</w:t>
            </w:r>
            <w:r w:rsidRPr="009F3D61">
              <w:rPr>
                <w:rFonts w:asciiTheme="minorHAnsi" w:hAnsiTheme="minorHAnsi"/>
                <w:sz w:val="16"/>
              </w:rPr>
              <w:t xml:space="preserve"> – System walkthrough with CMS held on 11/15/12</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FC2402F" w14:textId="77777777" w:rsidR="007F76E2" w:rsidRPr="009F3D61" w:rsidRDefault="007F76E2" w:rsidP="007F76E2">
            <w:pPr>
              <w:jc w:val="center"/>
              <w:rPr>
                <w:rFonts w:asciiTheme="minorHAnsi" w:hAnsiTheme="minorHAnsi"/>
                <w:b/>
                <w:sz w:val="16"/>
              </w:rPr>
            </w:pPr>
          </w:p>
        </w:tc>
      </w:tr>
      <w:tr w:rsidR="00812407" w:rsidRPr="009F3D61" w14:paraId="7BF6FA41" w14:textId="77777777" w:rsidTr="003D4F5F">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072DAD2" w14:textId="77777777" w:rsidR="007F76E2" w:rsidRPr="009F3D61" w:rsidRDefault="007F76E2" w:rsidP="007F76E2">
            <w:pPr>
              <w:jc w:val="center"/>
              <w:rPr>
                <w:rFonts w:asciiTheme="minorHAnsi" w:hAnsiTheme="minorHAnsi"/>
                <w:b/>
                <w:sz w:val="16"/>
              </w:rPr>
            </w:pPr>
          </w:p>
        </w:tc>
        <w:tc>
          <w:tcPr>
            <w:tcW w:w="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14182DA" w14:textId="77777777" w:rsidR="007F76E2" w:rsidRPr="009F3D61" w:rsidRDefault="007F76E2" w:rsidP="007F76E2">
            <w:pPr>
              <w:rPr>
                <w:rFonts w:asciiTheme="minorHAnsi" w:hAnsiTheme="minorHAnsi"/>
                <w:b/>
                <w:sz w:val="16"/>
              </w:rPr>
            </w:pPr>
            <w:r w:rsidRPr="009F3D61">
              <w:rPr>
                <w:rFonts w:asciiTheme="minorHAnsi" w:hAnsiTheme="minorHAnsi"/>
                <w:b/>
                <w:sz w:val="16"/>
              </w:rPr>
              <w:t>Menu</w:t>
            </w:r>
          </w:p>
        </w:tc>
        <w:tc>
          <w:tcPr>
            <w:tcW w:w="45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45D9DC" w14:textId="77777777" w:rsidR="007F76E2" w:rsidRPr="009F3D61" w:rsidRDefault="007F76E2" w:rsidP="003A4A48">
            <w:pPr>
              <w:spacing w:line="240" w:lineRule="auto"/>
              <w:rPr>
                <w:rFonts w:asciiTheme="minorHAnsi" w:hAnsiTheme="minorHAnsi"/>
                <w:b/>
                <w:sz w:val="16"/>
              </w:rPr>
            </w:pPr>
            <w:r w:rsidRPr="009F3D61">
              <w:rPr>
                <w:rFonts w:asciiTheme="minorHAnsi" w:hAnsiTheme="minorHAnsi"/>
                <w:b/>
                <w:sz w:val="16"/>
              </w:rPr>
              <w:t xml:space="preserve">Immunizations: </w:t>
            </w:r>
          </w:p>
        </w:tc>
        <w:tc>
          <w:tcPr>
            <w:tcW w:w="131"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C39FA4" w14:textId="77777777" w:rsidR="007F76E2" w:rsidRPr="009F3D61" w:rsidRDefault="007F76E2" w:rsidP="00A60A82">
            <w:pPr>
              <w:spacing w:after="0" w:line="240" w:lineRule="auto"/>
              <w:rPr>
                <w:rFonts w:asciiTheme="minorHAnsi" w:hAnsiTheme="minorHAnsi"/>
                <w:b/>
                <w:sz w:val="16"/>
              </w:rPr>
            </w:pPr>
            <w:r w:rsidRPr="009F3D61">
              <w:rPr>
                <w:rFonts w:asciiTheme="minorHAnsi" w:hAnsiTheme="minorHAnsi"/>
                <w:sz w:val="16"/>
              </w:rPr>
              <w:t>Add “according to applicable law and practice”</w:t>
            </w: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D044CD" w14:textId="3FAF1077" w:rsidR="007F76E2" w:rsidRPr="009F3D61" w:rsidRDefault="00EE3547" w:rsidP="007F76E2">
            <w:pPr>
              <w:jc w:val="center"/>
              <w:rPr>
                <w:rFonts w:asciiTheme="minorHAnsi" w:hAnsiTheme="minorHAnsi"/>
                <w:sz w:val="16"/>
              </w:rPr>
            </w:pPr>
            <w:r>
              <w:rPr>
                <w:rFonts w:asciiTheme="minorHAnsi" w:hAnsiTheme="minorHAnsi"/>
                <w:sz w:val="16"/>
              </w:rPr>
              <w:t>§495.20</w:t>
            </w:r>
            <w:r w:rsidR="007F76E2" w:rsidRPr="009F3D61">
              <w:rPr>
                <w:rFonts w:asciiTheme="minorHAnsi" w:hAnsiTheme="minorHAnsi"/>
                <w:sz w:val="16"/>
              </w:rPr>
              <w:t xml:space="preserve"> </w:t>
            </w: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C2772"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B1F204" w14:textId="77777777" w:rsidR="007F76E2" w:rsidRPr="009F3D61" w:rsidRDefault="007F76E2" w:rsidP="007F76E2">
            <w:pPr>
              <w:jc w:val="center"/>
              <w:rPr>
                <w:rFonts w:asciiTheme="minorHAnsi" w:hAnsiTheme="minorHAnsi"/>
                <w:b/>
                <w:sz w:val="16"/>
              </w:rPr>
            </w:pPr>
            <w:r w:rsidRPr="009F3D61">
              <w:rPr>
                <w:rFonts w:asciiTheme="minorHAnsi" w:hAnsiTheme="minorHAnsi"/>
                <w:b/>
                <w:sz w:val="16"/>
              </w:rPr>
              <w:t>X</w:t>
            </w: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9E66BC" w14:textId="77777777" w:rsidR="007F76E2" w:rsidRPr="009F3D61" w:rsidRDefault="007F76E2" w:rsidP="007F76E2">
            <w:pPr>
              <w:jc w:val="center"/>
              <w:rPr>
                <w:rFonts w:asciiTheme="minorHAnsi" w:hAnsiTheme="minorHAnsi"/>
                <w:b/>
                <w:sz w:val="16"/>
              </w:rPr>
            </w:pPr>
            <w:r w:rsidRPr="009F3D61">
              <w:rPr>
                <w:rFonts w:asciiTheme="minorHAnsi" w:hAnsiTheme="minorHAnsi"/>
                <w:sz w:val="16"/>
              </w:rPr>
              <w:t>1/1/13 - EHs 4/1/13 – EPs</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CD8079F"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p w14:paraId="36A949FC" w14:textId="77777777" w:rsidR="007F76E2" w:rsidRPr="009F3D61" w:rsidRDefault="007F76E2" w:rsidP="007F76E2">
            <w:pPr>
              <w:jc w:val="center"/>
              <w:rPr>
                <w:rFonts w:asciiTheme="minorHAnsi" w:hAnsiTheme="minorHAnsi"/>
                <w:sz w:val="16"/>
              </w:rPr>
            </w:pPr>
          </w:p>
          <w:p w14:paraId="17881FB1"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p w14:paraId="5C34864B" w14:textId="77777777" w:rsidR="007F76E2" w:rsidRPr="009F3D61" w:rsidRDefault="007F76E2" w:rsidP="007F76E2">
            <w:pPr>
              <w:jc w:val="center"/>
              <w:rPr>
                <w:rFonts w:asciiTheme="minorHAnsi" w:hAnsiTheme="minorHAnsi"/>
                <w:sz w:val="16"/>
              </w:rPr>
            </w:pPr>
          </w:p>
          <w:p w14:paraId="6610BF8A"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4/1/13</w:t>
            </w:r>
          </w:p>
          <w:p w14:paraId="2B90F83C" w14:textId="77777777" w:rsidR="007F76E2" w:rsidRPr="009F3D61" w:rsidRDefault="007F76E2" w:rsidP="007F76E2">
            <w:pPr>
              <w:jc w:val="center"/>
              <w:rPr>
                <w:rFonts w:asciiTheme="minorHAnsi" w:hAnsiTheme="minorHAnsi"/>
                <w:sz w:val="16"/>
              </w:rPr>
            </w:pPr>
          </w:p>
        </w:tc>
        <w:tc>
          <w:tcPr>
            <w:tcW w:w="45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38FED3C"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p w14:paraId="738D1606" w14:textId="77777777" w:rsidR="007F76E2" w:rsidRPr="009F3D61" w:rsidRDefault="007F76E2" w:rsidP="007F76E2">
            <w:pPr>
              <w:rPr>
                <w:rFonts w:asciiTheme="minorHAnsi" w:hAnsiTheme="minorHAnsi"/>
                <w:sz w:val="16"/>
              </w:rPr>
            </w:pPr>
          </w:p>
          <w:p w14:paraId="0692CE82"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p w14:paraId="4908FB1C" w14:textId="77777777" w:rsidR="007F76E2" w:rsidRPr="009F3D61" w:rsidRDefault="007F76E2" w:rsidP="007F76E2">
            <w:pPr>
              <w:rPr>
                <w:rFonts w:asciiTheme="minorHAnsi" w:hAnsiTheme="minorHAnsi"/>
                <w:sz w:val="16"/>
              </w:rPr>
            </w:pPr>
          </w:p>
          <w:p w14:paraId="78964F9D"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793033" w14:textId="77777777" w:rsidR="007F76E2" w:rsidRPr="009F3D61" w:rsidRDefault="007F76E2" w:rsidP="007F76E2">
            <w:pPr>
              <w:rPr>
                <w:rFonts w:asciiTheme="minorHAnsi" w:hAnsiTheme="minorHAnsi"/>
                <w:sz w:val="16"/>
              </w:rPr>
            </w:pPr>
            <w:r w:rsidRPr="009F3D61">
              <w:rPr>
                <w:rFonts w:asciiTheme="minorHAnsi" w:hAnsiTheme="minorHAnsi"/>
                <w:b/>
                <w:sz w:val="16"/>
              </w:rPr>
              <w:t>Communications</w:t>
            </w:r>
            <w:r w:rsidRPr="009F3D61">
              <w:rPr>
                <w:rFonts w:asciiTheme="minorHAnsi" w:hAnsiTheme="minorHAnsi"/>
                <w:sz w:val="16"/>
              </w:rPr>
              <w:t xml:space="preserve"> – Presented new language in webinars and posted tip sheet outlining changes to website. Reinforcing in who can do CPOE through FAQs, provider manuals and Listserv</w:t>
            </w:r>
          </w:p>
          <w:p w14:paraId="793AD93C" w14:textId="77777777" w:rsidR="007F76E2" w:rsidRPr="009F3D61" w:rsidRDefault="007F76E2" w:rsidP="007F76E2">
            <w:pPr>
              <w:rPr>
                <w:rFonts w:asciiTheme="minorHAnsi" w:hAnsiTheme="minorHAnsi"/>
                <w:sz w:val="16"/>
              </w:rPr>
            </w:pPr>
            <w:r w:rsidRPr="009F3D61">
              <w:rPr>
                <w:rFonts w:asciiTheme="minorHAnsi" w:hAnsiTheme="minorHAnsi"/>
                <w:b/>
                <w:sz w:val="16"/>
              </w:rPr>
              <w:t>Operations</w:t>
            </w:r>
            <w:r w:rsidRPr="009F3D61">
              <w:rPr>
                <w:rFonts w:asciiTheme="minorHAnsi" w:hAnsiTheme="minorHAnsi"/>
                <w:sz w:val="16"/>
              </w:rPr>
              <w:t xml:space="preserve"> – Capacity developed to captured measure requirements and review process to that information. Internal education of new requirement on-going. </w:t>
            </w:r>
          </w:p>
          <w:p w14:paraId="61ACC24A" w14:textId="77777777" w:rsidR="007F76E2" w:rsidRPr="009F3D61" w:rsidRDefault="007F76E2" w:rsidP="007F76E2">
            <w:pPr>
              <w:rPr>
                <w:rFonts w:asciiTheme="minorHAnsi" w:hAnsiTheme="minorHAnsi"/>
                <w:b/>
                <w:sz w:val="16"/>
              </w:rPr>
            </w:pPr>
            <w:r w:rsidRPr="009F3D61">
              <w:rPr>
                <w:rFonts w:asciiTheme="minorHAnsi" w:hAnsiTheme="minorHAnsi"/>
                <w:b/>
                <w:sz w:val="16"/>
              </w:rPr>
              <w:t>MAPIR</w:t>
            </w:r>
            <w:r w:rsidRPr="009F3D61">
              <w:rPr>
                <w:rFonts w:asciiTheme="minorHAnsi" w:hAnsiTheme="minorHAnsi"/>
                <w:sz w:val="16"/>
              </w:rPr>
              <w:t xml:space="preserve"> – System walkthrough with CMS held on 11/15/12</w:t>
            </w: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BA67583" w14:textId="77777777" w:rsidR="007F76E2" w:rsidRPr="009F3D61" w:rsidRDefault="007F76E2" w:rsidP="007F76E2">
            <w:pPr>
              <w:jc w:val="center"/>
              <w:rPr>
                <w:rFonts w:asciiTheme="minorHAnsi" w:hAnsiTheme="minorHAnsi"/>
                <w:b/>
                <w:sz w:val="16"/>
              </w:rPr>
            </w:pPr>
          </w:p>
        </w:tc>
      </w:tr>
      <w:tr w:rsidR="00812407" w:rsidRPr="009F3D61" w14:paraId="61D62364" w14:textId="77777777" w:rsidTr="003D4F5F">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CEB7D62"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135F67E" w14:textId="77777777" w:rsidR="007F76E2" w:rsidRPr="009F3D61" w:rsidRDefault="007F76E2" w:rsidP="007F76E2">
            <w:pPr>
              <w:rPr>
                <w:rFonts w:asciiTheme="minorHAnsi" w:hAnsiTheme="minorHAnsi"/>
                <w:b/>
                <w:sz w:val="16"/>
              </w:rPr>
            </w:pPr>
          </w:p>
        </w:tc>
        <w:tc>
          <w:tcPr>
            <w:tcW w:w="45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3DE3BE" w14:textId="77777777" w:rsidR="007F76E2" w:rsidRPr="009F3D61" w:rsidRDefault="007F76E2" w:rsidP="003A4A48">
            <w:pPr>
              <w:spacing w:line="240" w:lineRule="auto"/>
              <w:rPr>
                <w:rFonts w:asciiTheme="minorHAnsi" w:hAnsiTheme="minorHAnsi"/>
                <w:b/>
                <w:sz w:val="16"/>
              </w:rPr>
            </w:pPr>
            <w:r w:rsidRPr="009F3D61">
              <w:rPr>
                <w:rFonts w:asciiTheme="minorHAnsi" w:hAnsiTheme="minorHAnsi"/>
                <w:b/>
                <w:sz w:val="16"/>
              </w:rPr>
              <w:t>Reportable Labs:</w:t>
            </w:r>
          </w:p>
        </w:tc>
        <w:tc>
          <w:tcPr>
            <w:tcW w:w="131"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56AAB1" w14:textId="77777777" w:rsidR="007F76E2" w:rsidRPr="009F3D61" w:rsidRDefault="007F76E2" w:rsidP="007F76E2">
            <w:pPr>
              <w:rPr>
                <w:rFonts w:asciiTheme="minorHAnsi" w:hAnsiTheme="minorHAnsi"/>
                <w:b/>
                <w:sz w:val="16"/>
              </w:rPr>
            </w:pP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DF3642" w14:textId="5AA4D52A" w:rsidR="007F76E2" w:rsidRPr="009F3D61" w:rsidRDefault="00EE3547" w:rsidP="007F76E2">
            <w:pPr>
              <w:jc w:val="center"/>
              <w:rPr>
                <w:rFonts w:asciiTheme="minorHAnsi" w:hAnsiTheme="minorHAnsi"/>
                <w:sz w:val="16"/>
              </w:rPr>
            </w:pPr>
            <w:r>
              <w:rPr>
                <w:rFonts w:asciiTheme="minorHAnsi" w:hAnsiTheme="minorHAnsi"/>
                <w:sz w:val="16"/>
              </w:rPr>
              <w:t>§495.20</w:t>
            </w: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315E10" w14:textId="77777777" w:rsidR="007F76E2" w:rsidRPr="009F3D61" w:rsidRDefault="007F76E2" w:rsidP="007F76E2">
            <w:pPr>
              <w:jc w:val="center"/>
              <w:rPr>
                <w:rFonts w:asciiTheme="minorHAnsi" w:hAnsiTheme="minorHAnsi"/>
                <w:b/>
                <w:sz w:val="16"/>
              </w:rPr>
            </w:pP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F26EB7"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8E59B2"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1/1/13</w:t>
            </w:r>
          </w:p>
        </w:tc>
        <w:tc>
          <w:tcPr>
            <w:tcW w:w="29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B13B4D6" w14:textId="77777777" w:rsidR="007F76E2" w:rsidRPr="009F3D61" w:rsidRDefault="007F76E2" w:rsidP="007F76E2">
            <w:pPr>
              <w:jc w:val="center"/>
              <w:rPr>
                <w:rFonts w:asciiTheme="minorHAnsi" w:hAnsiTheme="minorHAnsi"/>
                <w:b/>
                <w:sz w:val="16"/>
              </w:rPr>
            </w:pPr>
          </w:p>
        </w:tc>
        <w:tc>
          <w:tcPr>
            <w:tcW w:w="458"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E0D7845" w14:textId="77777777" w:rsidR="007F76E2" w:rsidRPr="009F3D61" w:rsidRDefault="007F76E2" w:rsidP="007F76E2">
            <w:pPr>
              <w:rPr>
                <w:rFonts w:asciiTheme="minorHAnsi" w:hAnsiTheme="minorHAnsi"/>
                <w:b/>
                <w:sz w:val="16"/>
              </w:rPr>
            </w:pPr>
          </w:p>
        </w:tc>
        <w:tc>
          <w:tcPr>
            <w:tcW w:w="136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5CBB2BB" w14:textId="77777777" w:rsidR="007F76E2" w:rsidRPr="009F3D61" w:rsidRDefault="007F76E2" w:rsidP="007F76E2">
            <w:pPr>
              <w:jc w:val="center"/>
              <w:rPr>
                <w:rFonts w:asciiTheme="minorHAnsi" w:hAnsiTheme="minorHAnsi"/>
                <w:b/>
                <w:sz w:val="16"/>
              </w:rPr>
            </w:pP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294643D" w14:textId="77777777" w:rsidR="007F76E2" w:rsidRPr="009F3D61" w:rsidRDefault="007F76E2" w:rsidP="007F76E2">
            <w:pPr>
              <w:jc w:val="center"/>
              <w:rPr>
                <w:rFonts w:asciiTheme="minorHAnsi" w:hAnsiTheme="minorHAnsi"/>
                <w:b/>
                <w:sz w:val="16"/>
              </w:rPr>
            </w:pPr>
          </w:p>
        </w:tc>
      </w:tr>
      <w:tr w:rsidR="00812407" w:rsidRPr="009F3D61" w14:paraId="0C51456D" w14:textId="77777777" w:rsidTr="003D4F5F">
        <w:tc>
          <w:tcPr>
            <w:tcW w:w="2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F18AC1C" w14:textId="77777777" w:rsidR="007F76E2" w:rsidRPr="009F3D61" w:rsidRDefault="007F76E2" w:rsidP="007F76E2">
            <w:pPr>
              <w:jc w:val="center"/>
              <w:rPr>
                <w:rFonts w:asciiTheme="minorHAnsi" w:hAnsiTheme="minorHAnsi"/>
                <w:b/>
                <w:sz w:val="16"/>
              </w:rPr>
            </w:pPr>
          </w:p>
        </w:tc>
        <w:tc>
          <w:tcPr>
            <w:tcW w:w="87"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08FA6E2" w14:textId="77777777" w:rsidR="007F76E2" w:rsidRPr="009F3D61" w:rsidRDefault="007F76E2" w:rsidP="007F76E2">
            <w:pPr>
              <w:rPr>
                <w:rFonts w:asciiTheme="minorHAnsi" w:hAnsiTheme="minorHAnsi"/>
                <w:b/>
                <w:sz w:val="16"/>
              </w:rPr>
            </w:pPr>
          </w:p>
        </w:tc>
        <w:tc>
          <w:tcPr>
            <w:tcW w:w="45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01F78E" w14:textId="77777777" w:rsidR="007F76E2" w:rsidRPr="009F3D61" w:rsidRDefault="007F76E2" w:rsidP="003A4A48">
            <w:pPr>
              <w:spacing w:line="240" w:lineRule="auto"/>
              <w:rPr>
                <w:rFonts w:asciiTheme="minorHAnsi" w:hAnsiTheme="minorHAnsi"/>
                <w:b/>
                <w:sz w:val="16"/>
              </w:rPr>
            </w:pPr>
            <w:r w:rsidRPr="009F3D61">
              <w:rPr>
                <w:rFonts w:asciiTheme="minorHAnsi" w:hAnsiTheme="minorHAnsi"/>
                <w:b/>
                <w:sz w:val="16"/>
              </w:rPr>
              <w:t>Syndromic Surveillance:</w:t>
            </w:r>
          </w:p>
        </w:tc>
        <w:tc>
          <w:tcPr>
            <w:tcW w:w="131"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2D90D" w14:textId="77777777" w:rsidR="007F76E2" w:rsidRPr="009F3D61" w:rsidRDefault="007F76E2" w:rsidP="007F76E2">
            <w:pPr>
              <w:rPr>
                <w:rFonts w:asciiTheme="minorHAnsi" w:hAnsiTheme="minorHAnsi"/>
                <w:b/>
                <w:sz w:val="16"/>
              </w:rPr>
            </w:pP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CDB918" w14:textId="6AC6CD2B" w:rsidR="007F76E2" w:rsidRPr="009F3D61" w:rsidRDefault="00EE3547" w:rsidP="007F76E2">
            <w:pPr>
              <w:jc w:val="center"/>
              <w:rPr>
                <w:rFonts w:asciiTheme="minorHAnsi" w:hAnsiTheme="minorHAnsi"/>
                <w:sz w:val="16"/>
              </w:rPr>
            </w:pPr>
            <w:r>
              <w:rPr>
                <w:rFonts w:asciiTheme="minorHAnsi" w:hAnsiTheme="minorHAnsi"/>
                <w:sz w:val="16"/>
              </w:rPr>
              <w:t>§495.20</w:t>
            </w:r>
          </w:p>
          <w:p w14:paraId="6D427A60" w14:textId="77777777" w:rsidR="007F76E2" w:rsidRPr="009F3D61" w:rsidRDefault="007F76E2" w:rsidP="007F76E2">
            <w:pPr>
              <w:jc w:val="center"/>
              <w:rPr>
                <w:rFonts w:asciiTheme="minorHAnsi" w:hAnsiTheme="minorHAnsi"/>
                <w:sz w:val="16"/>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989B"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X</w:t>
            </w: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B44328" w14:textId="77777777" w:rsidR="007F76E2" w:rsidRPr="009F3D61" w:rsidRDefault="007F76E2" w:rsidP="007F76E2">
            <w:pPr>
              <w:jc w:val="center"/>
              <w:rPr>
                <w:rFonts w:asciiTheme="minorHAnsi" w:hAnsiTheme="minorHAnsi"/>
                <w:b/>
                <w:sz w:val="16"/>
              </w:rPr>
            </w:pPr>
            <w:r w:rsidRPr="009F3D61">
              <w:rPr>
                <w:rFonts w:asciiTheme="minorHAnsi" w:hAnsiTheme="minorHAnsi"/>
                <w:b/>
                <w:sz w:val="16"/>
              </w:rPr>
              <w:t>X</w:t>
            </w: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812F00" w14:textId="77777777" w:rsidR="007F76E2" w:rsidRPr="009F3D61" w:rsidRDefault="007F76E2" w:rsidP="007F76E2">
            <w:pPr>
              <w:jc w:val="center"/>
              <w:rPr>
                <w:rFonts w:asciiTheme="minorHAnsi" w:hAnsiTheme="minorHAnsi"/>
                <w:b/>
                <w:sz w:val="16"/>
              </w:rPr>
            </w:pPr>
            <w:r w:rsidRPr="009F3D61">
              <w:rPr>
                <w:rFonts w:asciiTheme="minorHAnsi" w:hAnsiTheme="minorHAnsi"/>
                <w:sz w:val="16"/>
              </w:rPr>
              <w:t>1/1/13 - EHs 4/1/13 – EPs</w:t>
            </w:r>
          </w:p>
        </w:tc>
        <w:tc>
          <w:tcPr>
            <w:tcW w:w="29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7F4C1D5" w14:textId="77777777" w:rsidR="007F76E2" w:rsidRPr="009F3D61" w:rsidRDefault="007F76E2" w:rsidP="007F76E2">
            <w:pPr>
              <w:jc w:val="center"/>
              <w:rPr>
                <w:rFonts w:asciiTheme="minorHAnsi" w:hAnsiTheme="minorHAnsi"/>
                <w:b/>
                <w:sz w:val="16"/>
              </w:rPr>
            </w:pPr>
          </w:p>
        </w:tc>
        <w:tc>
          <w:tcPr>
            <w:tcW w:w="458"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3BCD003" w14:textId="77777777" w:rsidR="007F76E2" w:rsidRPr="009F3D61" w:rsidRDefault="007F76E2" w:rsidP="007F76E2">
            <w:pPr>
              <w:rPr>
                <w:rFonts w:asciiTheme="minorHAnsi" w:hAnsiTheme="minorHAnsi"/>
                <w:b/>
                <w:sz w:val="16"/>
              </w:rPr>
            </w:pPr>
          </w:p>
        </w:tc>
        <w:tc>
          <w:tcPr>
            <w:tcW w:w="136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D84CF72" w14:textId="77777777" w:rsidR="007F76E2" w:rsidRPr="009F3D61" w:rsidRDefault="007F76E2" w:rsidP="007F76E2">
            <w:pPr>
              <w:jc w:val="center"/>
              <w:rPr>
                <w:rFonts w:asciiTheme="minorHAnsi" w:hAnsiTheme="minorHAnsi"/>
                <w:b/>
                <w:sz w:val="16"/>
              </w:rPr>
            </w:pPr>
          </w:p>
        </w:tc>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B16FF6A" w14:textId="77777777" w:rsidR="007F76E2" w:rsidRPr="009F3D61" w:rsidRDefault="007F76E2" w:rsidP="007F76E2">
            <w:pPr>
              <w:jc w:val="center"/>
              <w:rPr>
                <w:rFonts w:asciiTheme="minorHAnsi" w:hAnsiTheme="minorHAnsi"/>
                <w:b/>
                <w:sz w:val="16"/>
              </w:rPr>
            </w:pPr>
          </w:p>
        </w:tc>
      </w:tr>
      <w:tr w:rsidR="00812407" w:rsidRPr="009F3D61" w14:paraId="36C2E52F" w14:textId="77777777" w:rsidTr="003D4F5F">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tcPr>
          <w:p w14:paraId="24E117C1" w14:textId="77777777" w:rsidR="007F76E2" w:rsidRPr="009F3D61" w:rsidRDefault="007F76E2" w:rsidP="007F76E2">
            <w:pPr>
              <w:jc w:val="center"/>
              <w:rPr>
                <w:rFonts w:asciiTheme="minorHAnsi" w:hAnsiTheme="minorHAnsi"/>
                <w:b/>
                <w:sz w:val="16"/>
              </w:rPr>
            </w:pPr>
            <w:r w:rsidRPr="009F3D61">
              <w:rPr>
                <w:rFonts w:asciiTheme="minorHAnsi" w:hAnsiTheme="minorHAnsi"/>
                <w:b/>
                <w:sz w:val="16"/>
              </w:rPr>
              <w:t>IAPD</w:t>
            </w:r>
          </w:p>
        </w:tc>
        <w:tc>
          <w:tcPr>
            <w:tcW w:w="87" w:type="pct"/>
            <w:tcBorders>
              <w:top w:val="single" w:sz="4" w:space="0" w:color="auto"/>
              <w:left w:val="single" w:sz="4" w:space="0" w:color="auto"/>
              <w:bottom w:val="single" w:sz="4" w:space="0" w:color="auto"/>
              <w:right w:val="single" w:sz="4" w:space="0" w:color="auto"/>
            </w:tcBorders>
            <w:shd w:val="clear" w:color="auto" w:fill="FFFFFF" w:themeFill="background1"/>
          </w:tcPr>
          <w:p w14:paraId="6A590095" w14:textId="77777777" w:rsidR="007F76E2" w:rsidRPr="009F3D61" w:rsidRDefault="007F76E2" w:rsidP="007F76E2">
            <w:pPr>
              <w:rPr>
                <w:rFonts w:asciiTheme="minorHAnsi" w:hAnsiTheme="minorHAnsi"/>
                <w:b/>
                <w:sz w:val="16"/>
              </w:rPr>
            </w:pPr>
          </w:p>
        </w:tc>
        <w:tc>
          <w:tcPr>
            <w:tcW w:w="58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783A2E" w14:textId="77777777" w:rsidR="007F76E2" w:rsidRPr="009F3D61" w:rsidRDefault="007F76E2" w:rsidP="003A4A48">
            <w:pPr>
              <w:spacing w:line="240" w:lineRule="auto"/>
              <w:rPr>
                <w:rFonts w:asciiTheme="minorHAnsi" w:hAnsiTheme="minorHAnsi"/>
                <w:i/>
                <w:sz w:val="16"/>
              </w:rPr>
            </w:pPr>
            <w:r w:rsidRPr="009F3D61">
              <w:rPr>
                <w:rFonts w:asciiTheme="minorHAnsi" w:hAnsiTheme="minorHAnsi"/>
                <w:sz w:val="16"/>
              </w:rPr>
              <w:t>State must submit HIT updates</w:t>
            </w:r>
            <w:r w:rsidRPr="009F3D61">
              <w:rPr>
                <w:rFonts w:asciiTheme="minorHAnsi" w:hAnsiTheme="minorHAnsi"/>
                <w:i/>
                <w:sz w:val="16"/>
              </w:rPr>
              <w:t xml:space="preserve"> 12 months from date of last CMS approved HIT IAPD</w:t>
            </w: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5CDFAF" w14:textId="77777777" w:rsidR="007F76E2" w:rsidRPr="009F3D61" w:rsidRDefault="007F76E2" w:rsidP="007F76E2">
            <w:pPr>
              <w:jc w:val="center"/>
              <w:rPr>
                <w:rFonts w:asciiTheme="minorHAnsi" w:hAnsiTheme="minorHAnsi"/>
                <w:b/>
                <w:sz w:val="16"/>
              </w:rPr>
            </w:pPr>
            <w:r w:rsidRPr="009F3D61">
              <w:rPr>
                <w:rFonts w:asciiTheme="minorHAnsi" w:hAnsiTheme="minorHAnsi"/>
                <w:sz w:val="16"/>
              </w:rPr>
              <w:t>§495.342</w:t>
            </w: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FE28D9" w14:textId="77777777" w:rsidR="007F76E2" w:rsidRPr="009F3D61" w:rsidRDefault="007F76E2" w:rsidP="007F76E2">
            <w:pPr>
              <w:jc w:val="center"/>
              <w:rPr>
                <w:rFonts w:asciiTheme="minorHAnsi" w:hAnsiTheme="minorHAnsi"/>
                <w:b/>
                <w:sz w:val="16"/>
              </w:rPr>
            </w:pP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71D25E" w14:textId="77777777" w:rsidR="007F76E2" w:rsidRPr="009F3D61" w:rsidRDefault="007F76E2" w:rsidP="007F76E2">
            <w:pPr>
              <w:jc w:val="center"/>
              <w:rPr>
                <w:rFonts w:asciiTheme="minorHAnsi" w:hAnsiTheme="minorHAnsi"/>
                <w:b/>
                <w:sz w:val="16"/>
              </w:rPr>
            </w:pP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A02934" w14:textId="77777777" w:rsidR="007F76E2" w:rsidRPr="009F3D61" w:rsidRDefault="007F76E2" w:rsidP="007F76E2">
            <w:pPr>
              <w:jc w:val="center"/>
              <w:rPr>
                <w:rFonts w:asciiTheme="minorHAnsi" w:hAnsiTheme="minorHAnsi"/>
                <w:b/>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58598D8D"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11/9/12</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7E983602"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305CD820" w14:textId="77777777" w:rsidR="007F76E2" w:rsidRPr="009F3D61" w:rsidRDefault="007F76E2" w:rsidP="007F76E2">
            <w:pPr>
              <w:rPr>
                <w:rFonts w:asciiTheme="minorHAnsi" w:hAnsiTheme="minorHAnsi"/>
                <w:sz w:val="16"/>
              </w:rPr>
            </w:pPr>
            <w:r w:rsidRPr="009F3D61">
              <w:rPr>
                <w:rFonts w:asciiTheme="minorHAnsi" w:hAnsiTheme="minorHAnsi"/>
                <w:sz w:val="16"/>
              </w:rPr>
              <w:t>Updated SMHP language to reinforce point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14:paraId="74DBFE97" w14:textId="77777777" w:rsidR="007F76E2" w:rsidRPr="009F3D61" w:rsidRDefault="007F76E2" w:rsidP="007F76E2">
            <w:pPr>
              <w:jc w:val="center"/>
              <w:rPr>
                <w:rFonts w:asciiTheme="minorHAnsi" w:hAnsiTheme="minorHAnsi"/>
                <w:b/>
                <w:sz w:val="16"/>
              </w:rPr>
            </w:pPr>
          </w:p>
        </w:tc>
      </w:tr>
      <w:tr w:rsidR="00812407" w:rsidRPr="009F3D61" w14:paraId="2843BDE3" w14:textId="77777777" w:rsidTr="003D4F5F">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tcPr>
          <w:p w14:paraId="6DDF1F80" w14:textId="77777777" w:rsidR="007F76E2" w:rsidRPr="009F3D61" w:rsidRDefault="007F76E2" w:rsidP="007F76E2">
            <w:pPr>
              <w:jc w:val="center"/>
              <w:rPr>
                <w:rFonts w:asciiTheme="minorHAnsi" w:hAnsiTheme="minorHAnsi"/>
                <w:b/>
                <w:sz w:val="16"/>
              </w:rPr>
            </w:pPr>
            <w:r w:rsidRPr="009F3D61">
              <w:rPr>
                <w:rFonts w:asciiTheme="minorHAnsi" w:hAnsiTheme="minorHAnsi"/>
                <w:b/>
                <w:sz w:val="16"/>
              </w:rPr>
              <w:t>SMHP</w:t>
            </w:r>
          </w:p>
        </w:tc>
        <w:tc>
          <w:tcPr>
            <w:tcW w:w="87" w:type="pct"/>
            <w:tcBorders>
              <w:top w:val="single" w:sz="4" w:space="0" w:color="auto"/>
              <w:left w:val="single" w:sz="4" w:space="0" w:color="auto"/>
              <w:bottom w:val="single" w:sz="4" w:space="0" w:color="auto"/>
              <w:right w:val="single" w:sz="4" w:space="0" w:color="auto"/>
            </w:tcBorders>
            <w:shd w:val="clear" w:color="auto" w:fill="FFFFFF" w:themeFill="background1"/>
          </w:tcPr>
          <w:p w14:paraId="23C87321" w14:textId="77777777" w:rsidR="007F76E2" w:rsidRPr="009F3D61" w:rsidRDefault="007F76E2" w:rsidP="007F76E2">
            <w:pPr>
              <w:rPr>
                <w:rFonts w:asciiTheme="minorHAnsi" w:hAnsiTheme="minorHAnsi"/>
                <w:b/>
                <w:sz w:val="16"/>
              </w:rPr>
            </w:pPr>
          </w:p>
        </w:tc>
        <w:tc>
          <w:tcPr>
            <w:tcW w:w="58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F575C1" w14:textId="77777777" w:rsidR="007F76E2" w:rsidRPr="009F3D61" w:rsidRDefault="007F76E2" w:rsidP="003A4A48">
            <w:pPr>
              <w:pStyle w:val="CommentText"/>
              <w:rPr>
                <w:rFonts w:asciiTheme="minorHAnsi" w:hAnsiTheme="minorHAnsi"/>
                <w:sz w:val="16"/>
                <w:szCs w:val="22"/>
              </w:rPr>
            </w:pPr>
            <w:r w:rsidRPr="009F3D61">
              <w:rPr>
                <w:rFonts w:asciiTheme="minorHAnsi" w:hAnsiTheme="minorHAnsi"/>
                <w:sz w:val="16"/>
                <w:szCs w:val="22"/>
              </w:rPr>
              <w:t xml:space="preserve">State should submit an update to their SMHP to notify CMS of the sections being updating and the changes being made. Does not need to be full SMHP update, but rather an </w:t>
            </w:r>
            <w:r w:rsidRPr="009F3D61">
              <w:rPr>
                <w:rFonts w:asciiTheme="minorHAnsi" w:hAnsiTheme="minorHAnsi"/>
                <w:sz w:val="16"/>
                <w:szCs w:val="22"/>
              </w:rPr>
              <w:lastRenderedPageBreak/>
              <w:t xml:space="preserve">amendment to the last submission. </w:t>
            </w: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352DD" w14:textId="77777777" w:rsidR="007F76E2" w:rsidRPr="009F3D61" w:rsidRDefault="007F76E2" w:rsidP="007F76E2">
            <w:pPr>
              <w:jc w:val="center"/>
              <w:rPr>
                <w:rFonts w:asciiTheme="minorHAnsi" w:hAnsiTheme="minorHAnsi"/>
                <w:sz w:val="16"/>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7EDBBF" w14:textId="77777777" w:rsidR="007F76E2" w:rsidRPr="009F3D61" w:rsidRDefault="007F76E2" w:rsidP="007F76E2">
            <w:pPr>
              <w:jc w:val="center"/>
              <w:rPr>
                <w:rFonts w:asciiTheme="minorHAnsi" w:hAnsiTheme="minorHAnsi"/>
                <w:b/>
                <w:sz w:val="16"/>
              </w:rPr>
            </w:pP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C12B24" w14:textId="77777777" w:rsidR="007F76E2" w:rsidRPr="009F3D61" w:rsidRDefault="007F76E2" w:rsidP="007F76E2">
            <w:pPr>
              <w:jc w:val="center"/>
              <w:rPr>
                <w:rFonts w:asciiTheme="minorHAnsi" w:hAnsiTheme="minorHAnsi"/>
                <w:b/>
                <w:sz w:val="16"/>
              </w:rPr>
            </w:pP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A0EE7B" w14:textId="77777777" w:rsidR="007F76E2" w:rsidRPr="009F3D61" w:rsidRDefault="007F76E2" w:rsidP="007F76E2">
            <w:pPr>
              <w:jc w:val="center"/>
              <w:rPr>
                <w:rFonts w:asciiTheme="minorHAnsi" w:hAnsiTheme="minorHAnsi"/>
                <w:b/>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2AE99577"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11/9/12</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5E17B338" w14:textId="77777777" w:rsidR="007F76E2" w:rsidRPr="009F3D61" w:rsidRDefault="007F76E2" w:rsidP="007F76E2">
            <w:pPr>
              <w:rPr>
                <w:rFonts w:asciiTheme="minorHAnsi" w:hAnsiTheme="minorHAnsi"/>
                <w:sz w:val="16"/>
              </w:rPr>
            </w:pPr>
            <w:r w:rsidRPr="009F3D61">
              <w:rPr>
                <w:rFonts w:asciiTheme="minorHAnsi" w:hAnsiTheme="minorHAnsi"/>
                <w:sz w:val="16"/>
              </w:rPr>
              <w:t>Completed</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4E436600" w14:textId="77777777" w:rsidR="007F76E2" w:rsidRPr="009F3D61" w:rsidRDefault="007F76E2" w:rsidP="007F76E2">
            <w:pPr>
              <w:rPr>
                <w:rFonts w:asciiTheme="minorHAnsi" w:hAnsiTheme="minorHAnsi"/>
                <w:sz w:val="16"/>
              </w:rPr>
            </w:pPr>
            <w:r w:rsidRPr="009F3D61">
              <w:rPr>
                <w:rFonts w:asciiTheme="minorHAnsi" w:hAnsiTheme="minorHAnsi"/>
                <w:sz w:val="16"/>
              </w:rPr>
              <w:t xml:space="preserve">This document will be added as an appendix to SMHP. </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14:paraId="0AACF51B" w14:textId="77777777" w:rsidR="007F76E2" w:rsidRPr="009F3D61" w:rsidRDefault="007F76E2" w:rsidP="007F76E2">
            <w:pPr>
              <w:jc w:val="center"/>
              <w:rPr>
                <w:rFonts w:asciiTheme="minorHAnsi" w:hAnsiTheme="minorHAnsi"/>
                <w:b/>
                <w:sz w:val="16"/>
              </w:rPr>
            </w:pPr>
          </w:p>
        </w:tc>
      </w:tr>
      <w:tr w:rsidR="00812407" w:rsidRPr="009F3D61" w14:paraId="1C816AD0" w14:textId="77777777" w:rsidTr="003D4F5F">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tcPr>
          <w:p w14:paraId="49D88654" w14:textId="77777777" w:rsidR="007F76E2" w:rsidRPr="009F3D61" w:rsidRDefault="007F76E2" w:rsidP="007F76E2">
            <w:pPr>
              <w:jc w:val="center"/>
              <w:rPr>
                <w:rFonts w:asciiTheme="minorHAnsi" w:hAnsiTheme="minorHAnsi"/>
                <w:b/>
                <w:sz w:val="16"/>
              </w:rPr>
            </w:pPr>
            <w:r w:rsidRPr="009F3D61">
              <w:rPr>
                <w:rFonts w:asciiTheme="minorHAnsi" w:hAnsiTheme="minorHAnsi"/>
                <w:b/>
                <w:sz w:val="16"/>
              </w:rPr>
              <w:t>State Audit Strategies</w:t>
            </w:r>
          </w:p>
        </w:tc>
        <w:tc>
          <w:tcPr>
            <w:tcW w:w="87" w:type="pct"/>
            <w:tcBorders>
              <w:top w:val="single" w:sz="4" w:space="0" w:color="auto"/>
              <w:left w:val="single" w:sz="4" w:space="0" w:color="auto"/>
              <w:bottom w:val="single" w:sz="4" w:space="0" w:color="auto"/>
              <w:right w:val="single" w:sz="4" w:space="0" w:color="auto"/>
            </w:tcBorders>
            <w:shd w:val="clear" w:color="auto" w:fill="FFFFFF" w:themeFill="background1"/>
          </w:tcPr>
          <w:p w14:paraId="12A62EB1" w14:textId="77777777" w:rsidR="007F76E2" w:rsidRPr="009F3D61" w:rsidRDefault="007F76E2" w:rsidP="007F76E2">
            <w:pPr>
              <w:rPr>
                <w:rFonts w:asciiTheme="minorHAnsi" w:hAnsiTheme="minorHAnsi"/>
                <w:b/>
                <w:sz w:val="16"/>
              </w:rPr>
            </w:pPr>
          </w:p>
        </w:tc>
        <w:tc>
          <w:tcPr>
            <w:tcW w:w="58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59FE8A" w14:textId="77777777" w:rsidR="007F76E2" w:rsidRPr="009F3D61" w:rsidRDefault="007F76E2" w:rsidP="003A4A48">
            <w:pPr>
              <w:pStyle w:val="CommentText"/>
              <w:rPr>
                <w:rFonts w:asciiTheme="minorHAnsi" w:hAnsiTheme="minorHAnsi"/>
                <w:sz w:val="16"/>
                <w:szCs w:val="22"/>
              </w:rPr>
            </w:pPr>
            <w:r w:rsidRPr="009F3D61">
              <w:rPr>
                <w:rFonts w:asciiTheme="minorHAnsi" w:hAnsiTheme="minorHAnsi"/>
                <w:sz w:val="16"/>
                <w:szCs w:val="22"/>
              </w:rPr>
              <w:t>States with approved audit strategies should update them to included changes to accommodate the previous Stage 1 and the 2013 Stage 1 changes.</w:t>
            </w:r>
          </w:p>
        </w:tc>
        <w:tc>
          <w:tcPr>
            <w:tcW w:w="35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86BD7C" w14:textId="77777777" w:rsidR="007F76E2" w:rsidRPr="009F3D61" w:rsidRDefault="007F76E2" w:rsidP="007F76E2">
            <w:pPr>
              <w:jc w:val="center"/>
              <w:rPr>
                <w:rFonts w:asciiTheme="minorHAnsi" w:hAnsiTheme="minorHAnsi"/>
                <w:sz w:val="16"/>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203795" w14:textId="77777777" w:rsidR="007F76E2" w:rsidRPr="009F3D61" w:rsidRDefault="007F76E2" w:rsidP="007F76E2">
            <w:pPr>
              <w:jc w:val="center"/>
              <w:rPr>
                <w:rFonts w:asciiTheme="minorHAnsi" w:hAnsiTheme="minorHAnsi"/>
                <w:b/>
                <w:sz w:val="16"/>
              </w:rPr>
            </w:pPr>
          </w:p>
        </w:tc>
        <w:tc>
          <w:tcPr>
            <w:tcW w:w="1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011A95" w14:textId="77777777" w:rsidR="007F76E2" w:rsidRPr="009F3D61" w:rsidRDefault="007F76E2" w:rsidP="007F76E2">
            <w:pPr>
              <w:jc w:val="center"/>
              <w:rPr>
                <w:rFonts w:asciiTheme="minorHAnsi" w:hAnsiTheme="minorHAnsi"/>
                <w:b/>
                <w:sz w:val="16"/>
              </w:rPr>
            </w:pPr>
          </w:p>
        </w:tc>
        <w:tc>
          <w:tcPr>
            <w:tcW w:w="29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659C9A" w14:textId="77777777" w:rsidR="007F76E2" w:rsidRPr="009F3D61" w:rsidRDefault="007F76E2" w:rsidP="007F76E2">
            <w:pPr>
              <w:jc w:val="center"/>
              <w:rPr>
                <w:rFonts w:asciiTheme="minorHAnsi" w:hAnsiTheme="minorHAnsi"/>
                <w:b/>
                <w:sz w:val="16"/>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tcPr>
          <w:p w14:paraId="6C356495" w14:textId="77777777" w:rsidR="007F76E2" w:rsidRPr="009F3D61" w:rsidRDefault="007F76E2" w:rsidP="007F76E2">
            <w:pPr>
              <w:jc w:val="center"/>
              <w:rPr>
                <w:rFonts w:asciiTheme="minorHAnsi" w:hAnsiTheme="minorHAnsi"/>
                <w:sz w:val="16"/>
              </w:rPr>
            </w:pPr>
            <w:r w:rsidRPr="009F3D61">
              <w:rPr>
                <w:rFonts w:asciiTheme="minorHAnsi" w:hAnsiTheme="minorHAnsi"/>
                <w:sz w:val="16"/>
              </w:rPr>
              <w:t>4/30/15</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5760A183" w14:textId="77777777" w:rsidR="007F76E2" w:rsidRPr="009F3D61" w:rsidRDefault="007F76E2" w:rsidP="007F76E2">
            <w:pPr>
              <w:rPr>
                <w:rFonts w:asciiTheme="minorHAnsi" w:hAnsiTheme="minorHAnsi"/>
                <w:sz w:val="16"/>
              </w:rPr>
            </w:pPr>
            <w:r w:rsidRPr="009F3D61">
              <w:rPr>
                <w:rFonts w:asciiTheme="minorHAnsi" w:hAnsiTheme="minorHAnsi"/>
                <w:sz w:val="16"/>
              </w:rPr>
              <w:t>In-progress</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14:paraId="31210252" w14:textId="0C890D7B" w:rsidR="007F76E2" w:rsidRPr="009F3D61" w:rsidRDefault="007F76E2" w:rsidP="001D1B63">
            <w:pPr>
              <w:rPr>
                <w:rFonts w:asciiTheme="minorHAnsi" w:hAnsiTheme="minorHAnsi"/>
                <w:sz w:val="16"/>
              </w:rPr>
            </w:pPr>
            <w:r w:rsidRPr="009F3D61">
              <w:rPr>
                <w:rFonts w:asciiTheme="minorHAnsi" w:hAnsiTheme="minorHAnsi"/>
                <w:sz w:val="16"/>
              </w:rPr>
              <w:t xml:space="preserve">Program’s audit strategy reviewed and </w:t>
            </w:r>
            <w:r w:rsidR="001D1B63">
              <w:rPr>
                <w:rFonts w:asciiTheme="minorHAnsi" w:hAnsiTheme="minorHAnsi"/>
                <w:sz w:val="16"/>
              </w:rPr>
              <w:t>was</w:t>
            </w:r>
            <w:r w:rsidRPr="009F3D61">
              <w:rPr>
                <w:rFonts w:asciiTheme="minorHAnsi" w:hAnsiTheme="minorHAnsi"/>
                <w:sz w:val="16"/>
              </w:rPr>
              <w:t xml:space="preserve"> updated. Need to consider MAPIR system updates when revising audit strategy. </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14:paraId="5A62D48F" w14:textId="77777777" w:rsidR="007F76E2" w:rsidRPr="009F3D61" w:rsidRDefault="007F76E2" w:rsidP="007F76E2">
            <w:pPr>
              <w:jc w:val="center"/>
              <w:rPr>
                <w:rFonts w:asciiTheme="minorHAnsi" w:hAnsiTheme="minorHAnsi"/>
                <w:b/>
                <w:sz w:val="16"/>
              </w:rPr>
            </w:pPr>
          </w:p>
        </w:tc>
      </w:tr>
    </w:tbl>
    <w:p w14:paraId="2BEB6084" w14:textId="77777777" w:rsidR="00B11506" w:rsidRPr="00650590" w:rsidRDefault="00B11506" w:rsidP="00650590">
      <w:pPr>
        <w:pStyle w:val="Heading1"/>
        <w:spacing w:line="276" w:lineRule="auto"/>
        <w:rPr>
          <w:rFonts w:asciiTheme="minorHAnsi" w:hAnsiTheme="minorHAnsi"/>
        </w:rPr>
      </w:pPr>
    </w:p>
    <w:p w14:paraId="7FE26F35" w14:textId="77777777" w:rsidR="00501CA6" w:rsidRPr="00650590" w:rsidRDefault="00501CA6" w:rsidP="00650590">
      <w:pPr>
        <w:pStyle w:val="Heading1"/>
        <w:spacing w:line="276" w:lineRule="auto"/>
        <w:rPr>
          <w:rFonts w:asciiTheme="minorHAnsi" w:hAnsiTheme="minorHAnsi"/>
        </w:rPr>
        <w:sectPr w:rsidR="00501CA6" w:rsidRPr="00650590" w:rsidSect="009F3D61">
          <w:headerReference w:type="default" r:id="rId132"/>
          <w:pgSz w:w="15840" w:h="12240" w:orient="landscape" w:code="1"/>
          <w:pgMar w:top="1440" w:right="1440" w:bottom="1440" w:left="1440" w:header="720" w:footer="720" w:gutter="0"/>
          <w:cols w:space="720"/>
          <w:docGrid w:linePitch="360"/>
        </w:sectPr>
      </w:pPr>
    </w:p>
    <w:p w14:paraId="2CD13A7E" w14:textId="77777777" w:rsidR="00B11506" w:rsidRPr="00650590" w:rsidRDefault="00B11506" w:rsidP="00650590">
      <w:pPr>
        <w:pStyle w:val="Heading1"/>
        <w:spacing w:line="276" w:lineRule="auto"/>
        <w:rPr>
          <w:rFonts w:asciiTheme="minorHAnsi" w:hAnsiTheme="minorHAnsi"/>
        </w:rPr>
      </w:pPr>
    </w:p>
    <w:p w14:paraId="71BDBF86" w14:textId="7DCDAC75" w:rsidR="00A91A04" w:rsidRDefault="00A91A04" w:rsidP="00650590">
      <w:pPr>
        <w:pStyle w:val="Heading1"/>
        <w:spacing w:line="276" w:lineRule="auto"/>
        <w:rPr>
          <w:rFonts w:asciiTheme="minorHAnsi" w:hAnsiTheme="minorHAnsi"/>
        </w:rPr>
      </w:pPr>
      <w:bookmarkStart w:id="151" w:name="_Toc414974343"/>
      <w:bookmarkStart w:id="152" w:name="_Toc484695592"/>
      <w:r w:rsidRPr="00650590">
        <w:rPr>
          <w:rFonts w:asciiTheme="minorHAnsi" w:hAnsiTheme="minorHAnsi"/>
        </w:rPr>
        <w:t>Appendix IX - 2014 Certified Electronic Health Record Flexibility Rule</w:t>
      </w:r>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7799"/>
      </w:tblGrid>
      <w:tr w:rsidR="00812407" w:rsidRPr="00650590" w14:paraId="0648195A" w14:textId="77777777" w:rsidTr="0093667E">
        <w:trPr>
          <w:cantSplit/>
        </w:trPr>
        <w:tc>
          <w:tcPr>
            <w:tcW w:w="5000" w:type="pct"/>
            <w:gridSpan w:val="2"/>
            <w:shd w:val="clear" w:color="auto" w:fill="D9D9D9" w:themeFill="background1" w:themeFillShade="D9"/>
          </w:tcPr>
          <w:p w14:paraId="17696A06" w14:textId="77777777" w:rsidR="00A91A04" w:rsidRPr="00650590" w:rsidRDefault="00A91A04" w:rsidP="0093667E">
            <w:pPr>
              <w:spacing w:before="120" w:after="120"/>
              <w:rPr>
                <w:rFonts w:asciiTheme="minorHAnsi" w:hAnsiTheme="minorHAnsi"/>
                <w:b/>
              </w:rPr>
            </w:pPr>
            <w:r w:rsidRPr="00650590">
              <w:rPr>
                <w:rFonts w:asciiTheme="minorHAnsi" w:hAnsiTheme="minorHAnsi"/>
                <w:b/>
              </w:rPr>
              <w:t>Pennsylvania State Medicaid Health IT Plan Addendum for 2014 Certified Electronic Health Record Flexibility Rule</w:t>
            </w:r>
          </w:p>
          <w:p w14:paraId="421522D9" w14:textId="0936A7E2" w:rsidR="00A91A04" w:rsidRPr="00650590" w:rsidRDefault="00A91A04" w:rsidP="00650590">
            <w:pPr>
              <w:rPr>
                <w:rFonts w:asciiTheme="minorHAnsi" w:hAnsiTheme="minorHAnsi"/>
              </w:rPr>
            </w:pPr>
            <w:r w:rsidRPr="00650590">
              <w:rPr>
                <w:rFonts w:asciiTheme="minorHAnsi" w:hAnsiTheme="minorHAnsi"/>
              </w:rPr>
              <w:t xml:space="preserve">The Pennsylvania </w:t>
            </w:r>
            <w:r w:rsidR="00F16A24" w:rsidRPr="00650590">
              <w:rPr>
                <w:rFonts w:asciiTheme="minorHAnsi" w:hAnsiTheme="minorHAnsi"/>
              </w:rPr>
              <w:t xml:space="preserve">Department of Human </w:t>
            </w:r>
            <w:r w:rsidR="0016078E" w:rsidRPr="00650590">
              <w:rPr>
                <w:rFonts w:asciiTheme="minorHAnsi" w:hAnsiTheme="minorHAnsi"/>
              </w:rPr>
              <w:t>Services’</w:t>
            </w:r>
            <w:r w:rsidRPr="00650590">
              <w:rPr>
                <w:rFonts w:asciiTheme="minorHAnsi" w:hAnsiTheme="minorHAnsi"/>
              </w:rPr>
              <w:t xml:space="preserve"> (the Department) Office of </w:t>
            </w:r>
            <w:r w:rsidR="00BF00AB">
              <w:rPr>
                <w:rFonts w:asciiTheme="minorHAnsi" w:hAnsiTheme="minorHAnsi"/>
              </w:rPr>
              <w:t>MA</w:t>
            </w:r>
            <w:r w:rsidRPr="00650590">
              <w:rPr>
                <w:rFonts w:asciiTheme="minorHAnsi" w:hAnsiTheme="minorHAnsi"/>
              </w:rPr>
              <w:t xml:space="preserve"> Programs through the </w:t>
            </w:r>
            <w:r w:rsidR="00BF00AB">
              <w:rPr>
                <w:rFonts w:asciiTheme="minorHAnsi" w:hAnsiTheme="minorHAnsi"/>
              </w:rPr>
              <w:t>MA</w:t>
            </w:r>
            <w:r w:rsidRPr="00650590">
              <w:rPr>
                <w:rFonts w:asciiTheme="minorHAnsi" w:hAnsiTheme="minorHAnsi"/>
              </w:rPr>
              <w:t xml:space="preserve"> Health Information Technology Initiative complies with federal regulations and guidance from the Centers for Medicare &amp; Medicaid Services (CMS) to administer and oversee Pennsylvania’s </w:t>
            </w:r>
            <w:r w:rsidR="00BF00AB">
              <w:rPr>
                <w:rFonts w:asciiTheme="minorHAnsi" w:hAnsiTheme="minorHAnsi"/>
              </w:rPr>
              <w:t>MA</w:t>
            </w:r>
            <w:r w:rsidRPr="00650590">
              <w:rPr>
                <w:rFonts w:asciiTheme="minorHAnsi" w:hAnsiTheme="minorHAnsi"/>
              </w:rPr>
              <w:t xml:space="preserve"> Electronic Health Record Incentive Program. This State Medicaid Health Information Technology Plan Addendum provides CMS with an overview of the Department’s plan to address the new requirements for Program Year 2014. </w:t>
            </w:r>
          </w:p>
          <w:p w14:paraId="3FE6C14A" w14:textId="77777777" w:rsidR="00A91A04" w:rsidRPr="00650590" w:rsidRDefault="00A91A04" w:rsidP="00650590">
            <w:pPr>
              <w:rPr>
                <w:rFonts w:asciiTheme="minorHAnsi" w:hAnsiTheme="minorHAnsi"/>
              </w:rPr>
            </w:pPr>
            <w:r w:rsidRPr="00650590">
              <w:rPr>
                <w:rFonts w:asciiTheme="minorHAnsi" w:hAnsiTheme="minorHAnsi"/>
              </w:rPr>
              <w:t xml:space="preserve">On September 4, 2014, CMS published a Final Rule, </w:t>
            </w:r>
            <w:r w:rsidRPr="00650590">
              <w:rPr>
                <w:rFonts w:asciiTheme="minorHAnsi" w:hAnsiTheme="minorHAnsi"/>
                <w:i/>
              </w:rPr>
              <w:t xml:space="preserve">Medicare and Medicaid Programs; Modifications to Medicare and Medicaid Electronic Health Record (EHR) Incentive Program for 2014 and Other Changes to the EHR Incentive Program; and Health Information Technology: Revisions to Certified EHR Technology Definition and EHR Clarification Changes Related to Standards </w:t>
            </w:r>
            <w:r w:rsidRPr="00650590">
              <w:rPr>
                <w:rFonts w:asciiTheme="minorHAnsi" w:hAnsiTheme="minorHAnsi"/>
              </w:rPr>
              <w:t xml:space="preserve">to the Federal Register, or the 2014 CEHRT Flexibility Rule. </w:t>
            </w:r>
          </w:p>
          <w:p w14:paraId="12920149" w14:textId="77777777" w:rsidR="00A91A04" w:rsidRPr="00650590" w:rsidRDefault="00A91A04" w:rsidP="00650590">
            <w:pPr>
              <w:rPr>
                <w:rFonts w:asciiTheme="minorHAnsi" w:hAnsiTheme="minorHAnsi"/>
                <w:b/>
              </w:rPr>
            </w:pPr>
            <w:r w:rsidRPr="00650590">
              <w:rPr>
                <w:rFonts w:asciiTheme="minorHAnsi" w:hAnsiTheme="minorHAnsi"/>
              </w:rPr>
              <w:t xml:space="preserve">The Department completed a comprehensive analysis of the </w:t>
            </w:r>
            <w:r w:rsidR="00971A42">
              <w:rPr>
                <w:rFonts w:asciiTheme="minorHAnsi" w:hAnsiTheme="minorHAnsi"/>
              </w:rPr>
              <w:t>Final Rule</w:t>
            </w:r>
            <w:r w:rsidRPr="00650590">
              <w:rPr>
                <w:rFonts w:asciiTheme="minorHAnsi" w:hAnsiTheme="minorHAnsi"/>
              </w:rPr>
              <w:t xml:space="preserve"> to identify information, policy, process and technology impacts to the Pennsylvania Medicaid EHR Incentive Program. The following table contains a summary of the areas impacted as well as the plan to address the impacts for Program Year 2014.</w:t>
            </w:r>
          </w:p>
        </w:tc>
      </w:tr>
      <w:tr w:rsidR="00812407" w:rsidRPr="00650590" w14:paraId="25BF068E" w14:textId="77777777" w:rsidTr="0093667E">
        <w:trPr>
          <w:cantSplit/>
          <w:trHeight w:val="224"/>
        </w:trPr>
        <w:tc>
          <w:tcPr>
            <w:tcW w:w="5000" w:type="pct"/>
            <w:gridSpan w:val="2"/>
            <w:shd w:val="clear" w:color="auto" w:fill="D9D9D9" w:themeFill="background1" w:themeFillShade="D9"/>
          </w:tcPr>
          <w:p w14:paraId="17013E48" w14:textId="77777777" w:rsidR="00A91A04" w:rsidRPr="00650590" w:rsidRDefault="00A91A04" w:rsidP="0093667E">
            <w:pPr>
              <w:spacing w:before="120" w:after="120"/>
              <w:rPr>
                <w:rFonts w:asciiTheme="minorHAnsi" w:hAnsiTheme="minorHAnsi"/>
                <w:b/>
              </w:rPr>
            </w:pPr>
            <w:r w:rsidRPr="00650590">
              <w:rPr>
                <w:rFonts w:asciiTheme="minorHAnsi" w:hAnsiTheme="minorHAnsi"/>
                <w:b/>
              </w:rPr>
              <w:t>SMA Policy Changes</w:t>
            </w:r>
          </w:p>
        </w:tc>
      </w:tr>
      <w:tr w:rsidR="00922329" w:rsidRPr="00650590" w14:paraId="49C14917" w14:textId="77777777" w:rsidTr="00E22589">
        <w:trPr>
          <w:cantSplit/>
          <w:trHeight w:val="900"/>
        </w:trPr>
        <w:tc>
          <w:tcPr>
            <w:tcW w:w="599" w:type="pct"/>
            <w:vMerge w:val="restart"/>
          </w:tcPr>
          <w:p w14:paraId="2C6B4A7B" w14:textId="77777777" w:rsidR="00A91A04" w:rsidRPr="00650590" w:rsidRDefault="00A91A04" w:rsidP="0093667E">
            <w:pPr>
              <w:spacing w:before="120" w:after="120" w:line="240" w:lineRule="auto"/>
              <w:rPr>
                <w:rFonts w:asciiTheme="minorHAnsi" w:hAnsiTheme="minorHAnsi"/>
              </w:rPr>
            </w:pPr>
            <w:r w:rsidRPr="00650590">
              <w:rPr>
                <w:rFonts w:asciiTheme="minorHAnsi" w:hAnsiTheme="minorHAnsi"/>
              </w:rPr>
              <w:t>Policy Considerations</w:t>
            </w:r>
          </w:p>
        </w:tc>
        <w:tc>
          <w:tcPr>
            <w:tcW w:w="4401" w:type="pct"/>
            <w:vMerge w:val="restart"/>
          </w:tcPr>
          <w:p w14:paraId="2B1522CE"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Developed policies and guidance on supporting documentation that relates to the Flexibility Rule (e.g. what is acceptable reasons that providers  were unable to fully implement 2014 Edition CEHRT)</w:t>
            </w:r>
          </w:p>
          <w:p w14:paraId="64E515AC"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Reviewed and updated the pre-payment verification documentation requirements that will be needed from providers at time of attestation to support their ability to utilize flexibility options</w:t>
            </w:r>
          </w:p>
          <w:p w14:paraId="437D4359" w14:textId="1412E86A"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Determined the documentation providers</w:t>
            </w:r>
            <w:r w:rsidR="001D1B63">
              <w:rPr>
                <w:rFonts w:asciiTheme="minorHAnsi" w:hAnsiTheme="minorHAnsi"/>
              </w:rPr>
              <w:t xml:space="preserve"> will need to provide to prove</w:t>
            </w:r>
            <w:r w:rsidRPr="00650590">
              <w:rPr>
                <w:rFonts w:asciiTheme="minorHAnsi" w:hAnsiTheme="minorHAnsi"/>
              </w:rPr>
              <w:t xml:space="preserve"> their delay in implementation of 2014 Edition CEHRT availability is attributable to issues related to software development, certification, implementation, testing, or release of the product by the EHR vendor. </w:t>
            </w:r>
          </w:p>
          <w:p w14:paraId="378D7B55"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Developed internal processing documentation for use by staff in applying changes necessary for the Flexibility Rule</w:t>
            </w:r>
          </w:p>
        </w:tc>
      </w:tr>
      <w:tr w:rsidR="00922329" w:rsidRPr="00650590" w14:paraId="707D7151" w14:textId="77777777" w:rsidTr="00E22589">
        <w:trPr>
          <w:cantSplit/>
          <w:trHeight w:val="509"/>
        </w:trPr>
        <w:tc>
          <w:tcPr>
            <w:tcW w:w="599" w:type="pct"/>
            <w:vMerge/>
          </w:tcPr>
          <w:p w14:paraId="171DCFB3" w14:textId="77777777" w:rsidR="00A91A04" w:rsidRPr="00650590" w:rsidRDefault="00A91A04" w:rsidP="00650590">
            <w:pPr>
              <w:rPr>
                <w:rFonts w:asciiTheme="minorHAnsi" w:hAnsiTheme="minorHAnsi"/>
              </w:rPr>
            </w:pPr>
          </w:p>
        </w:tc>
        <w:tc>
          <w:tcPr>
            <w:tcW w:w="4401" w:type="pct"/>
            <w:vMerge/>
          </w:tcPr>
          <w:p w14:paraId="6DB5BF6C" w14:textId="77777777" w:rsidR="00A91A04" w:rsidRPr="00650590" w:rsidRDefault="00A91A04" w:rsidP="00DC73A0">
            <w:pPr>
              <w:numPr>
                <w:ilvl w:val="0"/>
                <w:numId w:val="66"/>
              </w:numPr>
              <w:rPr>
                <w:rFonts w:asciiTheme="minorHAnsi" w:hAnsiTheme="minorHAnsi"/>
              </w:rPr>
            </w:pPr>
          </w:p>
        </w:tc>
      </w:tr>
      <w:tr w:rsidR="00922329" w:rsidRPr="00650590" w14:paraId="51DF67ED" w14:textId="77777777" w:rsidTr="00E22589">
        <w:trPr>
          <w:cantSplit/>
          <w:trHeight w:val="509"/>
        </w:trPr>
        <w:tc>
          <w:tcPr>
            <w:tcW w:w="599" w:type="pct"/>
            <w:vMerge/>
          </w:tcPr>
          <w:p w14:paraId="17711D99" w14:textId="77777777" w:rsidR="00A91A04" w:rsidRPr="00650590" w:rsidRDefault="00A91A04" w:rsidP="00650590">
            <w:pPr>
              <w:rPr>
                <w:rFonts w:asciiTheme="minorHAnsi" w:hAnsiTheme="minorHAnsi"/>
              </w:rPr>
            </w:pPr>
          </w:p>
        </w:tc>
        <w:tc>
          <w:tcPr>
            <w:tcW w:w="4401" w:type="pct"/>
            <w:vMerge/>
          </w:tcPr>
          <w:p w14:paraId="69894315" w14:textId="77777777" w:rsidR="00A91A04" w:rsidRPr="00650590" w:rsidRDefault="00A91A04" w:rsidP="00DC73A0">
            <w:pPr>
              <w:numPr>
                <w:ilvl w:val="0"/>
                <w:numId w:val="66"/>
              </w:numPr>
              <w:rPr>
                <w:rFonts w:asciiTheme="minorHAnsi" w:hAnsiTheme="minorHAnsi"/>
              </w:rPr>
            </w:pPr>
          </w:p>
        </w:tc>
      </w:tr>
      <w:tr w:rsidR="00922329" w:rsidRPr="00650590" w14:paraId="5074AB31" w14:textId="77777777" w:rsidTr="00E22589">
        <w:trPr>
          <w:cantSplit/>
          <w:trHeight w:val="509"/>
        </w:trPr>
        <w:tc>
          <w:tcPr>
            <w:tcW w:w="599" w:type="pct"/>
            <w:vMerge/>
          </w:tcPr>
          <w:p w14:paraId="02A2CD23" w14:textId="77777777" w:rsidR="00A91A04" w:rsidRPr="00650590" w:rsidRDefault="00A91A04" w:rsidP="00650590">
            <w:pPr>
              <w:rPr>
                <w:rFonts w:asciiTheme="minorHAnsi" w:hAnsiTheme="minorHAnsi"/>
              </w:rPr>
            </w:pPr>
          </w:p>
        </w:tc>
        <w:tc>
          <w:tcPr>
            <w:tcW w:w="4401" w:type="pct"/>
            <w:vMerge/>
          </w:tcPr>
          <w:p w14:paraId="3AA4699E" w14:textId="77777777" w:rsidR="00A91A04" w:rsidRPr="00650590" w:rsidRDefault="00A91A04" w:rsidP="00DC73A0">
            <w:pPr>
              <w:numPr>
                <w:ilvl w:val="0"/>
                <w:numId w:val="66"/>
              </w:numPr>
              <w:rPr>
                <w:rFonts w:asciiTheme="minorHAnsi" w:hAnsiTheme="minorHAnsi"/>
              </w:rPr>
            </w:pPr>
          </w:p>
        </w:tc>
      </w:tr>
      <w:tr w:rsidR="00812407" w:rsidRPr="00650590" w14:paraId="52B47F98" w14:textId="77777777" w:rsidTr="0093667E">
        <w:trPr>
          <w:cantSplit/>
          <w:trHeight w:val="224"/>
        </w:trPr>
        <w:tc>
          <w:tcPr>
            <w:tcW w:w="5000" w:type="pct"/>
            <w:gridSpan w:val="2"/>
            <w:shd w:val="clear" w:color="auto" w:fill="D9D9D9" w:themeFill="background1" w:themeFillShade="D9"/>
          </w:tcPr>
          <w:p w14:paraId="26D84AA6" w14:textId="77777777" w:rsidR="00A91A04" w:rsidRPr="00650590" w:rsidRDefault="00A91A04" w:rsidP="0093667E">
            <w:pPr>
              <w:spacing w:before="120" w:after="120"/>
              <w:rPr>
                <w:rFonts w:asciiTheme="minorHAnsi" w:hAnsiTheme="minorHAnsi"/>
                <w:b/>
              </w:rPr>
            </w:pPr>
            <w:r w:rsidRPr="00650590">
              <w:rPr>
                <w:rFonts w:asciiTheme="minorHAnsi" w:hAnsiTheme="minorHAnsi"/>
                <w:b/>
              </w:rPr>
              <w:t xml:space="preserve">Provider Registration and Attestation </w:t>
            </w:r>
          </w:p>
        </w:tc>
      </w:tr>
      <w:tr w:rsidR="00922329" w:rsidRPr="00650590" w14:paraId="24DD7482" w14:textId="77777777" w:rsidTr="00E22589">
        <w:trPr>
          <w:cantSplit/>
          <w:trHeight w:val="645"/>
        </w:trPr>
        <w:tc>
          <w:tcPr>
            <w:tcW w:w="599" w:type="pct"/>
            <w:vMerge w:val="restart"/>
          </w:tcPr>
          <w:p w14:paraId="718FDA62" w14:textId="77777777" w:rsidR="00910923" w:rsidRDefault="00A91A04" w:rsidP="0093667E">
            <w:pPr>
              <w:spacing w:before="120" w:after="120" w:line="240" w:lineRule="auto"/>
              <w:rPr>
                <w:rFonts w:asciiTheme="minorHAnsi" w:hAnsiTheme="minorHAnsi"/>
              </w:rPr>
            </w:pPr>
            <w:r w:rsidRPr="00650590">
              <w:rPr>
                <w:rFonts w:asciiTheme="minorHAnsi" w:hAnsiTheme="minorHAnsi"/>
              </w:rPr>
              <w:t>Systems / infrastructure</w:t>
            </w:r>
          </w:p>
          <w:p w14:paraId="36B9DE95" w14:textId="77777777" w:rsidR="00A91A04" w:rsidRPr="00910923" w:rsidRDefault="00A91A04" w:rsidP="000E2A47">
            <w:pPr>
              <w:jc w:val="center"/>
              <w:rPr>
                <w:rFonts w:asciiTheme="minorHAnsi" w:hAnsiTheme="minorHAnsi"/>
              </w:rPr>
            </w:pPr>
          </w:p>
        </w:tc>
        <w:tc>
          <w:tcPr>
            <w:tcW w:w="4401" w:type="pct"/>
            <w:vMerge w:val="restart"/>
          </w:tcPr>
          <w:p w14:paraId="139CD312"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Reviewed and updated eligibility verification checklists by identifying what was submitted if provider claimed flexibility option and to ensure adoption Implementation or upgrade (AIU) attestations use 2014 Certified Electronic Health Record Technology (CEHRT)</w:t>
            </w:r>
          </w:p>
          <w:p w14:paraId="025A2452"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 xml:space="preserve">Worked with MAPIR Collaborative members, internal program staff, and external vendor, HP, to design core systems changes including any screen changes required to determine the CEHRT verification process in the state Registration and Attestation system, MAPIR, to allow for attestations using the MU Flexibility Rule </w:t>
            </w:r>
          </w:p>
          <w:p w14:paraId="57301BE7"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Worked with internal program staff and external vendor, HP, to update custom related state Registration and Attestation requirements and web portals changes to allow for attestations using the MU Flexibility Rule.</w:t>
            </w:r>
          </w:p>
          <w:p w14:paraId="6BAB5D03"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Determine CEHRT verification process – included as part of MAPIR system update and verification checklists</w:t>
            </w:r>
          </w:p>
          <w:p w14:paraId="281C22BE"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Per the MAPIR Collaborative Statement of Work, planned adequate time to beta test the core system changes to MAPIR and finalize all changes related to the Flexibility Rule in preparation of implementation in Pennsylvania’s production environment</w:t>
            </w:r>
          </w:p>
          <w:p w14:paraId="5A6DA72B"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Determined that the attestation tail period needs to be extended due to the MAPIR system implementation date for Flexibility Rule as well as to adequately communicate with provider community about the changes</w:t>
            </w:r>
          </w:p>
          <w:p w14:paraId="3BB2F5C9" w14:textId="77777777" w:rsidR="00A91A04" w:rsidRPr="00650590" w:rsidRDefault="00A91A04" w:rsidP="0093667E">
            <w:pPr>
              <w:numPr>
                <w:ilvl w:val="1"/>
                <w:numId w:val="66"/>
              </w:numPr>
              <w:spacing w:before="120" w:after="120"/>
              <w:rPr>
                <w:rFonts w:asciiTheme="minorHAnsi" w:hAnsiTheme="minorHAnsi"/>
              </w:rPr>
            </w:pPr>
            <w:r w:rsidRPr="00650590">
              <w:rPr>
                <w:rFonts w:asciiTheme="minorHAnsi" w:hAnsiTheme="minorHAnsi"/>
              </w:rPr>
              <w:t xml:space="preserve">Received approval (email dated Oct. 17, 2015) for attestation tail extensions for </w:t>
            </w:r>
            <w:r w:rsidR="00325C74">
              <w:rPr>
                <w:rFonts w:asciiTheme="minorHAnsi" w:hAnsiTheme="minorHAnsi"/>
              </w:rPr>
              <w:t>e</w:t>
            </w:r>
            <w:r w:rsidRPr="00650590">
              <w:rPr>
                <w:rFonts w:asciiTheme="minorHAnsi" w:hAnsiTheme="minorHAnsi"/>
              </w:rPr>
              <w:t xml:space="preserve">ligible </w:t>
            </w:r>
            <w:r w:rsidR="00325C74">
              <w:rPr>
                <w:rFonts w:asciiTheme="minorHAnsi" w:hAnsiTheme="minorHAnsi"/>
              </w:rPr>
              <w:t>h</w:t>
            </w:r>
            <w:r w:rsidRPr="00650590">
              <w:rPr>
                <w:rFonts w:asciiTheme="minorHAnsi" w:hAnsiTheme="minorHAnsi"/>
              </w:rPr>
              <w:t xml:space="preserve">ospitals through March 31, 2015 and for </w:t>
            </w:r>
            <w:r w:rsidR="00325C74">
              <w:rPr>
                <w:rFonts w:asciiTheme="minorHAnsi" w:hAnsiTheme="minorHAnsi"/>
              </w:rPr>
              <w:t>e</w:t>
            </w:r>
            <w:r w:rsidRPr="00650590">
              <w:rPr>
                <w:rFonts w:asciiTheme="minorHAnsi" w:hAnsiTheme="minorHAnsi"/>
              </w:rPr>
              <w:t xml:space="preserve">ligible </w:t>
            </w:r>
            <w:r w:rsidR="00325C74">
              <w:rPr>
                <w:rFonts w:asciiTheme="minorHAnsi" w:hAnsiTheme="minorHAnsi"/>
              </w:rPr>
              <w:t>p</w:t>
            </w:r>
            <w:r w:rsidRPr="00650590">
              <w:rPr>
                <w:rFonts w:asciiTheme="minorHAnsi" w:hAnsiTheme="minorHAnsi"/>
              </w:rPr>
              <w:t xml:space="preserve">rofessionals through June 30, 2015 </w:t>
            </w:r>
          </w:p>
          <w:p w14:paraId="5B8BFFB4" w14:textId="77777777" w:rsidR="00A91A04" w:rsidRPr="00650590" w:rsidRDefault="00A91A04" w:rsidP="0093667E">
            <w:pPr>
              <w:numPr>
                <w:ilvl w:val="1"/>
                <w:numId w:val="66"/>
              </w:numPr>
              <w:spacing w:before="120" w:after="120"/>
              <w:rPr>
                <w:rFonts w:asciiTheme="minorHAnsi" w:hAnsiTheme="minorHAnsi"/>
              </w:rPr>
            </w:pPr>
            <w:r w:rsidRPr="00650590">
              <w:rPr>
                <w:rFonts w:asciiTheme="minorHAnsi" w:hAnsiTheme="minorHAnsi"/>
              </w:rPr>
              <w:t>The extension of the attestation tails will be announced via listserv message to provider community as well as on program website.</w:t>
            </w:r>
          </w:p>
        </w:tc>
      </w:tr>
      <w:tr w:rsidR="00922329" w:rsidRPr="00650590" w14:paraId="7DA46E16" w14:textId="77777777" w:rsidTr="00E22589">
        <w:trPr>
          <w:cantSplit/>
          <w:trHeight w:val="642"/>
        </w:trPr>
        <w:tc>
          <w:tcPr>
            <w:tcW w:w="599" w:type="pct"/>
            <w:vMerge/>
          </w:tcPr>
          <w:p w14:paraId="5ECB6A14" w14:textId="77777777" w:rsidR="00A91A04" w:rsidRPr="00650590" w:rsidRDefault="00A91A04" w:rsidP="00650590">
            <w:pPr>
              <w:rPr>
                <w:rFonts w:asciiTheme="minorHAnsi" w:hAnsiTheme="minorHAnsi"/>
              </w:rPr>
            </w:pPr>
          </w:p>
        </w:tc>
        <w:tc>
          <w:tcPr>
            <w:tcW w:w="4401" w:type="pct"/>
            <w:vMerge/>
          </w:tcPr>
          <w:p w14:paraId="3CB16CB7" w14:textId="77777777" w:rsidR="00A91A04" w:rsidRPr="00650590" w:rsidRDefault="00A91A04" w:rsidP="00DC73A0">
            <w:pPr>
              <w:numPr>
                <w:ilvl w:val="0"/>
                <w:numId w:val="66"/>
              </w:numPr>
              <w:rPr>
                <w:rFonts w:asciiTheme="minorHAnsi" w:hAnsiTheme="minorHAnsi"/>
              </w:rPr>
            </w:pPr>
          </w:p>
        </w:tc>
      </w:tr>
      <w:tr w:rsidR="00922329" w:rsidRPr="00650590" w14:paraId="174D4075" w14:textId="77777777" w:rsidTr="00E22589">
        <w:trPr>
          <w:cantSplit/>
          <w:trHeight w:val="642"/>
        </w:trPr>
        <w:tc>
          <w:tcPr>
            <w:tcW w:w="599" w:type="pct"/>
            <w:vMerge/>
          </w:tcPr>
          <w:p w14:paraId="28203861" w14:textId="77777777" w:rsidR="00A91A04" w:rsidRPr="00650590" w:rsidRDefault="00A91A04" w:rsidP="00650590">
            <w:pPr>
              <w:rPr>
                <w:rFonts w:asciiTheme="minorHAnsi" w:hAnsiTheme="minorHAnsi"/>
              </w:rPr>
            </w:pPr>
          </w:p>
        </w:tc>
        <w:tc>
          <w:tcPr>
            <w:tcW w:w="4401" w:type="pct"/>
            <w:vMerge/>
          </w:tcPr>
          <w:p w14:paraId="771FBAC6" w14:textId="77777777" w:rsidR="00A91A04" w:rsidRPr="00650590" w:rsidRDefault="00A91A04" w:rsidP="00DC73A0">
            <w:pPr>
              <w:numPr>
                <w:ilvl w:val="0"/>
                <w:numId w:val="66"/>
              </w:numPr>
              <w:rPr>
                <w:rFonts w:asciiTheme="minorHAnsi" w:hAnsiTheme="minorHAnsi"/>
              </w:rPr>
            </w:pPr>
          </w:p>
        </w:tc>
      </w:tr>
      <w:tr w:rsidR="00922329" w:rsidRPr="00650590" w14:paraId="340A8C55" w14:textId="77777777" w:rsidTr="00E22589">
        <w:trPr>
          <w:cantSplit/>
          <w:trHeight w:val="642"/>
        </w:trPr>
        <w:tc>
          <w:tcPr>
            <w:tcW w:w="599" w:type="pct"/>
            <w:vMerge/>
          </w:tcPr>
          <w:p w14:paraId="09AE8C2B" w14:textId="77777777" w:rsidR="00A91A04" w:rsidRPr="00650590" w:rsidRDefault="00A91A04" w:rsidP="00650590">
            <w:pPr>
              <w:rPr>
                <w:rFonts w:asciiTheme="minorHAnsi" w:hAnsiTheme="minorHAnsi"/>
              </w:rPr>
            </w:pPr>
          </w:p>
        </w:tc>
        <w:tc>
          <w:tcPr>
            <w:tcW w:w="4401" w:type="pct"/>
            <w:vMerge/>
          </w:tcPr>
          <w:p w14:paraId="084401ED" w14:textId="77777777" w:rsidR="00A91A04" w:rsidRPr="00650590" w:rsidRDefault="00A91A04" w:rsidP="00DC73A0">
            <w:pPr>
              <w:numPr>
                <w:ilvl w:val="0"/>
                <w:numId w:val="66"/>
              </w:numPr>
              <w:rPr>
                <w:rFonts w:asciiTheme="minorHAnsi" w:hAnsiTheme="minorHAnsi"/>
              </w:rPr>
            </w:pPr>
          </w:p>
        </w:tc>
      </w:tr>
      <w:tr w:rsidR="00922329" w:rsidRPr="00650590" w14:paraId="0CD3842C" w14:textId="77777777" w:rsidTr="00E22589">
        <w:trPr>
          <w:cantSplit/>
          <w:trHeight w:val="509"/>
        </w:trPr>
        <w:tc>
          <w:tcPr>
            <w:tcW w:w="599" w:type="pct"/>
            <w:vMerge/>
          </w:tcPr>
          <w:p w14:paraId="13B66B4E" w14:textId="77777777" w:rsidR="00A91A04" w:rsidRPr="00650590" w:rsidRDefault="00A91A04" w:rsidP="00650590">
            <w:pPr>
              <w:rPr>
                <w:rFonts w:asciiTheme="minorHAnsi" w:hAnsiTheme="minorHAnsi"/>
              </w:rPr>
            </w:pPr>
          </w:p>
        </w:tc>
        <w:tc>
          <w:tcPr>
            <w:tcW w:w="4401" w:type="pct"/>
            <w:vMerge/>
          </w:tcPr>
          <w:p w14:paraId="583F3B51" w14:textId="77777777" w:rsidR="00A91A04" w:rsidRPr="00650590" w:rsidRDefault="00A91A04" w:rsidP="00DC73A0">
            <w:pPr>
              <w:numPr>
                <w:ilvl w:val="0"/>
                <w:numId w:val="66"/>
              </w:numPr>
              <w:rPr>
                <w:rFonts w:asciiTheme="minorHAnsi" w:hAnsiTheme="minorHAnsi"/>
              </w:rPr>
            </w:pPr>
          </w:p>
        </w:tc>
      </w:tr>
      <w:tr w:rsidR="00922329" w:rsidRPr="00650590" w14:paraId="4B07699C" w14:textId="77777777" w:rsidTr="00E22589">
        <w:trPr>
          <w:cantSplit/>
          <w:trHeight w:val="1214"/>
        </w:trPr>
        <w:tc>
          <w:tcPr>
            <w:tcW w:w="599" w:type="pct"/>
            <w:vMerge/>
          </w:tcPr>
          <w:p w14:paraId="2982351F" w14:textId="77777777" w:rsidR="00A91A04" w:rsidRPr="00650590" w:rsidRDefault="00A91A04" w:rsidP="00650590">
            <w:pPr>
              <w:rPr>
                <w:rFonts w:asciiTheme="minorHAnsi" w:hAnsiTheme="minorHAnsi"/>
              </w:rPr>
            </w:pPr>
          </w:p>
        </w:tc>
        <w:tc>
          <w:tcPr>
            <w:tcW w:w="4401" w:type="pct"/>
            <w:vMerge/>
          </w:tcPr>
          <w:p w14:paraId="033CB564" w14:textId="77777777" w:rsidR="00A91A04" w:rsidRPr="00650590" w:rsidRDefault="00A91A04" w:rsidP="00DC73A0">
            <w:pPr>
              <w:numPr>
                <w:ilvl w:val="0"/>
                <w:numId w:val="66"/>
              </w:numPr>
              <w:rPr>
                <w:rFonts w:asciiTheme="minorHAnsi" w:hAnsiTheme="minorHAnsi"/>
              </w:rPr>
            </w:pPr>
          </w:p>
        </w:tc>
      </w:tr>
      <w:tr w:rsidR="00812407" w:rsidRPr="00650590" w14:paraId="123E961E" w14:textId="77777777" w:rsidTr="0093667E">
        <w:trPr>
          <w:cantSplit/>
        </w:trPr>
        <w:tc>
          <w:tcPr>
            <w:tcW w:w="5000" w:type="pct"/>
            <w:gridSpan w:val="2"/>
            <w:shd w:val="clear" w:color="auto" w:fill="D9D9D9" w:themeFill="background1" w:themeFillShade="D9"/>
          </w:tcPr>
          <w:p w14:paraId="766B6CEC" w14:textId="77777777" w:rsidR="00A91A04" w:rsidRPr="00650590" w:rsidRDefault="00A91A04" w:rsidP="0093667E">
            <w:pPr>
              <w:spacing w:before="120" w:after="120"/>
              <w:rPr>
                <w:rFonts w:asciiTheme="minorHAnsi" w:hAnsiTheme="minorHAnsi"/>
                <w:b/>
              </w:rPr>
            </w:pPr>
            <w:r w:rsidRPr="00650590">
              <w:rPr>
                <w:rFonts w:asciiTheme="minorHAnsi" w:hAnsiTheme="minorHAnsi"/>
                <w:b/>
              </w:rPr>
              <w:t>Outreach, Collaboration, Support</w:t>
            </w:r>
          </w:p>
        </w:tc>
      </w:tr>
      <w:tr w:rsidR="00812407" w:rsidRPr="00650590" w14:paraId="5F2043D5" w14:textId="77777777" w:rsidTr="0093667E">
        <w:trPr>
          <w:cantSplit/>
          <w:trHeight w:val="509"/>
        </w:trPr>
        <w:tc>
          <w:tcPr>
            <w:tcW w:w="599" w:type="pct"/>
            <w:vMerge w:val="restart"/>
            <w:shd w:val="clear" w:color="auto" w:fill="auto"/>
          </w:tcPr>
          <w:p w14:paraId="0611C475" w14:textId="77777777" w:rsidR="00A91A04" w:rsidRPr="00650590" w:rsidRDefault="00A91A04" w:rsidP="0093667E">
            <w:pPr>
              <w:spacing w:before="120" w:after="120" w:line="240" w:lineRule="auto"/>
              <w:rPr>
                <w:rFonts w:asciiTheme="minorHAnsi" w:hAnsiTheme="minorHAnsi"/>
              </w:rPr>
            </w:pPr>
            <w:r w:rsidRPr="00650590">
              <w:rPr>
                <w:rFonts w:asciiTheme="minorHAnsi" w:hAnsiTheme="minorHAnsi"/>
              </w:rPr>
              <w:t>Provider Outreach</w:t>
            </w:r>
          </w:p>
        </w:tc>
        <w:tc>
          <w:tcPr>
            <w:tcW w:w="4401" w:type="pct"/>
            <w:vMerge w:val="restart"/>
            <w:shd w:val="clear" w:color="auto" w:fill="auto"/>
          </w:tcPr>
          <w:p w14:paraId="72AA81E2" w14:textId="0B749E1D"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 xml:space="preserve">Program </w:t>
            </w:r>
            <w:r w:rsidR="001D1B63">
              <w:rPr>
                <w:rFonts w:asciiTheme="minorHAnsi" w:hAnsiTheme="minorHAnsi"/>
              </w:rPr>
              <w:t xml:space="preserve">staff </w:t>
            </w:r>
            <w:r w:rsidRPr="00650590">
              <w:rPr>
                <w:rFonts w:asciiTheme="minorHAnsi" w:hAnsiTheme="minorHAnsi"/>
              </w:rPr>
              <w:t>has reviewed requirements with provider focus group as well as  shared CMS resources with provider community</w:t>
            </w:r>
          </w:p>
          <w:p w14:paraId="1245C2F3"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Additional webinars will address program requirements as well as how system has changed to accommodate Flexibility rule requirements</w:t>
            </w:r>
          </w:p>
          <w:p w14:paraId="1954A3E5"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 xml:space="preserve">Coordinating outreach with Regional Extension Centers and stakeholder groups such as the Hospital and </w:t>
            </w:r>
            <w:proofErr w:type="spellStart"/>
            <w:r w:rsidRPr="00650590">
              <w:rPr>
                <w:rFonts w:asciiTheme="minorHAnsi" w:hAnsiTheme="minorHAnsi"/>
              </w:rPr>
              <w:t>Healthsystem</w:t>
            </w:r>
            <w:proofErr w:type="spellEnd"/>
            <w:r w:rsidRPr="00650590">
              <w:rPr>
                <w:rFonts w:asciiTheme="minorHAnsi" w:hAnsiTheme="minorHAnsi"/>
              </w:rPr>
              <w:t xml:space="preserve"> Association of PA, The Pennsylvania Medical Society, PA Association of Community Health Centers and others </w:t>
            </w:r>
          </w:p>
        </w:tc>
      </w:tr>
      <w:tr w:rsidR="00812407" w:rsidRPr="00650590" w14:paraId="79DB2430" w14:textId="77777777" w:rsidTr="0093667E">
        <w:trPr>
          <w:cantSplit/>
          <w:trHeight w:val="509"/>
        </w:trPr>
        <w:tc>
          <w:tcPr>
            <w:tcW w:w="599" w:type="pct"/>
            <w:vMerge/>
            <w:shd w:val="clear" w:color="auto" w:fill="auto"/>
          </w:tcPr>
          <w:p w14:paraId="73D732B2" w14:textId="77777777" w:rsidR="00A91A04" w:rsidRPr="00650590" w:rsidRDefault="00A91A04" w:rsidP="00650590">
            <w:pPr>
              <w:rPr>
                <w:rFonts w:asciiTheme="minorHAnsi" w:hAnsiTheme="minorHAnsi"/>
              </w:rPr>
            </w:pPr>
          </w:p>
        </w:tc>
        <w:tc>
          <w:tcPr>
            <w:tcW w:w="4401" w:type="pct"/>
            <w:vMerge/>
            <w:shd w:val="clear" w:color="auto" w:fill="auto"/>
          </w:tcPr>
          <w:p w14:paraId="21C0BB38" w14:textId="77777777" w:rsidR="00A91A04" w:rsidRPr="00650590" w:rsidRDefault="00A91A04" w:rsidP="00DC73A0">
            <w:pPr>
              <w:numPr>
                <w:ilvl w:val="0"/>
                <w:numId w:val="67"/>
              </w:numPr>
              <w:rPr>
                <w:rFonts w:asciiTheme="minorHAnsi" w:hAnsiTheme="minorHAnsi"/>
              </w:rPr>
            </w:pPr>
          </w:p>
        </w:tc>
      </w:tr>
      <w:tr w:rsidR="00812407" w:rsidRPr="00650590" w14:paraId="58BEFCED" w14:textId="77777777" w:rsidTr="0093667E">
        <w:trPr>
          <w:cantSplit/>
          <w:trHeight w:val="509"/>
        </w:trPr>
        <w:tc>
          <w:tcPr>
            <w:tcW w:w="599" w:type="pct"/>
            <w:vMerge/>
            <w:shd w:val="clear" w:color="auto" w:fill="auto"/>
          </w:tcPr>
          <w:p w14:paraId="67084543" w14:textId="77777777" w:rsidR="00A91A04" w:rsidRPr="00650590" w:rsidRDefault="00A91A04" w:rsidP="00650590">
            <w:pPr>
              <w:rPr>
                <w:rFonts w:asciiTheme="minorHAnsi" w:hAnsiTheme="minorHAnsi"/>
              </w:rPr>
            </w:pPr>
          </w:p>
        </w:tc>
        <w:tc>
          <w:tcPr>
            <w:tcW w:w="4401" w:type="pct"/>
            <w:vMerge/>
            <w:shd w:val="clear" w:color="auto" w:fill="auto"/>
          </w:tcPr>
          <w:p w14:paraId="4356170C" w14:textId="77777777" w:rsidR="00A91A04" w:rsidRPr="00650590" w:rsidRDefault="00A91A04" w:rsidP="00DC73A0">
            <w:pPr>
              <w:numPr>
                <w:ilvl w:val="0"/>
                <w:numId w:val="67"/>
              </w:numPr>
              <w:rPr>
                <w:rFonts w:asciiTheme="minorHAnsi" w:hAnsiTheme="minorHAnsi"/>
              </w:rPr>
            </w:pPr>
          </w:p>
        </w:tc>
      </w:tr>
      <w:tr w:rsidR="00812407" w:rsidRPr="00650590" w14:paraId="7BCFDA4C" w14:textId="77777777" w:rsidTr="0093667E">
        <w:trPr>
          <w:cantSplit/>
          <w:trHeight w:val="848"/>
        </w:trPr>
        <w:tc>
          <w:tcPr>
            <w:tcW w:w="599" w:type="pct"/>
            <w:vMerge w:val="restart"/>
            <w:shd w:val="clear" w:color="auto" w:fill="auto"/>
          </w:tcPr>
          <w:p w14:paraId="31F9FA92" w14:textId="77777777" w:rsidR="00A91A04" w:rsidRPr="00650590" w:rsidRDefault="00A91A04" w:rsidP="0093667E">
            <w:pPr>
              <w:spacing w:before="120" w:after="120" w:line="240" w:lineRule="auto"/>
              <w:rPr>
                <w:rFonts w:asciiTheme="minorHAnsi" w:hAnsiTheme="minorHAnsi"/>
              </w:rPr>
            </w:pPr>
            <w:r w:rsidRPr="00650590">
              <w:rPr>
                <w:rFonts w:asciiTheme="minorHAnsi" w:hAnsiTheme="minorHAnsi"/>
              </w:rPr>
              <w:lastRenderedPageBreak/>
              <w:t>Provider Support</w:t>
            </w:r>
          </w:p>
        </w:tc>
        <w:tc>
          <w:tcPr>
            <w:tcW w:w="4401" w:type="pct"/>
            <w:vMerge w:val="restart"/>
            <w:shd w:val="clear" w:color="auto" w:fill="auto"/>
          </w:tcPr>
          <w:p w14:paraId="5E0E9126"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 xml:space="preserve">Developed FAQs and talking points for SMA staff and vendors that field phone/email questions from providers regarding Flexibility Rule content, timing, and process issues  </w:t>
            </w:r>
          </w:p>
          <w:p w14:paraId="6FE33E09"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Utilizing existing tracking mechanism for inquiries to identify patterns in knowledge gaps and update/design additional communications to address gaps</w:t>
            </w:r>
          </w:p>
        </w:tc>
      </w:tr>
      <w:tr w:rsidR="00812407" w:rsidRPr="00650590" w14:paraId="7D8C36B2" w14:textId="77777777" w:rsidTr="0093667E">
        <w:trPr>
          <w:cantSplit/>
          <w:trHeight w:val="566"/>
        </w:trPr>
        <w:tc>
          <w:tcPr>
            <w:tcW w:w="599" w:type="pct"/>
            <w:vMerge/>
            <w:shd w:val="clear" w:color="auto" w:fill="auto"/>
          </w:tcPr>
          <w:p w14:paraId="6FF69FB3" w14:textId="77777777" w:rsidR="00A91A04" w:rsidRPr="00650590" w:rsidRDefault="00A91A04" w:rsidP="00650590">
            <w:pPr>
              <w:rPr>
                <w:rFonts w:asciiTheme="minorHAnsi" w:hAnsiTheme="minorHAnsi"/>
              </w:rPr>
            </w:pPr>
          </w:p>
        </w:tc>
        <w:tc>
          <w:tcPr>
            <w:tcW w:w="4401" w:type="pct"/>
            <w:vMerge/>
            <w:shd w:val="clear" w:color="auto" w:fill="auto"/>
          </w:tcPr>
          <w:p w14:paraId="63598D3D" w14:textId="77777777" w:rsidR="00A91A04" w:rsidRPr="00650590" w:rsidRDefault="00A91A04" w:rsidP="00DC73A0">
            <w:pPr>
              <w:numPr>
                <w:ilvl w:val="0"/>
                <w:numId w:val="67"/>
              </w:numPr>
              <w:rPr>
                <w:rFonts w:asciiTheme="minorHAnsi" w:hAnsiTheme="minorHAnsi"/>
              </w:rPr>
            </w:pPr>
          </w:p>
        </w:tc>
      </w:tr>
      <w:tr w:rsidR="00812407" w:rsidRPr="00650590" w14:paraId="3D6D1476" w14:textId="77777777" w:rsidTr="0093667E">
        <w:trPr>
          <w:cantSplit/>
        </w:trPr>
        <w:tc>
          <w:tcPr>
            <w:tcW w:w="5000" w:type="pct"/>
            <w:gridSpan w:val="2"/>
            <w:shd w:val="clear" w:color="auto" w:fill="D9D9D9" w:themeFill="background1" w:themeFillShade="D9"/>
          </w:tcPr>
          <w:p w14:paraId="071B4D31" w14:textId="77777777" w:rsidR="00A91A04" w:rsidRPr="00650590" w:rsidRDefault="00A91A04" w:rsidP="0093667E">
            <w:pPr>
              <w:spacing w:before="120" w:after="120"/>
              <w:rPr>
                <w:rFonts w:asciiTheme="minorHAnsi" w:hAnsiTheme="minorHAnsi"/>
                <w:b/>
              </w:rPr>
            </w:pPr>
            <w:r w:rsidRPr="00650590">
              <w:rPr>
                <w:rFonts w:asciiTheme="minorHAnsi" w:hAnsiTheme="minorHAnsi"/>
                <w:b/>
              </w:rPr>
              <w:t>Medicaid EHR Incentive Program Payment Administration</w:t>
            </w:r>
          </w:p>
        </w:tc>
      </w:tr>
      <w:tr w:rsidR="00922329" w:rsidRPr="00650590" w14:paraId="578E74C9" w14:textId="77777777" w:rsidTr="00E22589">
        <w:trPr>
          <w:cantSplit/>
          <w:trHeight w:val="818"/>
        </w:trPr>
        <w:tc>
          <w:tcPr>
            <w:tcW w:w="599" w:type="pct"/>
          </w:tcPr>
          <w:p w14:paraId="1CB6CD88" w14:textId="77777777" w:rsidR="00A91A04" w:rsidRPr="00650590" w:rsidRDefault="00A91A04" w:rsidP="0093667E">
            <w:pPr>
              <w:spacing w:before="120" w:after="120" w:line="240" w:lineRule="auto"/>
              <w:rPr>
                <w:rFonts w:asciiTheme="minorHAnsi" w:hAnsiTheme="minorHAnsi"/>
              </w:rPr>
            </w:pPr>
            <w:r w:rsidRPr="00650590">
              <w:rPr>
                <w:rFonts w:asciiTheme="minorHAnsi" w:hAnsiTheme="minorHAnsi"/>
              </w:rPr>
              <w:t>Fiscal Services</w:t>
            </w:r>
          </w:p>
        </w:tc>
        <w:tc>
          <w:tcPr>
            <w:tcW w:w="4401" w:type="pct"/>
          </w:tcPr>
          <w:p w14:paraId="2BF7AC01"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Payment procedures will remain unchanged due to the Flexibility rule. If payments need to be recouped then they will follow same process.  Reason for recoupment will be included in correspondence with provider and if related to flexibility rule then the appropriate section of rule will be referenced</w:t>
            </w:r>
          </w:p>
        </w:tc>
      </w:tr>
      <w:tr w:rsidR="00922329" w:rsidRPr="00650590" w14:paraId="6557448A" w14:textId="77777777" w:rsidTr="00E22589">
        <w:trPr>
          <w:cantSplit/>
          <w:trHeight w:val="413"/>
        </w:trPr>
        <w:tc>
          <w:tcPr>
            <w:tcW w:w="599" w:type="pct"/>
          </w:tcPr>
          <w:p w14:paraId="0F23155E" w14:textId="77777777" w:rsidR="00A91A04" w:rsidRPr="00650590" w:rsidRDefault="00A91A04" w:rsidP="0093667E">
            <w:pPr>
              <w:spacing w:before="120" w:after="120" w:line="240" w:lineRule="auto"/>
              <w:rPr>
                <w:rFonts w:asciiTheme="minorHAnsi" w:hAnsiTheme="minorHAnsi"/>
              </w:rPr>
            </w:pPr>
            <w:r w:rsidRPr="00650590">
              <w:rPr>
                <w:rFonts w:asciiTheme="minorHAnsi" w:hAnsiTheme="minorHAnsi"/>
              </w:rPr>
              <w:t>Appeals</w:t>
            </w:r>
          </w:p>
        </w:tc>
        <w:tc>
          <w:tcPr>
            <w:tcW w:w="4401" w:type="pct"/>
          </w:tcPr>
          <w:p w14:paraId="4FF78287"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 xml:space="preserve">Providers will follow existing appeal process. </w:t>
            </w:r>
          </w:p>
        </w:tc>
      </w:tr>
      <w:tr w:rsidR="00812407" w:rsidRPr="00650590" w14:paraId="2F474169" w14:textId="77777777" w:rsidTr="0093667E">
        <w:trPr>
          <w:cantSplit/>
        </w:trPr>
        <w:tc>
          <w:tcPr>
            <w:tcW w:w="5000" w:type="pct"/>
            <w:gridSpan w:val="2"/>
            <w:shd w:val="clear" w:color="auto" w:fill="D9D9D9" w:themeFill="background1" w:themeFillShade="D9"/>
          </w:tcPr>
          <w:p w14:paraId="5FED579E" w14:textId="77777777" w:rsidR="00A91A04" w:rsidRPr="00650590" w:rsidRDefault="00A91A04" w:rsidP="0093667E">
            <w:pPr>
              <w:spacing w:before="120" w:after="120"/>
              <w:rPr>
                <w:rFonts w:asciiTheme="minorHAnsi" w:hAnsiTheme="minorHAnsi"/>
                <w:b/>
              </w:rPr>
            </w:pPr>
            <w:r w:rsidRPr="00650590">
              <w:rPr>
                <w:rFonts w:asciiTheme="minorHAnsi" w:hAnsiTheme="minorHAnsi"/>
                <w:b/>
              </w:rPr>
              <w:t>Audit &amp; Program Integrity</w:t>
            </w:r>
            <w:r w:rsidRPr="00650590">
              <w:rPr>
                <w:rFonts w:asciiTheme="minorHAnsi" w:hAnsiTheme="minorHAnsi"/>
                <w:b/>
              </w:rPr>
              <w:br/>
            </w:r>
          </w:p>
        </w:tc>
      </w:tr>
      <w:tr w:rsidR="00922329" w:rsidRPr="00650590" w14:paraId="3BABC700" w14:textId="77777777" w:rsidTr="00E22589">
        <w:trPr>
          <w:cantSplit/>
          <w:trHeight w:val="1250"/>
        </w:trPr>
        <w:tc>
          <w:tcPr>
            <w:tcW w:w="599" w:type="pct"/>
            <w:vMerge w:val="restart"/>
          </w:tcPr>
          <w:p w14:paraId="5BA51A08" w14:textId="77777777" w:rsidR="00A91A04" w:rsidRPr="00650590" w:rsidRDefault="00A91A04" w:rsidP="0093667E">
            <w:pPr>
              <w:spacing w:before="120" w:after="120" w:line="240" w:lineRule="auto"/>
              <w:rPr>
                <w:rFonts w:asciiTheme="minorHAnsi" w:hAnsiTheme="minorHAnsi"/>
              </w:rPr>
            </w:pPr>
            <w:r w:rsidRPr="00650590">
              <w:rPr>
                <w:rFonts w:asciiTheme="minorHAnsi" w:hAnsiTheme="minorHAnsi"/>
              </w:rPr>
              <w:t>Audits</w:t>
            </w:r>
          </w:p>
        </w:tc>
        <w:tc>
          <w:tcPr>
            <w:tcW w:w="4401" w:type="pct"/>
            <w:vMerge w:val="restart"/>
          </w:tcPr>
          <w:p w14:paraId="67E48A48"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 xml:space="preserve">Updated post-payment audit procedures to incorporate requirements in the Flexibility Rule by updating checklist to review documentation that is necessary to validate provider’s attestation that delay in 2014 Edition CEHRT is attributable to the issues related to software development, certification, implementation, testing, or release of the product by the EHR vendor which affected their 2014 CEHRT availability and resulted in the inability or a provider to fully implement 2014 Edition CEHRT. </w:t>
            </w:r>
          </w:p>
          <w:p w14:paraId="4599E324" w14:textId="77777777" w:rsidR="00A91A04" w:rsidRPr="00650590" w:rsidRDefault="00A91A04" w:rsidP="0093667E">
            <w:pPr>
              <w:numPr>
                <w:ilvl w:val="0"/>
                <w:numId w:val="66"/>
              </w:numPr>
              <w:spacing w:before="120" w:after="120"/>
              <w:rPr>
                <w:rFonts w:asciiTheme="minorHAnsi" w:hAnsiTheme="minorHAnsi"/>
              </w:rPr>
            </w:pPr>
            <w:r w:rsidRPr="00650590">
              <w:rPr>
                <w:rFonts w:asciiTheme="minorHAnsi" w:hAnsiTheme="minorHAnsi"/>
              </w:rPr>
              <w:t xml:space="preserve">Evaluating if audit risk profile(s) need to be updated to reflect Flexibility Rule requirements. Need to see what providers are supplying and what they are attesting to for 2014. </w:t>
            </w:r>
          </w:p>
        </w:tc>
      </w:tr>
      <w:tr w:rsidR="00922329" w:rsidRPr="00650590" w14:paraId="0B4FCF6D" w14:textId="77777777" w:rsidTr="00E22589">
        <w:trPr>
          <w:cantSplit/>
          <w:trHeight w:val="509"/>
        </w:trPr>
        <w:tc>
          <w:tcPr>
            <w:tcW w:w="599" w:type="pct"/>
            <w:vMerge/>
          </w:tcPr>
          <w:p w14:paraId="47FE2C8E" w14:textId="77777777" w:rsidR="00A91A04" w:rsidRPr="00650590" w:rsidRDefault="00A91A04" w:rsidP="00650590">
            <w:pPr>
              <w:rPr>
                <w:rFonts w:asciiTheme="minorHAnsi" w:hAnsiTheme="minorHAnsi"/>
              </w:rPr>
            </w:pPr>
          </w:p>
        </w:tc>
        <w:tc>
          <w:tcPr>
            <w:tcW w:w="4401" w:type="pct"/>
            <w:vMerge/>
          </w:tcPr>
          <w:p w14:paraId="7D003074" w14:textId="77777777" w:rsidR="00A91A04" w:rsidRPr="00650590" w:rsidRDefault="00A91A04" w:rsidP="00DC73A0">
            <w:pPr>
              <w:numPr>
                <w:ilvl w:val="0"/>
                <w:numId w:val="68"/>
              </w:numPr>
              <w:rPr>
                <w:rFonts w:asciiTheme="minorHAnsi" w:hAnsiTheme="minorHAnsi"/>
              </w:rPr>
            </w:pPr>
          </w:p>
        </w:tc>
      </w:tr>
      <w:tr w:rsidR="00812407" w:rsidRPr="00650590" w14:paraId="00B98A3C" w14:textId="77777777" w:rsidTr="0093667E">
        <w:trPr>
          <w:cantSplit/>
        </w:trPr>
        <w:tc>
          <w:tcPr>
            <w:tcW w:w="5000" w:type="pct"/>
            <w:gridSpan w:val="2"/>
            <w:shd w:val="clear" w:color="auto" w:fill="D9D9D9" w:themeFill="background1" w:themeFillShade="D9"/>
          </w:tcPr>
          <w:p w14:paraId="0FD530B0" w14:textId="77777777" w:rsidR="00A91A04" w:rsidRPr="00650590" w:rsidRDefault="00A91A04" w:rsidP="0093667E">
            <w:pPr>
              <w:spacing w:before="120" w:after="120"/>
              <w:rPr>
                <w:rFonts w:asciiTheme="minorHAnsi" w:hAnsiTheme="minorHAnsi"/>
                <w:b/>
              </w:rPr>
            </w:pPr>
            <w:r w:rsidRPr="00650590">
              <w:rPr>
                <w:rFonts w:asciiTheme="minorHAnsi" w:hAnsiTheme="minorHAnsi"/>
                <w:b/>
              </w:rPr>
              <w:t>State-Based Performance Measures</w:t>
            </w:r>
          </w:p>
        </w:tc>
      </w:tr>
      <w:tr w:rsidR="00922329" w:rsidRPr="00650590" w14:paraId="3CF62A96" w14:textId="77777777" w:rsidTr="00E22589">
        <w:trPr>
          <w:cantSplit/>
          <w:trHeight w:val="899"/>
        </w:trPr>
        <w:tc>
          <w:tcPr>
            <w:tcW w:w="599" w:type="pct"/>
          </w:tcPr>
          <w:p w14:paraId="68F8DF69" w14:textId="77777777" w:rsidR="00A91A04" w:rsidRPr="00650590" w:rsidRDefault="00A91A04" w:rsidP="0093667E">
            <w:pPr>
              <w:spacing w:before="120" w:after="120" w:line="240" w:lineRule="auto"/>
              <w:rPr>
                <w:rFonts w:asciiTheme="minorHAnsi" w:hAnsiTheme="minorHAnsi"/>
              </w:rPr>
            </w:pPr>
            <w:r w:rsidRPr="00650590">
              <w:rPr>
                <w:rFonts w:asciiTheme="minorHAnsi" w:hAnsiTheme="minorHAnsi"/>
              </w:rPr>
              <w:t>Reporting</w:t>
            </w:r>
          </w:p>
        </w:tc>
        <w:tc>
          <w:tcPr>
            <w:tcW w:w="4401" w:type="pct"/>
          </w:tcPr>
          <w:p w14:paraId="2E9FA127" w14:textId="77777777" w:rsidR="00A91A04" w:rsidRPr="00650590" w:rsidRDefault="00A91A04" w:rsidP="00325C74">
            <w:pPr>
              <w:numPr>
                <w:ilvl w:val="0"/>
                <w:numId w:val="66"/>
              </w:numPr>
              <w:spacing w:before="120" w:after="120"/>
              <w:rPr>
                <w:rFonts w:asciiTheme="minorHAnsi" w:hAnsiTheme="minorHAnsi"/>
              </w:rPr>
            </w:pPr>
            <w:r w:rsidRPr="00650590">
              <w:rPr>
                <w:rFonts w:asciiTheme="minorHAnsi" w:hAnsiTheme="minorHAnsi"/>
              </w:rPr>
              <w:t xml:space="preserve">Will utilize MAPIR data to track attestation as well as Health IT inquiry database to capture </w:t>
            </w:r>
            <w:r w:rsidR="00325C74">
              <w:rPr>
                <w:rFonts w:asciiTheme="minorHAnsi" w:hAnsiTheme="minorHAnsi"/>
              </w:rPr>
              <w:t>e</w:t>
            </w:r>
            <w:r w:rsidRPr="00650590">
              <w:rPr>
                <w:rFonts w:asciiTheme="minorHAnsi" w:hAnsiTheme="minorHAnsi"/>
              </w:rPr>
              <w:t xml:space="preserve">ligible </w:t>
            </w:r>
            <w:r w:rsidR="00325C74">
              <w:rPr>
                <w:rFonts w:asciiTheme="minorHAnsi" w:hAnsiTheme="minorHAnsi"/>
              </w:rPr>
              <w:t>p</w:t>
            </w:r>
            <w:r w:rsidRPr="00650590">
              <w:rPr>
                <w:rFonts w:asciiTheme="minorHAnsi" w:hAnsiTheme="minorHAnsi"/>
              </w:rPr>
              <w:t xml:space="preserve">rofessionals / </w:t>
            </w:r>
            <w:r w:rsidR="00325C74">
              <w:rPr>
                <w:rFonts w:asciiTheme="minorHAnsi" w:hAnsiTheme="minorHAnsi"/>
              </w:rPr>
              <w:t>e</w:t>
            </w:r>
            <w:r w:rsidRPr="00650590">
              <w:rPr>
                <w:rFonts w:asciiTheme="minorHAnsi" w:hAnsiTheme="minorHAnsi"/>
              </w:rPr>
              <w:t xml:space="preserve">ligible </w:t>
            </w:r>
            <w:r w:rsidR="00325C74">
              <w:rPr>
                <w:rFonts w:asciiTheme="minorHAnsi" w:hAnsiTheme="minorHAnsi"/>
              </w:rPr>
              <w:t>h</w:t>
            </w:r>
            <w:r w:rsidRPr="00650590">
              <w:rPr>
                <w:rFonts w:asciiTheme="minorHAnsi" w:hAnsiTheme="minorHAnsi"/>
              </w:rPr>
              <w:t xml:space="preserve">ospitals that have delayed implementing 2014 Edition CEHRT attributable to issues related to software development, certification, implementation, testing, or release of the product by the EHR vendor. </w:t>
            </w:r>
          </w:p>
        </w:tc>
      </w:tr>
    </w:tbl>
    <w:p w14:paraId="4ACC9907" w14:textId="77777777" w:rsidR="00F2468C" w:rsidRDefault="00F2468C" w:rsidP="00F74319">
      <w:pPr>
        <w:rPr>
          <w:rFonts w:asciiTheme="minorHAnsi" w:hAnsiTheme="minorHAnsi"/>
        </w:rPr>
      </w:pPr>
    </w:p>
    <w:p w14:paraId="261787E6" w14:textId="77777777" w:rsidR="00BC5DA5" w:rsidRDefault="00BC5DA5" w:rsidP="00F74319">
      <w:pPr>
        <w:rPr>
          <w:rFonts w:asciiTheme="minorHAnsi" w:hAnsiTheme="minorHAnsi"/>
        </w:rPr>
        <w:sectPr w:rsidR="00BC5DA5" w:rsidSect="003833FA">
          <w:headerReference w:type="default" r:id="rId133"/>
          <w:pgSz w:w="12240" w:h="15840" w:code="1"/>
          <w:pgMar w:top="1440" w:right="1440" w:bottom="1440" w:left="1440" w:header="720" w:footer="720" w:gutter="0"/>
          <w:cols w:space="720"/>
          <w:docGrid w:linePitch="360"/>
        </w:sectPr>
      </w:pPr>
    </w:p>
    <w:p w14:paraId="6FC53AAC" w14:textId="4C0AB2C5" w:rsidR="00BC5DA5" w:rsidRPr="0093667E" w:rsidRDefault="00BC5DA5" w:rsidP="00580EA3">
      <w:pPr>
        <w:pStyle w:val="Heading1"/>
      </w:pPr>
      <w:bookmarkStart w:id="153" w:name="_Toc484695593"/>
      <w:r w:rsidRPr="0093667E">
        <w:lastRenderedPageBreak/>
        <w:t xml:space="preserve">Appendix </w:t>
      </w:r>
      <w:r w:rsidR="008C391B">
        <w:t>X:</w:t>
      </w:r>
      <w:r w:rsidR="0029486C">
        <w:t xml:space="preserve"> 2015-2017 </w:t>
      </w:r>
      <w:r w:rsidR="0093667E" w:rsidRPr="0093667E">
        <w:t>Modification</w:t>
      </w:r>
      <w:r w:rsidR="00046207" w:rsidRPr="0093667E">
        <w:t xml:space="preserve"> Rule</w:t>
      </w:r>
      <w:bookmarkEnd w:id="153"/>
    </w:p>
    <w:p w14:paraId="7C68DA8E" w14:textId="77777777" w:rsidR="00595C9A" w:rsidRDefault="00595C9A" w:rsidP="00F74319">
      <w:pPr>
        <w:rPr>
          <w:rFonts w:asciiTheme="minorHAnsi" w:hAnsiTheme="minorHAnsi"/>
        </w:rPr>
      </w:pPr>
    </w:p>
    <w:tbl>
      <w:tblPr>
        <w:tblStyle w:val="TableGrid"/>
        <w:tblW w:w="5000" w:type="pct"/>
        <w:tblLayout w:type="fixed"/>
        <w:tblLook w:val="04A0" w:firstRow="1" w:lastRow="0" w:firstColumn="1" w:lastColumn="0" w:noHBand="0" w:noVBand="1"/>
      </w:tblPr>
      <w:tblGrid>
        <w:gridCol w:w="1616"/>
        <w:gridCol w:w="7734"/>
      </w:tblGrid>
      <w:tr w:rsidR="00922329" w:rsidRPr="00082583" w14:paraId="0E5669D5" w14:textId="77777777" w:rsidTr="001D1B63">
        <w:tc>
          <w:tcPr>
            <w:tcW w:w="5000" w:type="pct"/>
            <w:gridSpan w:val="2"/>
            <w:shd w:val="clear" w:color="auto" w:fill="D9D9D9" w:themeFill="background1" w:themeFillShade="D9"/>
          </w:tcPr>
          <w:p w14:paraId="5D958660" w14:textId="77777777" w:rsidR="00595C9A" w:rsidRPr="00317E81" w:rsidRDefault="00595C9A" w:rsidP="00C12105">
            <w:pPr>
              <w:spacing w:before="240"/>
              <w:jc w:val="center"/>
              <w:rPr>
                <w:b/>
              </w:rPr>
            </w:pPr>
            <w:r w:rsidRPr="00317E81">
              <w:rPr>
                <w:b/>
              </w:rPr>
              <w:t xml:space="preserve">Pennsylvania State Medicaid Health IT Plan Addendum for </w:t>
            </w:r>
            <w:r w:rsidR="0029486C">
              <w:rPr>
                <w:b/>
              </w:rPr>
              <w:t>2015-2017</w:t>
            </w:r>
            <w:r w:rsidRPr="00317E81">
              <w:rPr>
                <w:b/>
              </w:rPr>
              <w:t xml:space="preserve"> </w:t>
            </w:r>
            <w:r>
              <w:rPr>
                <w:b/>
              </w:rPr>
              <w:t>Modification</w:t>
            </w:r>
            <w:r w:rsidRPr="00317E81">
              <w:rPr>
                <w:b/>
              </w:rPr>
              <w:t xml:space="preserve"> Rule</w:t>
            </w:r>
          </w:p>
          <w:p w14:paraId="4C50F667" w14:textId="663F4405" w:rsidR="00595C9A" w:rsidRDefault="00595C9A" w:rsidP="0078177A">
            <w:pPr>
              <w:pStyle w:val="Default"/>
              <w:rPr>
                <w:sz w:val="22"/>
                <w:szCs w:val="22"/>
              </w:rPr>
            </w:pPr>
            <w:r w:rsidRPr="00317E81">
              <w:rPr>
                <w:sz w:val="22"/>
                <w:szCs w:val="22"/>
              </w:rPr>
              <w:t xml:space="preserve">The Pennsylvania Department of </w:t>
            </w:r>
            <w:r>
              <w:rPr>
                <w:sz w:val="22"/>
                <w:szCs w:val="22"/>
              </w:rPr>
              <w:t>Human Services</w:t>
            </w:r>
            <w:r w:rsidRPr="00317E81">
              <w:rPr>
                <w:sz w:val="22"/>
                <w:szCs w:val="22"/>
              </w:rPr>
              <w:t xml:space="preserve"> (the Department) Office of </w:t>
            </w:r>
            <w:r w:rsidR="00BF00AB">
              <w:rPr>
                <w:sz w:val="22"/>
                <w:szCs w:val="22"/>
              </w:rPr>
              <w:t>MA</w:t>
            </w:r>
            <w:r w:rsidRPr="00317E81">
              <w:rPr>
                <w:sz w:val="22"/>
                <w:szCs w:val="22"/>
              </w:rPr>
              <w:t xml:space="preserve"> Programs through the </w:t>
            </w:r>
            <w:r w:rsidR="00BF00AB">
              <w:rPr>
                <w:sz w:val="22"/>
                <w:szCs w:val="22"/>
              </w:rPr>
              <w:t>MA</w:t>
            </w:r>
            <w:r w:rsidRPr="00317E81">
              <w:rPr>
                <w:sz w:val="22"/>
                <w:szCs w:val="22"/>
              </w:rPr>
              <w:t xml:space="preserve"> Health Information Technology Initiative complies with federal regulations and guidance from the Centers for Medicare &amp; Medicaid Services (CMS) to administer and oversee Pennsylvania’s </w:t>
            </w:r>
            <w:r w:rsidR="00BF00AB">
              <w:rPr>
                <w:sz w:val="22"/>
                <w:szCs w:val="22"/>
              </w:rPr>
              <w:t>MA</w:t>
            </w:r>
            <w:r w:rsidRPr="00317E81">
              <w:rPr>
                <w:sz w:val="22"/>
                <w:szCs w:val="22"/>
              </w:rPr>
              <w:t xml:space="preserve"> Electronic Health Record Incentive Program. This State Medicaid Health Information Technology Plan Addendum provides CMS with an overview of the Department’s plan to address the new requirements for Program Year 201</w:t>
            </w:r>
            <w:r>
              <w:rPr>
                <w:sz w:val="22"/>
                <w:szCs w:val="22"/>
              </w:rPr>
              <w:t>5</w:t>
            </w:r>
            <w:r w:rsidRPr="00317E81">
              <w:rPr>
                <w:sz w:val="22"/>
                <w:szCs w:val="22"/>
              </w:rPr>
              <w:t xml:space="preserve">. </w:t>
            </w:r>
          </w:p>
          <w:p w14:paraId="5909ABFA" w14:textId="77777777" w:rsidR="00595C9A" w:rsidRPr="00317E81" w:rsidRDefault="00595C9A" w:rsidP="0078177A">
            <w:pPr>
              <w:pStyle w:val="Default"/>
              <w:rPr>
                <w:sz w:val="22"/>
                <w:szCs w:val="22"/>
              </w:rPr>
            </w:pPr>
          </w:p>
          <w:p w14:paraId="63177880" w14:textId="77777777" w:rsidR="00595C9A" w:rsidRDefault="00595C9A" w:rsidP="0078177A">
            <w:r w:rsidRPr="00317E81">
              <w:t xml:space="preserve">On </w:t>
            </w:r>
            <w:r>
              <w:t>October 16</w:t>
            </w:r>
            <w:r w:rsidRPr="00317E81">
              <w:t>, 201</w:t>
            </w:r>
            <w:r>
              <w:t>5</w:t>
            </w:r>
            <w:r w:rsidRPr="00317E81">
              <w:t xml:space="preserve">, CMS published a Final Rule, </w:t>
            </w:r>
            <w:r w:rsidRPr="00734A83">
              <w:rPr>
                <w:i/>
                <w:iCs/>
              </w:rPr>
              <w:t xml:space="preserve">Medicare and Medicaid Programs; Electronic Health Record Incentive Program-Stage 3 and Modifications to Meaningful Use in 2015-2017 </w:t>
            </w:r>
            <w:r w:rsidRPr="00734A83">
              <w:t>to the Federal Regist</w:t>
            </w:r>
            <w:r w:rsidRPr="00317E81">
              <w:t>er, or the 201</w:t>
            </w:r>
            <w:r>
              <w:t>5-2017</w:t>
            </w:r>
            <w:r w:rsidRPr="00317E81">
              <w:t xml:space="preserve"> </w:t>
            </w:r>
            <w:r>
              <w:t>Modification</w:t>
            </w:r>
            <w:r w:rsidRPr="00317E81">
              <w:t xml:space="preserve"> Rule. </w:t>
            </w:r>
          </w:p>
          <w:p w14:paraId="1676A8CF" w14:textId="0A91E155" w:rsidR="008C49B7" w:rsidRDefault="00595C9A" w:rsidP="0078177A">
            <w:r w:rsidRPr="00640F16">
              <w:t xml:space="preserve">The Department completed a comprehensive analysis of the </w:t>
            </w:r>
            <w:r w:rsidR="00971A42">
              <w:t>Final Rule</w:t>
            </w:r>
            <w:r w:rsidRPr="00640F16">
              <w:t xml:space="preserve"> to identify information, policy, process and technology impacts to Pennsylvania</w:t>
            </w:r>
            <w:r>
              <w:t>’s</w:t>
            </w:r>
            <w:r w:rsidRPr="00640F16">
              <w:t xml:space="preserve"> </w:t>
            </w:r>
            <w:r w:rsidR="00BF00AB">
              <w:t>MA</w:t>
            </w:r>
            <w:r>
              <w:t xml:space="preserve"> Electronic Health Record </w:t>
            </w:r>
            <w:r w:rsidRPr="00640F16">
              <w:t>Incentive Program. The following table contains a summary of the areas impacted as well as the plan to address the impacts for Program Year 2015.</w:t>
            </w:r>
          </w:p>
          <w:p w14:paraId="6136CCA9" w14:textId="77777777" w:rsidR="005A39B6" w:rsidRPr="005A39B6" w:rsidRDefault="005A39B6" w:rsidP="0078177A"/>
        </w:tc>
      </w:tr>
      <w:tr w:rsidR="00922329" w14:paraId="7D0F476B" w14:textId="77777777" w:rsidTr="001D1B63">
        <w:trPr>
          <w:trHeight w:val="224"/>
        </w:trPr>
        <w:tc>
          <w:tcPr>
            <w:tcW w:w="5000" w:type="pct"/>
            <w:gridSpan w:val="2"/>
            <w:shd w:val="clear" w:color="auto" w:fill="D9D9D9" w:themeFill="background1" w:themeFillShade="D9"/>
          </w:tcPr>
          <w:p w14:paraId="2426BC37" w14:textId="77777777" w:rsidR="00595C9A" w:rsidRDefault="00595C9A" w:rsidP="00C12105">
            <w:pPr>
              <w:spacing w:before="120" w:after="120"/>
              <w:rPr>
                <w:b/>
              </w:rPr>
            </w:pPr>
            <w:r>
              <w:rPr>
                <w:b/>
              </w:rPr>
              <w:t>SMA Policy Changes</w:t>
            </w:r>
          </w:p>
        </w:tc>
      </w:tr>
      <w:tr w:rsidR="00553117" w14:paraId="708CD914" w14:textId="77777777" w:rsidTr="001D1B63">
        <w:trPr>
          <w:trHeight w:val="509"/>
        </w:trPr>
        <w:tc>
          <w:tcPr>
            <w:tcW w:w="864" w:type="pct"/>
            <w:vMerge w:val="restart"/>
          </w:tcPr>
          <w:p w14:paraId="4E33D1FA" w14:textId="77777777" w:rsidR="00595C9A" w:rsidRDefault="00595C9A" w:rsidP="008C49B7">
            <w:pPr>
              <w:spacing w:before="120" w:after="120" w:line="240" w:lineRule="auto"/>
            </w:pPr>
            <w:r>
              <w:t>Policy Considerations</w:t>
            </w:r>
          </w:p>
        </w:tc>
        <w:tc>
          <w:tcPr>
            <w:tcW w:w="4136" w:type="pct"/>
            <w:vMerge w:val="restart"/>
          </w:tcPr>
          <w:p w14:paraId="350B3245" w14:textId="77777777" w:rsidR="00595C9A" w:rsidRDefault="00595C9A" w:rsidP="008C49B7">
            <w:pPr>
              <w:pStyle w:val="ListParagraph"/>
              <w:numPr>
                <w:ilvl w:val="0"/>
                <w:numId w:val="66"/>
              </w:numPr>
              <w:spacing w:before="120" w:after="120" w:line="240" w:lineRule="auto"/>
              <w:ind w:right="72"/>
              <w:contextualSpacing w:val="0"/>
            </w:pPr>
            <w:r>
              <w:t>Developed policies and guidance on supporting documentation that relates to the 2015-2017 Modification Rule.</w:t>
            </w:r>
          </w:p>
          <w:p w14:paraId="099461BA" w14:textId="77777777" w:rsidR="00595C9A" w:rsidRDefault="00595C9A" w:rsidP="008C49B7">
            <w:pPr>
              <w:pStyle w:val="ListParagraph"/>
              <w:numPr>
                <w:ilvl w:val="0"/>
                <w:numId w:val="66"/>
              </w:numPr>
              <w:spacing w:before="120" w:after="120" w:line="240" w:lineRule="auto"/>
              <w:ind w:right="72"/>
              <w:contextualSpacing w:val="0"/>
            </w:pPr>
            <w:r>
              <w:t>Conducted internal review and requirements for pre-payment validation documentation required for the 2015-2017 Modification Rule objectives and measures.</w:t>
            </w:r>
          </w:p>
          <w:p w14:paraId="1C75DC30" w14:textId="77777777" w:rsidR="00595C9A" w:rsidRDefault="00595C9A" w:rsidP="008C49B7">
            <w:pPr>
              <w:pStyle w:val="ListParagraph"/>
              <w:numPr>
                <w:ilvl w:val="0"/>
                <w:numId w:val="66"/>
              </w:numPr>
              <w:spacing w:before="120" w:after="120" w:line="240" w:lineRule="auto"/>
              <w:contextualSpacing w:val="0"/>
            </w:pPr>
            <w:r>
              <w:t>Developed internal processing and procedures documentation for use by staff in applying changes necessary for the 2015-2017 Modification Rule.</w:t>
            </w:r>
          </w:p>
        </w:tc>
      </w:tr>
      <w:tr w:rsidR="00553117" w14:paraId="1C832625" w14:textId="77777777" w:rsidTr="001D1B63">
        <w:trPr>
          <w:trHeight w:val="900"/>
        </w:trPr>
        <w:tc>
          <w:tcPr>
            <w:tcW w:w="864" w:type="pct"/>
            <w:vMerge/>
          </w:tcPr>
          <w:p w14:paraId="6670C495" w14:textId="77777777" w:rsidR="00595C9A" w:rsidRDefault="00595C9A" w:rsidP="0078177A"/>
        </w:tc>
        <w:tc>
          <w:tcPr>
            <w:tcW w:w="4136" w:type="pct"/>
            <w:vMerge/>
          </w:tcPr>
          <w:p w14:paraId="0F326CC3" w14:textId="77777777" w:rsidR="00595C9A" w:rsidRDefault="00595C9A" w:rsidP="00595C9A">
            <w:pPr>
              <w:pStyle w:val="ListParagraph"/>
              <w:numPr>
                <w:ilvl w:val="0"/>
                <w:numId w:val="66"/>
              </w:numPr>
              <w:spacing w:after="0" w:line="240" w:lineRule="auto"/>
              <w:ind w:right="72"/>
            </w:pPr>
          </w:p>
        </w:tc>
      </w:tr>
      <w:tr w:rsidR="00553117" w14:paraId="035A374E" w14:textId="77777777" w:rsidTr="001D1B63">
        <w:trPr>
          <w:trHeight w:val="509"/>
        </w:trPr>
        <w:tc>
          <w:tcPr>
            <w:tcW w:w="864" w:type="pct"/>
            <w:vMerge/>
          </w:tcPr>
          <w:p w14:paraId="6E5B20D8" w14:textId="77777777" w:rsidR="00595C9A" w:rsidRDefault="00595C9A" w:rsidP="0078177A"/>
        </w:tc>
        <w:tc>
          <w:tcPr>
            <w:tcW w:w="4136" w:type="pct"/>
            <w:vMerge/>
          </w:tcPr>
          <w:p w14:paraId="390802A5" w14:textId="77777777" w:rsidR="00595C9A" w:rsidRDefault="00595C9A" w:rsidP="00595C9A">
            <w:pPr>
              <w:pStyle w:val="ListParagraph"/>
              <w:numPr>
                <w:ilvl w:val="0"/>
                <w:numId w:val="66"/>
              </w:numPr>
              <w:spacing w:after="0" w:line="240" w:lineRule="auto"/>
              <w:ind w:right="72"/>
            </w:pPr>
          </w:p>
        </w:tc>
      </w:tr>
      <w:tr w:rsidR="00812407" w14:paraId="121F03AE" w14:textId="77777777" w:rsidTr="001D1B63">
        <w:trPr>
          <w:trHeight w:val="509"/>
        </w:trPr>
        <w:tc>
          <w:tcPr>
            <w:tcW w:w="864" w:type="pct"/>
            <w:vMerge/>
            <w:tcBorders>
              <w:bottom w:val="single" w:sz="4" w:space="0" w:color="auto"/>
            </w:tcBorders>
          </w:tcPr>
          <w:p w14:paraId="37086A20" w14:textId="77777777" w:rsidR="00595C9A" w:rsidRDefault="00595C9A" w:rsidP="0078177A"/>
        </w:tc>
        <w:tc>
          <w:tcPr>
            <w:tcW w:w="4136" w:type="pct"/>
            <w:vMerge/>
          </w:tcPr>
          <w:p w14:paraId="58DC2FB4" w14:textId="77777777" w:rsidR="00595C9A" w:rsidRDefault="00595C9A" w:rsidP="00595C9A">
            <w:pPr>
              <w:pStyle w:val="ListParagraph"/>
              <w:numPr>
                <w:ilvl w:val="0"/>
                <w:numId w:val="66"/>
              </w:numPr>
              <w:spacing w:after="0" w:line="240" w:lineRule="auto"/>
              <w:ind w:right="72"/>
            </w:pPr>
          </w:p>
        </w:tc>
      </w:tr>
      <w:tr w:rsidR="00922329" w:rsidRPr="00082583" w14:paraId="172E6F3B" w14:textId="77777777" w:rsidTr="001D1B63">
        <w:trPr>
          <w:trHeight w:val="224"/>
        </w:trPr>
        <w:tc>
          <w:tcPr>
            <w:tcW w:w="5000" w:type="pct"/>
            <w:gridSpan w:val="2"/>
            <w:shd w:val="clear" w:color="auto" w:fill="D9D9D9" w:themeFill="background1" w:themeFillShade="D9"/>
          </w:tcPr>
          <w:p w14:paraId="4ADCE448" w14:textId="77777777" w:rsidR="00595C9A" w:rsidRPr="00082583" w:rsidRDefault="00595C9A" w:rsidP="00C12105">
            <w:pPr>
              <w:spacing w:before="120" w:after="120"/>
              <w:rPr>
                <w:b/>
              </w:rPr>
            </w:pPr>
            <w:r>
              <w:rPr>
                <w:b/>
              </w:rPr>
              <w:t xml:space="preserve">Provider Registration and </w:t>
            </w:r>
            <w:r w:rsidRPr="00082583">
              <w:rPr>
                <w:b/>
              </w:rPr>
              <w:t xml:space="preserve">Attestation </w:t>
            </w:r>
          </w:p>
        </w:tc>
      </w:tr>
      <w:tr w:rsidR="00553117" w14:paraId="42C92B50" w14:textId="77777777" w:rsidTr="001D1B63">
        <w:trPr>
          <w:trHeight w:val="645"/>
        </w:trPr>
        <w:tc>
          <w:tcPr>
            <w:tcW w:w="864" w:type="pct"/>
            <w:vMerge w:val="restart"/>
          </w:tcPr>
          <w:p w14:paraId="6B6DF270" w14:textId="77777777" w:rsidR="00595C9A" w:rsidRDefault="00595C9A" w:rsidP="008C49B7">
            <w:pPr>
              <w:spacing w:before="120" w:after="120" w:line="240" w:lineRule="auto"/>
            </w:pPr>
            <w:r>
              <w:t>Systems / infrastructure</w:t>
            </w:r>
          </w:p>
        </w:tc>
        <w:tc>
          <w:tcPr>
            <w:tcW w:w="4136" w:type="pct"/>
            <w:vMerge w:val="restart"/>
          </w:tcPr>
          <w:p w14:paraId="73FAA1E1" w14:textId="77777777" w:rsidR="00595C9A" w:rsidRDefault="00595C9A" w:rsidP="008C49B7">
            <w:pPr>
              <w:pStyle w:val="ListParagraph"/>
              <w:numPr>
                <w:ilvl w:val="0"/>
                <w:numId w:val="66"/>
              </w:numPr>
              <w:spacing w:before="120" w:after="120" w:line="240" w:lineRule="auto"/>
              <w:ind w:right="72"/>
              <w:contextualSpacing w:val="0"/>
            </w:pPr>
            <w:r>
              <w:t xml:space="preserve">Reviewed eligibility verification checklists to ensure </w:t>
            </w:r>
            <w:r w:rsidR="00D625A3">
              <w:t>a</w:t>
            </w:r>
            <w:r>
              <w:t xml:space="preserve">doption, </w:t>
            </w:r>
            <w:r w:rsidR="00D625A3">
              <w:t>i</w:t>
            </w:r>
            <w:r>
              <w:t xml:space="preserve">mplementation, or </w:t>
            </w:r>
            <w:r w:rsidR="00D625A3">
              <w:t>u</w:t>
            </w:r>
            <w:r>
              <w:t xml:space="preserve">pgrade (AIU) attestations as well as </w:t>
            </w:r>
            <w:r w:rsidR="00430069">
              <w:t>m</w:t>
            </w:r>
            <w:r>
              <w:t xml:space="preserve">eaningful </w:t>
            </w:r>
            <w:r w:rsidR="00430069">
              <w:t>u</w:t>
            </w:r>
            <w:r>
              <w:t>se attestations use 2014 Certified Electronic Health Record Technology (CEHRT).</w:t>
            </w:r>
          </w:p>
          <w:p w14:paraId="712123DB" w14:textId="5673B2BC" w:rsidR="00595C9A" w:rsidRDefault="00595C9A" w:rsidP="008C49B7">
            <w:pPr>
              <w:pStyle w:val="ListParagraph"/>
              <w:numPr>
                <w:ilvl w:val="0"/>
                <w:numId w:val="66"/>
              </w:numPr>
              <w:spacing w:before="120" w:after="120" w:line="240" w:lineRule="auto"/>
              <w:ind w:right="72"/>
              <w:contextualSpacing w:val="0"/>
            </w:pPr>
            <w:r>
              <w:lastRenderedPageBreak/>
              <w:t xml:space="preserve">The </w:t>
            </w:r>
            <w:r w:rsidR="00BF00AB">
              <w:t>MA</w:t>
            </w:r>
            <w:r>
              <w:t xml:space="preserve"> Provider Incentive Repository, MAPIR, also completes a real-time web callout to the ONC Certified Health IT Product List to verify a valid CEHRT per attestation per Program Year.</w:t>
            </w:r>
          </w:p>
          <w:p w14:paraId="1F6970C9" w14:textId="77777777" w:rsidR="00595C9A" w:rsidRDefault="00595C9A" w:rsidP="008C49B7">
            <w:pPr>
              <w:pStyle w:val="ListParagraph"/>
              <w:numPr>
                <w:ilvl w:val="0"/>
                <w:numId w:val="66"/>
              </w:numPr>
              <w:spacing w:before="120" w:after="120" w:line="240" w:lineRule="auto"/>
              <w:ind w:right="72"/>
              <w:contextualSpacing w:val="0"/>
            </w:pPr>
            <w:r>
              <w:t xml:space="preserve">Submitted Core MAPIR system 2015-2017 Modification Rule screen changes and conducted a Collaborative walkthrough with CMS on Dec 16, 2015.  The Multi-state MAPIR Collaborative received CMS feedback on Dec 21, 2015 and presented clarifications to CMS on Dec 23, 2015.  Received approval of the Core MAPIR system and screen changes on Dec 28, 2015.   </w:t>
            </w:r>
          </w:p>
          <w:p w14:paraId="2B189BF9" w14:textId="77777777" w:rsidR="00595C9A" w:rsidRDefault="00595C9A" w:rsidP="008C49B7">
            <w:pPr>
              <w:pStyle w:val="ListParagraph"/>
              <w:numPr>
                <w:ilvl w:val="0"/>
                <w:numId w:val="66"/>
              </w:numPr>
              <w:spacing w:before="120" w:after="120" w:line="240" w:lineRule="auto"/>
              <w:ind w:right="72"/>
              <w:contextualSpacing w:val="0"/>
            </w:pPr>
            <w:r>
              <w:t>Worked with internal program staff and external vendor, HPE, to update custom MAPIR related state level Registration and Attestation requirements to allow for attestations using the 2015-2017 Modification Rule.</w:t>
            </w:r>
          </w:p>
          <w:p w14:paraId="6A2467D6" w14:textId="77777777" w:rsidR="00595C9A" w:rsidRDefault="00595C9A" w:rsidP="008C49B7">
            <w:pPr>
              <w:pStyle w:val="ListParagraph"/>
              <w:numPr>
                <w:ilvl w:val="0"/>
                <w:numId w:val="66"/>
              </w:numPr>
              <w:spacing w:before="120" w:after="120" w:line="240" w:lineRule="auto"/>
              <w:ind w:right="72"/>
              <w:contextualSpacing w:val="0"/>
            </w:pPr>
            <w:r>
              <w:t>Per the MAPIR thirteen state Collaborative Statement of Work, planned adequate time to beta test the core system changes to MAPIR and finalize all changes related to the 2015-2017 Modification Rule in preparation of implementation in Pennsylvania’s production environment.</w:t>
            </w:r>
          </w:p>
          <w:p w14:paraId="11B0686B" w14:textId="77777777" w:rsidR="00595C9A" w:rsidRDefault="00595C9A" w:rsidP="008C49B7">
            <w:pPr>
              <w:pStyle w:val="ListParagraph"/>
              <w:numPr>
                <w:ilvl w:val="0"/>
                <w:numId w:val="66"/>
              </w:numPr>
              <w:spacing w:before="120" w:after="120" w:line="240" w:lineRule="auto"/>
              <w:ind w:right="72"/>
              <w:contextualSpacing w:val="0"/>
            </w:pPr>
            <w:r>
              <w:t>Determined that the attestation tail period needs to be extended due to the MAPIR system implementation date for 2015-2017 Modification Rule as well as to adequately communicate with provider community about the changes.</w:t>
            </w:r>
          </w:p>
          <w:p w14:paraId="37A28506" w14:textId="77777777" w:rsidR="00595C9A" w:rsidRDefault="00595C9A" w:rsidP="008C49B7">
            <w:pPr>
              <w:pStyle w:val="ListParagraph"/>
              <w:numPr>
                <w:ilvl w:val="1"/>
                <w:numId w:val="66"/>
              </w:numPr>
              <w:spacing w:before="120" w:after="120" w:line="240" w:lineRule="auto"/>
              <w:ind w:right="72"/>
              <w:contextualSpacing w:val="0"/>
            </w:pPr>
            <w:r w:rsidRPr="009C0DAA">
              <w:t xml:space="preserve">Due to the volume of core MAPIR systems changes needed to support the 2015-2017 Modification Rule, Pennsylvania’s instance of MAPIR is scheduled to be upgraded with Program Year 2015 and 2016 systems changes end of April, early May 2016 for </w:t>
            </w:r>
            <w:r w:rsidR="00325C74">
              <w:t>e</w:t>
            </w:r>
            <w:r w:rsidRPr="009C0DAA">
              <w:t xml:space="preserve">ligible </w:t>
            </w:r>
            <w:r w:rsidR="00325C74">
              <w:t>p</w:t>
            </w:r>
            <w:r w:rsidRPr="009C0DAA">
              <w:t>rofessionals and late September 2016 for Medicaid Only/Children’s Hospitals. Pennsylvania request</w:t>
            </w:r>
            <w:r>
              <w:t>ed</w:t>
            </w:r>
            <w:r w:rsidRPr="009C0DAA">
              <w:t xml:space="preserve"> approval for attestation tail extensions for Program Year 2015 </w:t>
            </w:r>
            <w:r w:rsidR="00325C74">
              <w:t>d</w:t>
            </w:r>
            <w:r w:rsidRPr="009C0DAA">
              <w:t xml:space="preserve">ually </w:t>
            </w:r>
            <w:r w:rsidR="00325C74">
              <w:t>e</w:t>
            </w:r>
            <w:r w:rsidRPr="009C0DAA">
              <w:t xml:space="preserve">ligible </w:t>
            </w:r>
            <w:r w:rsidR="00325C74">
              <w:t>h</w:t>
            </w:r>
            <w:r w:rsidRPr="009C0DAA">
              <w:t>ospitals through Mar 31, 2016 (</w:t>
            </w:r>
            <w:r>
              <w:t xml:space="preserve">or 30 days after the CMS tail period closes should that change from Feb 29, 2016 – There are </w:t>
            </w:r>
            <w:r w:rsidRPr="009C0DAA">
              <w:t xml:space="preserve">no Core MAPIR systems changes needed to process dually </w:t>
            </w:r>
            <w:r w:rsidR="00325C74">
              <w:t>e</w:t>
            </w:r>
            <w:r w:rsidRPr="009C0DAA">
              <w:t xml:space="preserve">ligible </w:t>
            </w:r>
            <w:r w:rsidR="00325C74">
              <w:t>h</w:t>
            </w:r>
            <w:r w:rsidRPr="009C0DAA">
              <w:t xml:space="preserve">ospital applications),   Program Year 2015 </w:t>
            </w:r>
            <w:r w:rsidR="00325C74">
              <w:t>e</w:t>
            </w:r>
            <w:r w:rsidRPr="009C0DAA">
              <w:t xml:space="preserve">ligible </w:t>
            </w:r>
            <w:r w:rsidR="00325C74">
              <w:t>p</w:t>
            </w:r>
            <w:r w:rsidRPr="009C0DAA">
              <w:t>rofessional applications of July 31</w:t>
            </w:r>
            <w:r w:rsidRPr="008C49B7">
              <w:t>st</w:t>
            </w:r>
            <w:r w:rsidRPr="009C0DAA">
              <w:t>, 2016, and December 31</w:t>
            </w:r>
            <w:r w:rsidRPr="008C49B7">
              <w:t>st</w:t>
            </w:r>
            <w:r w:rsidRPr="009C0DAA">
              <w:t xml:space="preserve">, 2016 for Program Year 2015 Medicaid Only/ Children’s hospitals.  Pennsylvania is not requesting extended tail periods for Program Year 2016 attestations. </w:t>
            </w:r>
          </w:p>
          <w:p w14:paraId="70D5FAD6" w14:textId="77777777" w:rsidR="00595C9A" w:rsidRPr="009C0DAA" w:rsidRDefault="00595C9A" w:rsidP="008C49B7">
            <w:pPr>
              <w:pStyle w:val="ListParagraph"/>
              <w:numPr>
                <w:ilvl w:val="1"/>
                <w:numId w:val="66"/>
              </w:numPr>
              <w:spacing w:before="120" w:after="120" w:line="240" w:lineRule="auto"/>
              <w:ind w:right="72"/>
              <w:contextualSpacing w:val="0"/>
            </w:pPr>
            <w:r>
              <w:t>CMS approved the tail extension request on December 28, 2015.</w:t>
            </w:r>
          </w:p>
          <w:p w14:paraId="5C04E4C4" w14:textId="77777777" w:rsidR="008C49B7" w:rsidRDefault="00595C9A" w:rsidP="008C49B7">
            <w:pPr>
              <w:spacing w:before="120" w:after="120" w:line="240" w:lineRule="auto"/>
              <w:ind w:right="72"/>
            </w:pPr>
            <w:r>
              <w:t>The extension of the attestation tails will be announced via listserv message to provider community as well as on Pennsylvania’s EHR program website, on the MAPIR application dashboard, and directly to the five Children’s Hospitals.</w:t>
            </w:r>
          </w:p>
        </w:tc>
      </w:tr>
      <w:tr w:rsidR="00553117" w14:paraId="2ECAA6BC" w14:textId="77777777" w:rsidTr="001D1B63">
        <w:trPr>
          <w:trHeight w:val="642"/>
        </w:trPr>
        <w:tc>
          <w:tcPr>
            <w:tcW w:w="864" w:type="pct"/>
            <w:vMerge/>
          </w:tcPr>
          <w:p w14:paraId="3A8F7C6C" w14:textId="77777777" w:rsidR="00595C9A" w:rsidRDefault="00595C9A" w:rsidP="0078177A"/>
        </w:tc>
        <w:tc>
          <w:tcPr>
            <w:tcW w:w="4136" w:type="pct"/>
            <w:vMerge/>
          </w:tcPr>
          <w:p w14:paraId="2DA50557" w14:textId="77777777" w:rsidR="00595C9A" w:rsidRDefault="00595C9A" w:rsidP="00595C9A">
            <w:pPr>
              <w:pStyle w:val="ListParagraph"/>
              <w:numPr>
                <w:ilvl w:val="0"/>
                <w:numId w:val="66"/>
              </w:numPr>
              <w:tabs>
                <w:tab w:val="left" w:pos="5349"/>
              </w:tabs>
              <w:spacing w:after="0" w:line="240" w:lineRule="auto"/>
              <w:ind w:right="1062"/>
            </w:pPr>
          </w:p>
        </w:tc>
      </w:tr>
      <w:tr w:rsidR="00553117" w14:paraId="53847CB8" w14:textId="77777777" w:rsidTr="001D1B63">
        <w:trPr>
          <w:trHeight w:val="642"/>
        </w:trPr>
        <w:tc>
          <w:tcPr>
            <w:tcW w:w="864" w:type="pct"/>
            <w:vMerge/>
          </w:tcPr>
          <w:p w14:paraId="2F6B42C1" w14:textId="77777777" w:rsidR="00595C9A" w:rsidRDefault="00595C9A" w:rsidP="0078177A"/>
        </w:tc>
        <w:tc>
          <w:tcPr>
            <w:tcW w:w="4136" w:type="pct"/>
            <w:vMerge/>
          </w:tcPr>
          <w:p w14:paraId="40ECB264" w14:textId="77777777" w:rsidR="00595C9A" w:rsidRDefault="00595C9A" w:rsidP="00595C9A">
            <w:pPr>
              <w:pStyle w:val="ListParagraph"/>
              <w:numPr>
                <w:ilvl w:val="0"/>
                <w:numId w:val="66"/>
              </w:numPr>
              <w:tabs>
                <w:tab w:val="left" w:pos="5349"/>
              </w:tabs>
              <w:spacing w:after="0" w:line="240" w:lineRule="auto"/>
              <w:ind w:right="1062"/>
            </w:pPr>
          </w:p>
        </w:tc>
      </w:tr>
      <w:tr w:rsidR="00553117" w14:paraId="0B9FEB1E" w14:textId="77777777" w:rsidTr="001D1B63">
        <w:trPr>
          <w:trHeight w:val="642"/>
        </w:trPr>
        <w:tc>
          <w:tcPr>
            <w:tcW w:w="864" w:type="pct"/>
            <w:vMerge/>
          </w:tcPr>
          <w:p w14:paraId="1CB1893F" w14:textId="77777777" w:rsidR="00595C9A" w:rsidRDefault="00595C9A" w:rsidP="0078177A"/>
        </w:tc>
        <w:tc>
          <w:tcPr>
            <w:tcW w:w="4136" w:type="pct"/>
            <w:vMerge/>
          </w:tcPr>
          <w:p w14:paraId="61EAE6AA" w14:textId="77777777" w:rsidR="00595C9A" w:rsidRDefault="00595C9A" w:rsidP="00595C9A">
            <w:pPr>
              <w:pStyle w:val="ListParagraph"/>
              <w:numPr>
                <w:ilvl w:val="0"/>
                <w:numId w:val="66"/>
              </w:numPr>
              <w:tabs>
                <w:tab w:val="left" w:pos="5349"/>
              </w:tabs>
              <w:spacing w:after="0" w:line="240" w:lineRule="auto"/>
              <w:ind w:right="1062"/>
            </w:pPr>
          </w:p>
        </w:tc>
      </w:tr>
      <w:tr w:rsidR="00553117" w14:paraId="3882F557" w14:textId="77777777" w:rsidTr="001D1B63">
        <w:trPr>
          <w:trHeight w:val="509"/>
        </w:trPr>
        <w:tc>
          <w:tcPr>
            <w:tcW w:w="864" w:type="pct"/>
            <w:vMerge/>
          </w:tcPr>
          <w:p w14:paraId="110B8BD5" w14:textId="77777777" w:rsidR="00595C9A" w:rsidRDefault="00595C9A" w:rsidP="0078177A"/>
        </w:tc>
        <w:tc>
          <w:tcPr>
            <w:tcW w:w="4136" w:type="pct"/>
            <w:vMerge/>
          </w:tcPr>
          <w:p w14:paraId="03002B1F" w14:textId="77777777" w:rsidR="00595C9A" w:rsidRDefault="00595C9A" w:rsidP="00595C9A">
            <w:pPr>
              <w:pStyle w:val="ListParagraph"/>
              <w:numPr>
                <w:ilvl w:val="0"/>
                <w:numId w:val="66"/>
              </w:numPr>
              <w:tabs>
                <w:tab w:val="left" w:pos="5349"/>
              </w:tabs>
              <w:spacing w:after="0" w:line="240" w:lineRule="auto"/>
              <w:ind w:right="1062"/>
            </w:pPr>
          </w:p>
        </w:tc>
      </w:tr>
      <w:tr w:rsidR="00812407" w14:paraId="68F72C19" w14:textId="77777777" w:rsidTr="001D1B63">
        <w:trPr>
          <w:trHeight w:val="509"/>
        </w:trPr>
        <w:tc>
          <w:tcPr>
            <w:tcW w:w="864" w:type="pct"/>
            <w:vMerge/>
            <w:tcBorders>
              <w:bottom w:val="single" w:sz="4" w:space="0" w:color="auto"/>
            </w:tcBorders>
          </w:tcPr>
          <w:p w14:paraId="130AE37A" w14:textId="77777777" w:rsidR="00595C9A" w:rsidRDefault="00595C9A" w:rsidP="0078177A"/>
        </w:tc>
        <w:tc>
          <w:tcPr>
            <w:tcW w:w="4136" w:type="pct"/>
            <w:vMerge/>
          </w:tcPr>
          <w:p w14:paraId="23C573C6" w14:textId="77777777" w:rsidR="00595C9A" w:rsidRDefault="00595C9A" w:rsidP="00595C9A">
            <w:pPr>
              <w:pStyle w:val="ListParagraph"/>
              <w:numPr>
                <w:ilvl w:val="0"/>
                <w:numId w:val="66"/>
              </w:numPr>
              <w:tabs>
                <w:tab w:val="left" w:pos="5349"/>
              </w:tabs>
              <w:spacing w:after="0" w:line="240" w:lineRule="auto"/>
              <w:ind w:right="1062"/>
            </w:pPr>
          </w:p>
        </w:tc>
      </w:tr>
      <w:tr w:rsidR="00922329" w:rsidRPr="00082583" w14:paraId="23BBEC39" w14:textId="77777777" w:rsidTr="001D1B63">
        <w:tc>
          <w:tcPr>
            <w:tcW w:w="5000" w:type="pct"/>
            <w:gridSpan w:val="2"/>
            <w:shd w:val="clear" w:color="auto" w:fill="D9D9D9" w:themeFill="background1" w:themeFillShade="D9"/>
          </w:tcPr>
          <w:p w14:paraId="6D63AB9F" w14:textId="77777777" w:rsidR="00595C9A" w:rsidRPr="00082583" w:rsidRDefault="00595C9A" w:rsidP="00C12105">
            <w:pPr>
              <w:spacing w:before="120" w:after="120"/>
              <w:rPr>
                <w:b/>
              </w:rPr>
            </w:pPr>
            <w:r>
              <w:rPr>
                <w:b/>
              </w:rPr>
              <w:t>Outreach, Collaboration, Support</w:t>
            </w:r>
          </w:p>
        </w:tc>
      </w:tr>
      <w:tr w:rsidR="00812407" w:rsidRPr="00013AA5" w14:paraId="5E4D7122" w14:textId="77777777" w:rsidTr="001D1B63">
        <w:trPr>
          <w:trHeight w:val="815"/>
        </w:trPr>
        <w:tc>
          <w:tcPr>
            <w:tcW w:w="864" w:type="pct"/>
            <w:vMerge w:val="restart"/>
            <w:shd w:val="clear" w:color="auto" w:fill="auto"/>
          </w:tcPr>
          <w:p w14:paraId="7B620B1D" w14:textId="77777777" w:rsidR="00595C9A" w:rsidRPr="00013AA5" w:rsidRDefault="00595C9A" w:rsidP="008C49B7">
            <w:pPr>
              <w:spacing w:before="120" w:after="120" w:line="240" w:lineRule="auto"/>
            </w:pPr>
            <w:r>
              <w:t>Provider Outreach</w:t>
            </w:r>
          </w:p>
        </w:tc>
        <w:tc>
          <w:tcPr>
            <w:tcW w:w="4136" w:type="pct"/>
            <w:vMerge w:val="restart"/>
            <w:shd w:val="clear" w:color="auto" w:fill="auto"/>
          </w:tcPr>
          <w:p w14:paraId="7B515184" w14:textId="77777777" w:rsidR="00595C9A" w:rsidRDefault="00595C9A" w:rsidP="008C49B7">
            <w:pPr>
              <w:pStyle w:val="ListParagraph"/>
              <w:numPr>
                <w:ilvl w:val="0"/>
                <w:numId w:val="66"/>
              </w:numPr>
              <w:spacing w:before="120" w:after="120" w:line="240" w:lineRule="auto"/>
              <w:ind w:right="72"/>
              <w:contextualSpacing w:val="0"/>
            </w:pPr>
            <w:r>
              <w:t xml:space="preserve">Pennsylvania’s EHR Incentive Program has reviewed requirements with provider focus group as well as shared CMS resources with the provider </w:t>
            </w:r>
            <w:r>
              <w:lastRenderedPageBreak/>
              <w:t>community. The PA team has developed charts, tip sheets, presentations and materials for the website to be shared with the providers.</w:t>
            </w:r>
          </w:p>
          <w:p w14:paraId="79B12A10" w14:textId="77777777" w:rsidR="00595C9A" w:rsidRDefault="00595C9A" w:rsidP="008C49B7">
            <w:pPr>
              <w:pStyle w:val="ListParagraph"/>
              <w:numPr>
                <w:ilvl w:val="0"/>
                <w:numId w:val="66"/>
              </w:numPr>
              <w:spacing w:before="120" w:after="120" w:line="240" w:lineRule="auto"/>
              <w:ind w:right="72"/>
              <w:contextualSpacing w:val="0"/>
            </w:pPr>
            <w:r>
              <w:t>Initial 2015-2017 Modification Rule webinar was held Nov 18, 2015 with Pennsylvania’s provider community.  Additional webinars will address program requirements as well as how the MAPIR system has changed to accommodate the 2015-2017 Modification Rule requirements.</w:t>
            </w:r>
          </w:p>
          <w:p w14:paraId="1CA7A46C" w14:textId="77777777" w:rsidR="00595C9A" w:rsidRDefault="00595C9A" w:rsidP="008C49B7">
            <w:pPr>
              <w:pStyle w:val="ListParagraph"/>
              <w:numPr>
                <w:ilvl w:val="0"/>
                <w:numId w:val="66"/>
              </w:numPr>
              <w:spacing w:before="120" w:after="120" w:line="240" w:lineRule="auto"/>
              <w:ind w:right="72"/>
              <w:contextualSpacing w:val="0"/>
            </w:pPr>
            <w:r>
              <w:t xml:space="preserve">Coordinating outreach with Regional Extension Centers and stakeholder groups such as the Hospital and </w:t>
            </w:r>
            <w:proofErr w:type="spellStart"/>
            <w:r>
              <w:t>Healthsystem</w:t>
            </w:r>
            <w:proofErr w:type="spellEnd"/>
            <w:r>
              <w:t xml:space="preserve"> Association of PA, The Pennsylvania Medical Society, PA Association of Community Health Centers and others. </w:t>
            </w:r>
          </w:p>
          <w:p w14:paraId="665B7968" w14:textId="77777777" w:rsidR="00595C9A" w:rsidRPr="00013AA5" w:rsidRDefault="00595C9A" w:rsidP="008C49B7">
            <w:pPr>
              <w:pStyle w:val="ListParagraph"/>
              <w:numPr>
                <w:ilvl w:val="0"/>
                <w:numId w:val="66"/>
              </w:numPr>
              <w:spacing w:before="120" w:after="120" w:line="240" w:lineRule="auto"/>
              <w:ind w:right="72"/>
              <w:contextualSpacing w:val="0"/>
            </w:pPr>
            <w:r>
              <w:t>A MAPIR system Provider Experience Day will be held in April 2016 to work with a focused group of providers with 2015-2017 Modification Rule system changes in the MAPIR Test environment to receive feedback from providers to improve program procedures and communications about the 2015-2017 Modification Rule.</w:t>
            </w:r>
          </w:p>
        </w:tc>
      </w:tr>
      <w:tr w:rsidR="00812407" w:rsidRPr="00013AA5" w14:paraId="2E21BC92" w14:textId="77777777" w:rsidTr="001D1B63">
        <w:trPr>
          <w:trHeight w:val="509"/>
        </w:trPr>
        <w:tc>
          <w:tcPr>
            <w:tcW w:w="864" w:type="pct"/>
            <w:vMerge/>
            <w:shd w:val="clear" w:color="auto" w:fill="auto"/>
          </w:tcPr>
          <w:p w14:paraId="5BFA03D6" w14:textId="77777777" w:rsidR="00595C9A" w:rsidRDefault="00595C9A" w:rsidP="0078177A"/>
        </w:tc>
        <w:tc>
          <w:tcPr>
            <w:tcW w:w="4136" w:type="pct"/>
            <w:vMerge/>
            <w:shd w:val="clear" w:color="auto" w:fill="auto"/>
          </w:tcPr>
          <w:p w14:paraId="21720475" w14:textId="77777777" w:rsidR="00595C9A" w:rsidRDefault="00595C9A" w:rsidP="00595C9A">
            <w:pPr>
              <w:pStyle w:val="ListParagraph"/>
              <w:numPr>
                <w:ilvl w:val="0"/>
                <w:numId w:val="67"/>
              </w:numPr>
              <w:spacing w:after="0" w:line="240" w:lineRule="auto"/>
            </w:pPr>
          </w:p>
        </w:tc>
      </w:tr>
      <w:tr w:rsidR="00812407" w:rsidRPr="00013AA5" w14:paraId="08476592" w14:textId="77777777" w:rsidTr="001D1B63">
        <w:trPr>
          <w:trHeight w:val="509"/>
        </w:trPr>
        <w:tc>
          <w:tcPr>
            <w:tcW w:w="864" w:type="pct"/>
            <w:vMerge/>
            <w:shd w:val="clear" w:color="auto" w:fill="auto"/>
          </w:tcPr>
          <w:p w14:paraId="5F4BEC21" w14:textId="77777777" w:rsidR="00595C9A" w:rsidRDefault="00595C9A" w:rsidP="0078177A"/>
        </w:tc>
        <w:tc>
          <w:tcPr>
            <w:tcW w:w="4136" w:type="pct"/>
            <w:vMerge/>
            <w:shd w:val="clear" w:color="auto" w:fill="auto"/>
          </w:tcPr>
          <w:p w14:paraId="7EAE8593" w14:textId="77777777" w:rsidR="00595C9A" w:rsidRDefault="00595C9A" w:rsidP="00595C9A">
            <w:pPr>
              <w:pStyle w:val="ListParagraph"/>
              <w:numPr>
                <w:ilvl w:val="0"/>
                <w:numId w:val="67"/>
              </w:numPr>
              <w:spacing w:after="0" w:line="240" w:lineRule="auto"/>
            </w:pPr>
          </w:p>
        </w:tc>
      </w:tr>
      <w:tr w:rsidR="00812407" w:rsidRPr="00013AA5" w14:paraId="663D02C3" w14:textId="77777777" w:rsidTr="001D1B63">
        <w:trPr>
          <w:trHeight w:val="848"/>
        </w:trPr>
        <w:tc>
          <w:tcPr>
            <w:tcW w:w="864" w:type="pct"/>
            <w:shd w:val="clear" w:color="auto" w:fill="auto"/>
          </w:tcPr>
          <w:p w14:paraId="36104D9C" w14:textId="77777777" w:rsidR="00595C9A" w:rsidRDefault="00595C9A" w:rsidP="008C49B7">
            <w:pPr>
              <w:spacing w:before="120" w:after="120" w:line="240" w:lineRule="auto"/>
            </w:pPr>
            <w:r>
              <w:t>Stakeholder Engagement and Collaboration</w:t>
            </w:r>
          </w:p>
        </w:tc>
        <w:tc>
          <w:tcPr>
            <w:tcW w:w="4136" w:type="pct"/>
            <w:shd w:val="clear" w:color="auto" w:fill="auto"/>
          </w:tcPr>
          <w:p w14:paraId="2A7E1CA9" w14:textId="77777777" w:rsidR="00595C9A" w:rsidRDefault="00595C9A" w:rsidP="008C49B7">
            <w:pPr>
              <w:pStyle w:val="ListParagraph"/>
              <w:numPr>
                <w:ilvl w:val="0"/>
                <w:numId w:val="66"/>
              </w:numPr>
              <w:spacing w:before="120" w:after="120" w:line="240" w:lineRule="auto"/>
              <w:ind w:right="72"/>
              <w:contextualSpacing w:val="0"/>
            </w:pPr>
            <w:r>
              <w:t xml:space="preserve">Conducting a meeting in January 2016 with the Best Practices Focus Group to discuss the 2015-2017 Modification Rule and the impact on the EHR Incentive program.  The Best Practices group includes key stakeholders such as the Hospital and </w:t>
            </w:r>
            <w:proofErr w:type="spellStart"/>
            <w:r>
              <w:t>Healthsystem</w:t>
            </w:r>
            <w:proofErr w:type="spellEnd"/>
            <w:r>
              <w:t xml:space="preserve"> Association of PA, The Pennsylvania Medical Society, PA Association of Community Health Centers, </w:t>
            </w:r>
            <w:proofErr w:type="spellStart"/>
            <w:r>
              <w:t>HealthSystems</w:t>
            </w:r>
            <w:proofErr w:type="spellEnd"/>
            <w:r>
              <w:t xml:space="preserve"> in PA, key providers and others.</w:t>
            </w:r>
          </w:p>
          <w:p w14:paraId="431E41B5" w14:textId="77777777" w:rsidR="00595C9A" w:rsidRDefault="00595C9A" w:rsidP="008C49B7">
            <w:pPr>
              <w:pStyle w:val="ListParagraph"/>
              <w:numPr>
                <w:ilvl w:val="0"/>
                <w:numId w:val="66"/>
              </w:numPr>
              <w:spacing w:before="120" w:after="120" w:line="240" w:lineRule="auto"/>
              <w:ind w:right="72"/>
              <w:contextualSpacing w:val="0"/>
            </w:pPr>
            <w:r>
              <w:t xml:space="preserve">Continue to share information in the HIT </w:t>
            </w:r>
            <w:proofErr w:type="spellStart"/>
            <w:r>
              <w:t>ListServ</w:t>
            </w:r>
            <w:proofErr w:type="spellEnd"/>
            <w:r>
              <w:t xml:space="preserve"> message that reaches over 1,240 subscribers weekly.</w:t>
            </w:r>
          </w:p>
          <w:p w14:paraId="7ACB8D13" w14:textId="77777777" w:rsidR="00595C9A" w:rsidRDefault="00595C9A" w:rsidP="008C49B7">
            <w:pPr>
              <w:pStyle w:val="ListParagraph"/>
              <w:numPr>
                <w:ilvl w:val="0"/>
                <w:numId w:val="66"/>
              </w:numPr>
              <w:spacing w:before="120" w:after="120" w:line="240" w:lineRule="auto"/>
              <w:ind w:right="72"/>
              <w:contextualSpacing w:val="0"/>
            </w:pPr>
            <w:r>
              <w:t>Continue to share information with the key stakeholders so they can include it in their newsletters, reports and on their websites.</w:t>
            </w:r>
          </w:p>
          <w:p w14:paraId="6DF00750" w14:textId="77777777" w:rsidR="00595C9A" w:rsidRDefault="00595C9A" w:rsidP="008C49B7">
            <w:pPr>
              <w:pStyle w:val="ListParagraph"/>
              <w:numPr>
                <w:ilvl w:val="0"/>
                <w:numId w:val="66"/>
              </w:numPr>
              <w:spacing w:before="120" w:after="120" w:line="240" w:lineRule="auto"/>
              <w:ind w:right="72"/>
              <w:contextualSpacing w:val="0"/>
            </w:pPr>
            <w:r>
              <w:t>Continue to speak at regional and statewide functions on the status of the EHR Incentive program and 2015-2017 Modification Rule updates.</w:t>
            </w:r>
          </w:p>
          <w:p w14:paraId="2C557A2E" w14:textId="77777777" w:rsidR="00595C9A" w:rsidRDefault="00595C9A" w:rsidP="008C49B7">
            <w:pPr>
              <w:pStyle w:val="ListParagraph"/>
              <w:numPr>
                <w:ilvl w:val="0"/>
                <w:numId w:val="66"/>
              </w:numPr>
              <w:spacing w:before="120" w:after="120" w:line="240" w:lineRule="auto"/>
              <w:ind w:right="72"/>
              <w:contextualSpacing w:val="0"/>
            </w:pPr>
            <w:r>
              <w:t xml:space="preserve">Generated reports to determine those who have participated in the EHR Incentive Program for AIU but not MU. Continue to contact these providers to encourage further participation and offer assistance.   </w:t>
            </w:r>
          </w:p>
        </w:tc>
      </w:tr>
      <w:tr w:rsidR="00812407" w:rsidRPr="00013AA5" w14:paraId="5F61BCD4" w14:textId="77777777" w:rsidTr="001D1B63">
        <w:trPr>
          <w:trHeight w:val="848"/>
        </w:trPr>
        <w:tc>
          <w:tcPr>
            <w:tcW w:w="864" w:type="pct"/>
            <w:vMerge w:val="restart"/>
            <w:shd w:val="clear" w:color="auto" w:fill="auto"/>
          </w:tcPr>
          <w:p w14:paraId="4D9FDAB1" w14:textId="77777777" w:rsidR="00595C9A" w:rsidRDefault="00595C9A" w:rsidP="008C49B7">
            <w:pPr>
              <w:spacing w:before="120" w:after="120" w:line="240" w:lineRule="auto"/>
            </w:pPr>
            <w:r>
              <w:t>Provider Support</w:t>
            </w:r>
          </w:p>
        </w:tc>
        <w:tc>
          <w:tcPr>
            <w:tcW w:w="4136" w:type="pct"/>
            <w:vMerge w:val="restart"/>
            <w:shd w:val="clear" w:color="auto" w:fill="auto"/>
          </w:tcPr>
          <w:p w14:paraId="089588B4" w14:textId="77777777" w:rsidR="00595C9A" w:rsidRDefault="00595C9A" w:rsidP="008C49B7">
            <w:pPr>
              <w:pStyle w:val="ListParagraph"/>
              <w:numPr>
                <w:ilvl w:val="0"/>
                <w:numId w:val="66"/>
              </w:numPr>
              <w:spacing w:before="120" w:after="120" w:line="240" w:lineRule="auto"/>
              <w:ind w:right="72"/>
              <w:contextualSpacing w:val="0"/>
            </w:pPr>
            <w:r>
              <w:t xml:space="preserve">Developed FAQs and talking points for SMA staff and vendors that field phone/email questions from providers regarding 2015-2017 Modification Rule content, timing, and process issues  </w:t>
            </w:r>
          </w:p>
          <w:p w14:paraId="6BAA110B" w14:textId="77777777" w:rsidR="00595C9A" w:rsidRDefault="00595C9A" w:rsidP="008C49B7">
            <w:pPr>
              <w:pStyle w:val="ListParagraph"/>
              <w:numPr>
                <w:ilvl w:val="0"/>
                <w:numId w:val="66"/>
              </w:numPr>
              <w:spacing w:before="120" w:after="120" w:line="240" w:lineRule="auto"/>
              <w:ind w:right="72"/>
              <w:contextualSpacing w:val="0"/>
            </w:pPr>
            <w:r>
              <w:t>Utilizing existing tracking mechanism for inquiries to identify patterns in knowledge gaps and update/design additional communications to address gaps</w:t>
            </w:r>
          </w:p>
          <w:p w14:paraId="765CC0EA" w14:textId="77777777" w:rsidR="00595C9A" w:rsidRDefault="00595C9A" w:rsidP="008C49B7">
            <w:pPr>
              <w:pStyle w:val="ListParagraph"/>
              <w:numPr>
                <w:ilvl w:val="0"/>
                <w:numId w:val="66"/>
              </w:numPr>
              <w:spacing w:before="120" w:after="120" w:line="240" w:lineRule="auto"/>
              <w:ind w:right="72"/>
              <w:contextualSpacing w:val="0"/>
            </w:pPr>
            <w:r>
              <w:lastRenderedPageBreak/>
              <w:t>Developed a Tip Sheet specific to the 2015-2017 Modification Rule Public Health Objective to be used as a guide for internal staff and providers.</w:t>
            </w:r>
          </w:p>
        </w:tc>
      </w:tr>
      <w:tr w:rsidR="00812407" w:rsidRPr="00013AA5" w14:paraId="033BB466" w14:textId="77777777" w:rsidTr="001D1B63">
        <w:trPr>
          <w:trHeight w:val="509"/>
        </w:trPr>
        <w:tc>
          <w:tcPr>
            <w:tcW w:w="864" w:type="pct"/>
            <w:vMerge/>
            <w:shd w:val="clear" w:color="auto" w:fill="auto"/>
          </w:tcPr>
          <w:p w14:paraId="4395F98A" w14:textId="77777777" w:rsidR="00595C9A" w:rsidRDefault="00595C9A" w:rsidP="0078177A"/>
        </w:tc>
        <w:tc>
          <w:tcPr>
            <w:tcW w:w="4136" w:type="pct"/>
            <w:vMerge/>
            <w:shd w:val="clear" w:color="auto" w:fill="auto"/>
          </w:tcPr>
          <w:p w14:paraId="6B930BE1" w14:textId="77777777" w:rsidR="00595C9A" w:rsidRDefault="00595C9A" w:rsidP="00595C9A">
            <w:pPr>
              <w:pStyle w:val="ListParagraph"/>
              <w:numPr>
                <w:ilvl w:val="0"/>
                <w:numId w:val="67"/>
              </w:numPr>
              <w:spacing w:after="0" w:line="240" w:lineRule="auto"/>
            </w:pPr>
          </w:p>
        </w:tc>
      </w:tr>
      <w:tr w:rsidR="00922329" w:rsidRPr="00082583" w14:paraId="033EECB1" w14:textId="77777777" w:rsidTr="001D1B63">
        <w:tc>
          <w:tcPr>
            <w:tcW w:w="5000" w:type="pct"/>
            <w:gridSpan w:val="2"/>
            <w:shd w:val="clear" w:color="auto" w:fill="D9D9D9" w:themeFill="background1" w:themeFillShade="D9"/>
          </w:tcPr>
          <w:p w14:paraId="248451B2" w14:textId="77777777" w:rsidR="00595C9A" w:rsidRPr="00082583" w:rsidRDefault="00595C9A" w:rsidP="00C12105">
            <w:pPr>
              <w:spacing w:before="120" w:after="120"/>
              <w:rPr>
                <w:b/>
              </w:rPr>
            </w:pPr>
            <w:r>
              <w:rPr>
                <w:b/>
              </w:rPr>
              <w:t>Medicaid EHR Incentive Program Payment Administration</w:t>
            </w:r>
          </w:p>
        </w:tc>
      </w:tr>
      <w:tr w:rsidR="00553117" w14:paraId="6648561A" w14:textId="77777777" w:rsidTr="001D1B63">
        <w:trPr>
          <w:trHeight w:val="1088"/>
        </w:trPr>
        <w:tc>
          <w:tcPr>
            <w:tcW w:w="864" w:type="pct"/>
          </w:tcPr>
          <w:p w14:paraId="200AF04F" w14:textId="77777777" w:rsidR="00595C9A" w:rsidRDefault="00595C9A" w:rsidP="008C49B7">
            <w:pPr>
              <w:spacing w:before="120" w:after="120" w:line="240" w:lineRule="auto"/>
            </w:pPr>
            <w:r>
              <w:t>Fiscal Services</w:t>
            </w:r>
          </w:p>
        </w:tc>
        <w:tc>
          <w:tcPr>
            <w:tcW w:w="4136" w:type="pct"/>
          </w:tcPr>
          <w:p w14:paraId="5EB1CE68" w14:textId="77777777" w:rsidR="00595C9A" w:rsidRDefault="00595C9A" w:rsidP="008C49B7">
            <w:pPr>
              <w:pStyle w:val="ListParagraph"/>
              <w:numPr>
                <w:ilvl w:val="0"/>
                <w:numId w:val="66"/>
              </w:numPr>
              <w:spacing w:before="120" w:after="120" w:line="240" w:lineRule="auto"/>
              <w:ind w:right="72"/>
              <w:contextualSpacing w:val="0"/>
            </w:pPr>
            <w:r>
              <w:t>Payment procedures will remain unchanged due to the 2015-2017 Modification Rule. If payments need to be recouped then they will follow current process.  Reason for recoupment will be included in correspondence with the provider and if related to 2015-2017 Modification Rule then the appropriate section of rule will be referenced</w:t>
            </w:r>
            <w:r>
              <w:br/>
            </w:r>
          </w:p>
        </w:tc>
      </w:tr>
      <w:tr w:rsidR="00553117" w14:paraId="779CBC50" w14:textId="77777777" w:rsidTr="001D1B63">
        <w:trPr>
          <w:trHeight w:val="413"/>
        </w:trPr>
        <w:tc>
          <w:tcPr>
            <w:tcW w:w="864" w:type="pct"/>
          </w:tcPr>
          <w:p w14:paraId="001C19FC" w14:textId="77777777" w:rsidR="00595C9A" w:rsidRDefault="00595C9A" w:rsidP="008C49B7">
            <w:pPr>
              <w:spacing w:before="120" w:after="120" w:line="240" w:lineRule="auto"/>
            </w:pPr>
            <w:r>
              <w:t>Appeals</w:t>
            </w:r>
          </w:p>
        </w:tc>
        <w:tc>
          <w:tcPr>
            <w:tcW w:w="4136" w:type="pct"/>
          </w:tcPr>
          <w:p w14:paraId="511D99A9" w14:textId="77777777" w:rsidR="00595C9A" w:rsidRDefault="00595C9A" w:rsidP="008C49B7">
            <w:pPr>
              <w:pStyle w:val="ListParagraph"/>
              <w:numPr>
                <w:ilvl w:val="0"/>
                <w:numId w:val="66"/>
              </w:numPr>
              <w:spacing w:before="120" w:after="120" w:line="240" w:lineRule="auto"/>
              <w:ind w:right="72"/>
              <w:contextualSpacing w:val="0"/>
            </w:pPr>
            <w:r>
              <w:t xml:space="preserve">Providers will follow existing appeal process. </w:t>
            </w:r>
          </w:p>
        </w:tc>
      </w:tr>
      <w:tr w:rsidR="00922329" w:rsidRPr="00082583" w14:paraId="0C8093DE" w14:textId="77777777" w:rsidTr="001D1B63">
        <w:tc>
          <w:tcPr>
            <w:tcW w:w="5000" w:type="pct"/>
            <w:gridSpan w:val="2"/>
            <w:shd w:val="clear" w:color="auto" w:fill="D9D9D9" w:themeFill="background1" w:themeFillShade="D9"/>
          </w:tcPr>
          <w:p w14:paraId="52F14212" w14:textId="77777777" w:rsidR="00595C9A" w:rsidRPr="00082583" w:rsidRDefault="008C49B7" w:rsidP="00C12105">
            <w:pPr>
              <w:spacing w:before="120" w:after="120"/>
              <w:rPr>
                <w:b/>
              </w:rPr>
            </w:pPr>
            <w:r>
              <w:rPr>
                <w:b/>
              </w:rPr>
              <w:t>Audit &amp; Program Integrity</w:t>
            </w:r>
          </w:p>
        </w:tc>
      </w:tr>
      <w:tr w:rsidR="00553117" w14:paraId="490A794F" w14:textId="77777777" w:rsidTr="001D1B63">
        <w:trPr>
          <w:trHeight w:val="1250"/>
        </w:trPr>
        <w:tc>
          <w:tcPr>
            <w:tcW w:w="864" w:type="pct"/>
            <w:vMerge w:val="restart"/>
          </w:tcPr>
          <w:p w14:paraId="3BB571A2" w14:textId="77777777" w:rsidR="00595C9A" w:rsidRDefault="00595C9A" w:rsidP="008C49B7">
            <w:pPr>
              <w:spacing w:before="120" w:after="120" w:line="240" w:lineRule="auto"/>
            </w:pPr>
            <w:r>
              <w:t>Audits</w:t>
            </w:r>
          </w:p>
        </w:tc>
        <w:tc>
          <w:tcPr>
            <w:tcW w:w="4136" w:type="pct"/>
            <w:vMerge w:val="restart"/>
          </w:tcPr>
          <w:p w14:paraId="3AD5205B" w14:textId="77777777" w:rsidR="00595C9A" w:rsidRDefault="00595C9A" w:rsidP="008C49B7">
            <w:pPr>
              <w:pStyle w:val="ListParagraph"/>
              <w:numPr>
                <w:ilvl w:val="0"/>
                <w:numId w:val="66"/>
              </w:numPr>
              <w:spacing w:before="120" w:after="120" w:line="240" w:lineRule="auto"/>
              <w:ind w:right="72"/>
              <w:contextualSpacing w:val="0"/>
            </w:pPr>
            <w:r>
              <w:t xml:space="preserve">Updated post-payment audit procedures to incorporate requirements in the 2015-2017 Modification Rule by updating checklist to review documentation that is necessary to validate provider’s attestation to the new/revised MU objectives. </w:t>
            </w:r>
          </w:p>
          <w:p w14:paraId="1D4707FF" w14:textId="77777777" w:rsidR="00595C9A" w:rsidRDefault="00595C9A" w:rsidP="008C49B7">
            <w:pPr>
              <w:pStyle w:val="ListParagraph"/>
              <w:numPr>
                <w:ilvl w:val="0"/>
                <w:numId w:val="66"/>
              </w:numPr>
              <w:spacing w:before="120" w:after="120" w:line="240" w:lineRule="auto"/>
              <w:ind w:right="72"/>
              <w:contextualSpacing w:val="0"/>
            </w:pPr>
            <w:r>
              <w:t>Evaluating if audit risk profile(s) need to be updated to reflect 2015-2017 Modification Rule requirements. Pennsylvania’s EHR Incentive Program needs to more fully understand what providers are able to supply as supporting documentation and what they are attesting to for Program Year 2015. Any CMS issued guidance on acceptable supporting documentation related to the 2015-2017 Modification Rule will be incorporated into Pennsylvania’s audit procedures.</w:t>
            </w:r>
          </w:p>
        </w:tc>
      </w:tr>
      <w:tr w:rsidR="00553117" w14:paraId="0A78B886" w14:textId="77777777" w:rsidTr="001D1B63">
        <w:trPr>
          <w:trHeight w:val="509"/>
        </w:trPr>
        <w:tc>
          <w:tcPr>
            <w:tcW w:w="864" w:type="pct"/>
            <w:vMerge/>
          </w:tcPr>
          <w:p w14:paraId="31DCA3F7" w14:textId="77777777" w:rsidR="00595C9A" w:rsidRDefault="00595C9A" w:rsidP="0078177A"/>
        </w:tc>
        <w:tc>
          <w:tcPr>
            <w:tcW w:w="4136" w:type="pct"/>
            <w:vMerge/>
          </w:tcPr>
          <w:p w14:paraId="788B1384" w14:textId="77777777" w:rsidR="00595C9A" w:rsidRDefault="00595C9A" w:rsidP="00595C9A">
            <w:pPr>
              <w:pStyle w:val="ListParagraph"/>
              <w:numPr>
                <w:ilvl w:val="0"/>
                <w:numId w:val="68"/>
              </w:numPr>
              <w:spacing w:after="0" w:line="240" w:lineRule="auto"/>
            </w:pPr>
          </w:p>
        </w:tc>
      </w:tr>
      <w:tr w:rsidR="00922329" w:rsidRPr="00082583" w14:paraId="77204F9C" w14:textId="77777777" w:rsidTr="001D1B63">
        <w:tc>
          <w:tcPr>
            <w:tcW w:w="5000" w:type="pct"/>
            <w:gridSpan w:val="2"/>
            <w:shd w:val="clear" w:color="auto" w:fill="D9D9D9" w:themeFill="background1" w:themeFillShade="D9"/>
          </w:tcPr>
          <w:p w14:paraId="544BB309" w14:textId="77777777" w:rsidR="00595C9A" w:rsidRPr="00082583" w:rsidRDefault="00595C9A" w:rsidP="00C12105">
            <w:pPr>
              <w:spacing w:before="120" w:after="120"/>
              <w:rPr>
                <w:b/>
              </w:rPr>
            </w:pPr>
            <w:r w:rsidRPr="00082583">
              <w:rPr>
                <w:b/>
              </w:rPr>
              <w:t>State-Based Performance Measures</w:t>
            </w:r>
          </w:p>
        </w:tc>
      </w:tr>
      <w:tr w:rsidR="00553117" w14:paraId="3ED90836" w14:textId="77777777" w:rsidTr="001D1B63">
        <w:trPr>
          <w:trHeight w:val="872"/>
        </w:trPr>
        <w:tc>
          <w:tcPr>
            <w:tcW w:w="864" w:type="pct"/>
          </w:tcPr>
          <w:p w14:paraId="2D9B10BB" w14:textId="77777777" w:rsidR="00595C9A" w:rsidRDefault="00595C9A" w:rsidP="008C49B7">
            <w:pPr>
              <w:spacing w:before="120" w:after="120" w:line="240" w:lineRule="auto"/>
            </w:pPr>
            <w:r>
              <w:t>Reporting</w:t>
            </w:r>
          </w:p>
        </w:tc>
        <w:tc>
          <w:tcPr>
            <w:tcW w:w="4136" w:type="pct"/>
          </w:tcPr>
          <w:p w14:paraId="30DD8F8E" w14:textId="77777777" w:rsidR="00595C9A" w:rsidRDefault="00595C9A" w:rsidP="00325C74">
            <w:pPr>
              <w:pStyle w:val="ListParagraph"/>
              <w:numPr>
                <w:ilvl w:val="0"/>
                <w:numId w:val="66"/>
              </w:numPr>
              <w:spacing w:before="120" w:after="120" w:line="240" w:lineRule="auto"/>
              <w:ind w:right="72"/>
              <w:contextualSpacing w:val="0"/>
            </w:pPr>
            <w:r>
              <w:t xml:space="preserve">Pennsylvania’s EHR Incentive Program will utilize MAPIR data to track attestation as well as Health IT inquiry database to capture </w:t>
            </w:r>
            <w:r w:rsidR="00325C74">
              <w:t>e</w:t>
            </w:r>
            <w:r>
              <w:t xml:space="preserve">ligible </w:t>
            </w:r>
            <w:r w:rsidR="00325C74">
              <w:t>p</w:t>
            </w:r>
            <w:r>
              <w:t xml:space="preserve">rofessionals / </w:t>
            </w:r>
            <w:r w:rsidR="00325C74">
              <w:t>e</w:t>
            </w:r>
            <w:r>
              <w:t xml:space="preserve">ligible </w:t>
            </w:r>
            <w:r w:rsidR="00325C74">
              <w:t>h</w:t>
            </w:r>
            <w:r>
              <w:t>ospitals that have submitted Program Year 2015 applications utilizing the 2015-2017 Modification Rule objectives and measures</w:t>
            </w:r>
            <w:r w:rsidRPr="007A3AEA">
              <w:t xml:space="preserve">. </w:t>
            </w:r>
          </w:p>
        </w:tc>
      </w:tr>
    </w:tbl>
    <w:p w14:paraId="271CE05A" w14:textId="77777777" w:rsidR="00595C9A" w:rsidRDefault="00595C9A" w:rsidP="00595C9A"/>
    <w:p w14:paraId="4C1560E6" w14:textId="77777777" w:rsidR="00350B41" w:rsidRDefault="00350B41" w:rsidP="00860194">
      <w:pPr>
        <w:rPr>
          <w:rFonts w:asciiTheme="minorHAnsi" w:hAnsiTheme="minorHAnsi"/>
          <w:b/>
          <w:sz w:val="24"/>
        </w:rPr>
      </w:pPr>
    </w:p>
    <w:p w14:paraId="29AC81F7" w14:textId="77777777" w:rsidR="00350B41" w:rsidRDefault="00350B41" w:rsidP="00860194">
      <w:pPr>
        <w:rPr>
          <w:rFonts w:asciiTheme="minorHAnsi" w:hAnsiTheme="minorHAnsi"/>
          <w:b/>
          <w:sz w:val="24"/>
        </w:rPr>
      </w:pPr>
    </w:p>
    <w:p w14:paraId="30F3F351" w14:textId="77777777" w:rsidR="00350B41" w:rsidRDefault="00350B41" w:rsidP="00860194">
      <w:pPr>
        <w:rPr>
          <w:rFonts w:asciiTheme="minorHAnsi" w:hAnsiTheme="minorHAnsi"/>
          <w:b/>
          <w:sz w:val="24"/>
        </w:rPr>
      </w:pPr>
    </w:p>
    <w:p w14:paraId="095A52AD" w14:textId="4DA60075" w:rsidR="00860194" w:rsidRPr="0094242C" w:rsidRDefault="00860194" w:rsidP="00350B41">
      <w:pPr>
        <w:pStyle w:val="Heading1"/>
        <w:rPr>
          <w:rFonts w:asciiTheme="minorHAnsi" w:hAnsiTheme="minorHAnsi"/>
        </w:rPr>
      </w:pPr>
      <w:bookmarkStart w:id="154" w:name="_Toc484695594"/>
      <w:r w:rsidRPr="0094242C">
        <w:rPr>
          <w:rFonts w:asciiTheme="minorHAnsi" w:hAnsiTheme="minorHAnsi"/>
        </w:rPr>
        <w:lastRenderedPageBreak/>
        <w:t>Appendix XI</w:t>
      </w:r>
      <w:r w:rsidR="008C391B" w:rsidRPr="0094242C">
        <w:rPr>
          <w:rFonts w:asciiTheme="minorHAnsi" w:hAnsiTheme="minorHAnsi"/>
        </w:rPr>
        <w:t xml:space="preserve">: </w:t>
      </w:r>
      <w:r w:rsidR="009524A3" w:rsidRPr="0094242C">
        <w:rPr>
          <w:rFonts w:asciiTheme="minorHAnsi" w:hAnsiTheme="minorHAnsi"/>
        </w:rPr>
        <w:t>2015-2017 Modification Rule, MIPS rule and OPPS rule</w:t>
      </w:r>
      <w:bookmarkEnd w:id="154"/>
    </w:p>
    <w:tbl>
      <w:tblPr>
        <w:tblStyle w:val="TableGrid3"/>
        <w:tblW w:w="11497" w:type="dxa"/>
        <w:tblInd w:w="-882" w:type="dxa"/>
        <w:tblLayout w:type="fixed"/>
        <w:tblLook w:val="04A0" w:firstRow="1" w:lastRow="0" w:firstColumn="1" w:lastColumn="0" w:noHBand="0" w:noVBand="1"/>
      </w:tblPr>
      <w:tblGrid>
        <w:gridCol w:w="1507"/>
        <w:gridCol w:w="1620"/>
        <w:gridCol w:w="1080"/>
        <w:gridCol w:w="990"/>
        <w:gridCol w:w="990"/>
        <w:gridCol w:w="720"/>
        <w:gridCol w:w="720"/>
        <w:gridCol w:w="3870"/>
      </w:tblGrid>
      <w:tr w:rsidR="009524A3" w:rsidRPr="009524A3" w14:paraId="135E5B72" w14:textId="77777777" w:rsidTr="009524A3">
        <w:trPr>
          <w:cantSplit/>
          <w:trHeight w:val="7190"/>
        </w:trPr>
        <w:tc>
          <w:tcPr>
            <w:tcW w:w="11497" w:type="dxa"/>
            <w:gridSpan w:val="8"/>
            <w:shd w:val="clear" w:color="auto" w:fill="D9D9D9"/>
          </w:tcPr>
          <w:p w14:paraId="0F8572B5" w14:textId="77777777" w:rsidR="009524A3" w:rsidRPr="009524A3" w:rsidRDefault="009524A3" w:rsidP="009524A3">
            <w:pPr>
              <w:spacing w:after="0" w:line="240" w:lineRule="auto"/>
              <w:jc w:val="center"/>
              <w:rPr>
                <w:rFonts w:cs="Times New Roman"/>
                <w:b/>
              </w:rPr>
            </w:pPr>
            <w:r w:rsidRPr="009524A3">
              <w:rPr>
                <w:rFonts w:cs="Times New Roman"/>
                <w:b/>
              </w:rPr>
              <w:t>Pennsylvania State Medicaid Health IT Plan Addendum for 2015-2017 Modification Rule, MIPS rule and OPPS rule</w:t>
            </w:r>
          </w:p>
          <w:p w14:paraId="0D8E422E" w14:textId="77777777" w:rsidR="009524A3" w:rsidRPr="009524A3" w:rsidRDefault="009524A3" w:rsidP="009524A3">
            <w:pPr>
              <w:spacing w:after="0" w:line="240" w:lineRule="auto"/>
              <w:jc w:val="center"/>
              <w:rPr>
                <w:rFonts w:cs="Times New Roman"/>
                <w:b/>
              </w:rPr>
            </w:pPr>
          </w:p>
          <w:p w14:paraId="258D8992" w14:textId="63FE37DA" w:rsidR="009524A3" w:rsidRPr="009524A3" w:rsidRDefault="009524A3" w:rsidP="009524A3">
            <w:pPr>
              <w:autoSpaceDE w:val="0"/>
              <w:autoSpaceDN w:val="0"/>
              <w:adjustRightInd w:val="0"/>
              <w:spacing w:after="0" w:line="240" w:lineRule="auto"/>
              <w:rPr>
                <w:color w:val="000000"/>
              </w:rPr>
            </w:pPr>
            <w:r w:rsidRPr="009524A3">
              <w:rPr>
                <w:color w:val="000000"/>
              </w:rPr>
              <w:t xml:space="preserve">The Pennsylvania Department of Human Services (the Department) Office of </w:t>
            </w:r>
            <w:r w:rsidR="00BF00AB">
              <w:rPr>
                <w:color w:val="000000"/>
              </w:rPr>
              <w:t>MA</w:t>
            </w:r>
            <w:r w:rsidRPr="009524A3">
              <w:rPr>
                <w:color w:val="000000"/>
              </w:rPr>
              <w:t xml:space="preserve"> Programs through the </w:t>
            </w:r>
            <w:r w:rsidR="00BF00AB">
              <w:rPr>
                <w:color w:val="000000"/>
              </w:rPr>
              <w:t>MA</w:t>
            </w:r>
            <w:r w:rsidRPr="009524A3">
              <w:rPr>
                <w:color w:val="000000"/>
              </w:rPr>
              <w:t xml:space="preserve"> Health Information Technology Initiative complies with federal regulations and guidance from the Centers for Medicare &amp; Medicaid Services (CMS) to administer and oversee Pennsylvania’s </w:t>
            </w:r>
            <w:r w:rsidR="00BF00AB">
              <w:rPr>
                <w:color w:val="000000"/>
              </w:rPr>
              <w:t>MA</w:t>
            </w:r>
            <w:r w:rsidRPr="009524A3">
              <w:rPr>
                <w:color w:val="000000"/>
              </w:rPr>
              <w:t xml:space="preserve"> Electronic Health Record Incentive Program. This State Medicaid Health Information Technology Plan Addendum provides CMS with an overview of the Department’s plan to address the new requirements for Program Year 2017, to accommodate the requirements in the 2015-2017 Modification rule, the MIPS rule and the OPPS rule.  </w:t>
            </w:r>
          </w:p>
          <w:p w14:paraId="41E37BFB" w14:textId="77777777" w:rsidR="009524A3" w:rsidRPr="009524A3" w:rsidRDefault="009524A3" w:rsidP="009524A3">
            <w:pPr>
              <w:autoSpaceDE w:val="0"/>
              <w:autoSpaceDN w:val="0"/>
              <w:adjustRightInd w:val="0"/>
              <w:spacing w:after="0" w:line="240" w:lineRule="auto"/>
              <w:rPr>
                <w:color w:val="000000"/>
              </w:rPr>
            </w:pPr>
          </w:p>
          <w:p w14:paraId="4F183322" w14:textId="77777777" w:rsidR="009524A3" w:rsidRPr="009524A3" w:rsidRDefault="009524A3" w:rsidP="009524A3">
            <w:pPr>
              <w:spacing w:after="0" w:line="240" w:lineRule="auto"/>
              <w:rPr>
                <w:rFonts w:cs="Times New Roman"/>
              </w:rPr>
            </w:pPr>
            <w:r w:rsidRPr="009524A3">
              <w:rPr>
                <w:rFonts w:cs="Times New Roman"/>
              </w:rPr>
              <w:t xml:space="preserve">On October 16, 2015, CMS published a Final Rule, </w:t>
            </w:r>
            <w:r w:rsidRPr="009524A3">
              <w:rPr>
                <w:rFonts w:cs="Times New Roman"/>
                <w:i/>
                <w:iCs/>
              </w:rPr>
              <w:t xml:space="preserve">Medicare and Medicaid Programs; Electronic Health Record Incentive Program-Stage 3 and Modifications to Meaningful Use in 2015-2017 </w:t>
            </w:r>
            <w:r w:rsidRPr="009524A3">
              <w:rPr>
                <w:rFonts w:cs="Times New Roman"/>
              </w:rPr>
              <w:t xml:space="preserve">to the Federal Register, or the 2015-2017 Modification Rule. On November 4, 2016, CMS published a Final Rule, the </w:t>
            </w:r>
            <w:r w:rsidRPr="009524A3">
              <w:rPr>
                <w:rFonts w:cs="Times New Roman"/>
                <w:i/>
              </w:rPr>
              <w:t>Medicare Program; Merit-Based Incentive Payment System (MIPS) and Alternative Payment Model (APM) Incentive Under the Physician Fee Schedule, and Criteria for Physician Focused Payment Models</w:t>
            </w:r>
            <w:r w:rsidRPr="009524A3">
              <w:rPr>
                <w:rFonts w:cs="Times New Roman"/>
              </w:rPr>
              <w:t xml:space="preserve"> rule or the MIPS rule. On November 15, 2016, CMS published a Final Rule, the </w:t>
            </w:r>
            <w:r w:rsidRPr="009524A3">
              <w:rPr>
                <w:rFonts w:cs="Times New Roman"/>
                <w:i/>
              </w:rPr>
              <w:t>Hospital Outpatient Prospective Payment System and Ambulatory Surgical Center Payment System</w:t>
            </w:r>
            <w:r w:rsidRPr="009524A3">
              <w:rPr>
                <w:rFonts w:cs="Times New Roman"/>
              </w:rPr>
              <w:t xml:space="preserve"> rule or the OPPS rule.</w:t>
            </w:r>
          </w:p>
          <w:p w14:paraId="6E6E8F38" w14:textId="77777777" w:rsidR="009524A3" w:rsidRPr="009524A3" w:rsidRDefault="009524A3" w:rsidP="009524A3">
            <w:pPr>
              <w:spacing w:after="0" w:line="240" w:lineRule="auto"/>
              <w:rPr>
                <w:rFonts w:cs="Times New Roman"/>
              </w:rPr>
            </w:pPr>
          </w:p>
          <w:p w14:paraId="22793874" w14:textId="184FF138" w:rsidR="009524A3" w:rsidRPr="009524A3" w:rsidRDefault="009524A3" w:rsidP="009524A3">
            <w:pPr>
              <w:spacing w:after="0" w:line="240" w:lineRule="auto"/>
              <w:rPr>
                <w:rFonts w:cs="Times New Roman"/>
              </w:rPr>
            </w:pPr>
            <w:r w:rsidRPr="009524A3">
              <w:rPr>
                <w:rFonts w:cs="Times New Roman"/>
              </w:rPr>
              <w:t xml:space="preserve">The Department completed a comprehensive analysis of these final rules to identify information, policy, process and technology impacts to Pennsylvania’s </w:t>
            </w:r>
            <w:r w:rsidR="00BF00AB">
              <w:rPr>
                <w:rFonts w:cs="Times New Roman"/>
              </w:rPr>
              <w:t>MA</w:t>
            </w:r>
            <w:r w:rsidRPr="009524A3">
              <w:rPr>
                <w:rFonts w:cs="Times New Roman"/>
              </w:rPr>
              <w:t xml:space="preserve"> Electronic Health Record Incentive Program. The following table contains a summary of the areas impacted as well as the plan to address the impacts for Program Year 2017.</w:t>
            </w:r>
          </w:p>
          <w:p w14:paraId="1F777D34" w14:textId="77777777" w:rsidR="009524A3" w:rsidRPr="009524A3" w:rsidRDefault="009524A3" w:rsidP="009524A3">
            <w:pPr>
              <w:spacing w:after="0" w:line="240" w:lineRule="auto"/>
              <w:rPr>
                <w:rFonts w:cs="Times New Roman"/>
              </w:rPr>
            </w:pPr>
          </w:p>
          <w:p w14:paraId="460AFD2C" w14:textId="68F2123F" w:rsidR="009524A3" w:rsidRPr="009524A3" w:rsidRDefault="009524A3" w:rsidP="009524A3">
            <w:pPr>
              <w:spacing w:after="0" w:line="240" w:lineRule="auto"/>
              <w:rPr>
                <w:rFonts w:cs="Times New Roman"/>
                <w:szCs w:val="20"/>
              </w:rPr>
            </w:pPr>
            <w:r w:rsidRPr="009524A3">
              <w:rPr>
                <w:rFonts w:cs="Times New Roman"/>
                <w:szCs w:val="20"/>
              </w:rPr>
              <w:t xml:space="preserve">Pennsylvania is the lead state of the </w:t>
            </w:r>
            <w:r w:rsidR="00BF00AB">
              <w:rPr>
                <w:rFonts w:cs="Times New Roman"/>
                <w:szCs w:val="20"/>
              </w:rPr>
              <w:t>MA</w:t>
            </w:r>
            <w:r w:rsidRPr="009524A3">
              <w:rPr>
                <w:rFonts w:cs="Times New Roman"/>
                <w:szCs w:val="20"/>
              </w:rPr>
              <w:t xml:space="preserve"> Provider Incentive Repository (MAPIR) Collaborative. The impacts summarized in the table below, as well as the plan to address the impacts for Program Year 2017, are in alignment with the Core MAPIR specifications that have been designed and implemented in MAPIR version 6.0. A walkthrough of Program Year 2017 screen changes and system updates was conducted with the MAPIR Collaborative and CMS on 1/18/2017. Approval for Core MAPIR system and screen changes is still pending.  </w:t>
            </w:r>
          </w:p>
          <w:p w14:paraId="2E9F4D30" w14:textId="77777777" w:rsidR="009524A3" w:rsidRPr="009524A3" w:rsidRDefault="009524A3" w:rsidP="009524A3">
            <w:pPr>
              <w:spacing w:after="0" w:line="240" w:lineRule="auto"/>
              <w:rPr>
                <w:rFonts w:cs="Times New Roman"/>
                <w:szCs w:val="20"/>
              </w:rPr>
            </w:pPr>
          </w:p>
          <w:p w14:paraId="3060F9DD" w14:textId="77777777" w:rsidR="009524A3" w:rsidRPr="009524A3" w:rsidRDefault="009524A3" w:rsidP="009524A3">
            <w:pPr>
              <w:spacing w:after="0" w:line="240" w:lineRule="auto"/>
              <w:rPr>
                <w:rFonts w:cs="Times New Roman"/>
                <w:b/>
              </w:rPr>
            </w:pPr>
            <w:r w:rsidRPr="009524A3">
              <w:rPr>
                <w:rFonts w:cs="Times New Roman"/>
                <w:szCs w:val="20"/>
              </w:rPr>
              <w:t>MAPIR 6.0 is scheduled to be released to MAPIR Collaborative states in mid-May 2017. This release will allow providers to proceed with attestations under the newest rules for Program Year 2017. Pennsylvania estimates that this release will be available to providers on July 5, 2017.  As most providers will need a full year of Program Year 2017 CQM data before they can submit an application, most providers will not be able to submit their applications until January 1, 2018.</w:t>
            </w:r>
          </w:p>
        </w:tc>
      </w:tr>
      <w:tr w:rsidR="009524A3" w:rsidRPr="009524A3" w14:paraId="4DC4341B" w14:textId="77777777" w:rsidTr="00D8671B">
        <w:trPr>
          <w:cantSplit/>
          <w:trHeight w:val="224"/>
        </w:trPr>
        <w:tc>
          <w:tcPr>
            <w:tcW w:w="1507" w:type="dxa"/>
            <w:shd w:val="clear" w:color="auto" w:fill="FFFFFF"/>
          </w:tcPr>
          <w:p w14:paraId="25E6D4D2" w14:textId="77777777" w:rsidR="009524A3" w:rsidRPr="009524A3" w:rsidRDefault="009524A3" w:rsidP="009524A3">
            <w:pPr>
              <w:spacing w:after="0" w:line="240" w:lineRule="auto"/>
              <w:jc w:val="center"/>
              <w:rPr>
                <w:rFonts w:cs="Times New Roman"/>
                <w:b/>
                <w:sz w:val="20"/>
              </w:rPr>
            </w:pPr>
            <w:r w:rsidRPr="009524A3">
              <w:rPr>
                <w:rFonts w:cs="Times New Roman"/>
                <w:b/>
                <w:sz w:val="20"/>
              </w:rPr>
              <w:t>Regulation and EHR Program Requirements</w:t>
            </w:r>
          </w:p>
        </w:tc>
        <w:tc>
          <w:tcPr>
            <w:tcW w:w="1620" w:type="dxa"/>
            <w:shd w:val="clear" w:color="auto" w:fill="FFFFFF"/>
          </w:tcPr>
          <w:p w14:paraId="237F3CCE" w14:textId="77777777" w:rsidR="009524A3" w:rsidRPr="009524A3" w:rsidRDefault="009524A3" w:rsidP="009524A3">
            <w:pPr>
              <w:spacing w:after="0" w:line="240" w:lineRule="auto"/>
              <w:jc w:val="center"/>
              <w:rPr>
                <w:rFonts w:cs="Times New Roman"/>
                <w:b/>
                <w:sz w:val="20"/>
              </w:rPr>
            </w:pPr>
            <w:r w:rsidRPr="009524A3">
              <w:rPr>
                <w:rFonts w:cs="Times New Roman"/>
                <w:b/>
                <w:sz w:val="20"/>
              </w:rPr>
              <w:t>Brief Explanation of Requirement and SMHP Addendum Impact</w:t>
            </w:r>
          </w:p>
        </w:tc>
        <w:tc>
          <w:tcPr>
            <w:tcW w:w="1080" w:type="dxa"/>
            <w:shd w:val="clear" w:color="auto" w:fill="FFFFFF"/>
          </w:tcPr>
          <w:p w14:paraId="634C6D5F" w14:textId="77777777" w:rsidR="009524A3" w:rsidRPr="009524A3" w:rsidRDefault="009524A3" w:rsidP="009524A3">
            <w:pPr>
              <w:spacing w:after="0" w:line="240" w:lineRule="auto"/>
              <w:jc w:val="center"/>
              <w:rPr>
                <w:rFonts w:cs="Times New Roman"/>
                <w:b/>
                <w:sz w:val="20"/>
              </w:rPr>
            </w:pPr>
            <w:r w:rsidRPr="009524A3">
              <w:rPr>
                <w:rFonts w:cs="Times New Roman"/>
                <w:b/>
                <w:sz w:val="20"/>
              </w:rPr>
              <w:t>Rule Reference Link</w:t>
            </w:r>
          </w:p>
        </w:tc>
        <w:tc>
          <w:tcPr>
            <w:tcW w:w="990" w:type="dxa"/>
            <w:shd w:val="clear" w:color="auto" w:fill="FFFFFF"/>
          </w:tcPr>
          <w:p w14:paraId="060CBABE" w14:textId="77777777" w:rsidR="009524A3" w:rsidRPr="009524A3" w:rsidRDefault="009524A3" w:rsidP="009524A3">
            <w:pPr>
              <w:spacing w:after="0" w:line="240" w:lineRule="auto"/>
              <w:jc w:val="center"/>
              <w:rPr>
                <w:rFonts w:cs="Times New Roman"/>
                <w:b/>
                <w:sz w:val="20"/>
              </w:rPr>
            </w:pPr>
            <w:r w:rsidRPr="009524A3">
              <w:rPr>
                <w:rFonts w:cs="Times New Roman"/>
                <w:b/>
                <w:sz w:val="20"/>
              </w:rPr>
              <w:t>Program</w:t>
            </w:r>
          </w:p>
        </w:tc>
        <w:tc>
          <w:tcPr>
            <w:tcW w:w="990" w:type="dxa"/>
            <w:shd w:val="clear" w:color="auto" w:fill="FFFFFF"/>
          </w:tcPr>
          <w:p w14:paraId="3164CDB6" w14:textId="77777777" w:rsidR="009524A3" w:rsidRPr="009524A3" w:rsidRDefault="009524A3" w:rsidP="009524A3">
            <w:pPr>
              <w:spacing w:after="0" w:line="240" w:lineRule="auto"/>
              <w:jc w:val="center"/>
              <w:rPr>
                <w:rFonts w:cs="Times New Roman"/>
                <w:b/>
                <w:sz w:val="20"/>
              </w:rPr>
            </w:pPr>
            <w:r w:rsidRPr="009524A3">
              <w:rPr>
                <w:rFonts w:cs="Times New Roman"/>
                <w:b/>
                <w:sz w:val="20"/>
              </w:rPr>
              <w:t>System</w:t>
            </w:r>
          </w:p>
        </w:tc>
        <w:tc>
          <w:tcPr>
            <w:tcW w:w="720" w:type="dxa"/>
            <w:shd w:val="clear" w:color="auto" w:fill="FFFFFF"/>
          </w:tcPr>
          <w:p w14:paraId="03348BEC" w14:textId="77777777" w:rsidR="009524A3" w:rsidRPr="009524A3" w:rsidRDefault="009524A3" w:rsidP="009524A3">
            <w:pPr>
              <w:spacing w:after="0" w:line="240" w:lineRule="auto"/>
              <w:jc w:val="center"/>
              <w:rPr>
                <w:rFonts w:cs="Times New Roman"/>
                <w:b/>
                <w:sz w:val="20"/>
              </w:rPr>
            </w:pPr>
            <w:r w:rsidRPr="009524A3">
              <w:rPr>
                <w:rFonts w:cs="Times New Roman"/>
                <w:b/>
                <w:sz w:val="18"/>
              </w:rPr>
              <w:t>Policy</w:t>
            </w:r>
          </w:p>
        </w:tc>
        <w:tc>
          <w:tcPr>
            <w:tcW w:w="720" w:type="dxa"/>
            <w:shd w:val="clear" w:color="auto" w:fill="FFFFFF"/>
          </w:tcPr>
          <w:p w14:paraId="11E8972E" w14:textId="77777777" w:rsidR="009524A3" w:rsidRPr="009524A3" w:rsidRDefault="009524A3" w:rsidP="009524A3">
            <w:pPr>
              <w:spacing w:after="0" w:line="240" w:lineRule="auto"/>
              <w:jc w:val="center"/>
              <w:rPr>
                <w:rFonts w:cs="Times New Roman"/>
                <w:b/>
                <w:sz w:val="20"/>
              </w:rPr>
            </w:pPr>
            <w:r w:rsidRPr="009524A3">
              <w:rPr>
                <w:rFonts w:cs="Times New Roman"/>
                <w:b/>
                <w:sz w:val="20"/>
              </w:rPr>
              <w:t>Audit</w:t>
            </w:r>
          </w:p>
        </w:tc>
        <w:tc>
          <w:tcPr>
            <w:tcW w:w="3870" w:type="dxa"/>
            <w:shd w:val="clear" w:color="auto" w:fill="FFFFFF"/>
          </w:tcPr>
          <w:p w14:paraId="22FC8D44" w14:textId="77777777" w:rsidR="009524A3" w:rsidRPr="009524A3" w:rsidRDefault="009524A3" w:rsidP="009524A3">
            <w:pPr>
              <w:spacing w:after="0" w:line="240" w:lineRule="auto"/>
              <w:jc w:val="center"/>
              <w:rPr>
                <w:rFonts w:cs="Times New Roman"/>
                <w:b/>
                <w:sz w:val="20"/>
              </w:rPr>
            </w:pPr>
            <w:r w:rsidRPr="009524A3">
              <w:rPr>
                <w:rFonts w:cs="Times New Roman"/>
                <w:b/>
                <w:sz w:val="20"/>
              </w:rPr>
              <w:t>Notes</w:t>
            </w:r>
          </w:p>
        </w:tc>
      </w:tr>
      <w:tr w:rsidR="009524A3" w:rsidRPr="009524A3" w14:paraId="29D6FE89" w14:textId="77777777" w:rsidTr="009524A3">
        <w:trPr>
          <w:cantSplit/>
          <w:trHeight w:val="224"/>
        </w:trPr>
        <w:tc>
          <w:tcPr>
            <w:tcW w:w="11497" w:type="dxa"/>
            <w:gridSpan w:val="8"/>
            <w:shd w:val="clear" w:color="auto" w:fill="FBD4B4"/>
          </w:tcPr>
          <w:p w14:paraId="7B0FD7CE" w14:textId="77777777" w:rsidR="009524A3" w:rsidRPr="009524A3" w:rsidRDefault="009524A3" w:rsidP="009524A3">
            <w:pPr>
              <w:spacing w:after="0" w:line="240" w:lineRule="auto"/>
              <w:rPr>
                <w:rFonts w:cs="Times New Roman"/>
                <w:b/>
                <w:sz w:val="20"/>
              </w:rPr>
            </w:pPr>
            <w:r w:rsidRPr="009524A3">
              <w:rPr>
                <w:rFonts w:cs="Times New Roman"/>
                <w:b/>
                <w:sz w:val="20"/>
              </w:rPr>
              <w:t>2015-2017 Modification Rule</w:t>
            </w:r>
          </w:p>
        </w:tc>
      </w:tr>
      <w:tr w:rsidR="009524A3" w:rsidRPr="009524A3" w14:paraId="7426A4FB" w14:textId="77777777" w:rsidTr="00D8671B">
        <w:trPr>
          <w:cantSplit/>
          <w:trHeight w:val="900"/>
        </w:trPr>
        <w:tc>
          <w:tcPr>
            <w:tcW w:w="1507" w:type="dxa"/>
            <w:shd w:val="clear" w:color="auto" w:fill="B8CCE4"/>
          </w:tcPr>
          <w:p w14:paraId="37EF9B9F" w14:textId="77777777" w:rsidR="009524A3" w:rsidRPr="009524A3" w:rsidRDefault="009524A3" w:rsidP="009524A3">
            <w:pPr>
              <w:spacing w:after="0" w:line="240" w:lineRule="auto"/>
              <w:rPr>
                <w:rFonts w:cs="Times New Roman"/>
                <w:sz w:val="18"/>
              </w:rPr>
            </w:pPr>
            <w:r w:rsidRPr="009524A3">
              <w:rPr>
                <w:rFonts w:cs="Times New Roman"/>
                <w:sz w:val="18"/>
              </w:rPr>
              <w:lastRenderedPageBreak/>
              <w:t>Option to attest to Stage 3 in 2017</w:t>
            </w:r>
          </w:p>
        </w:tc>
        <w:tc>
          <w:tcPr>
            <w:tcW w:w="1620" w:type="dxa"/>
            <w:shd w:val="clear" w:color="auto" w:fill="B8CCE4"/>
          </w:tcPr>
          <w:p w14:paraId="7E31F208" w14:textId="77777777" w:rsidR="009524A3" w:rsidRPr="009524A3" w:rsidRDefault="009524A3" w:rsidP="009524A3">
            <w:pPr>
              <w:spacing w:after="0" w:line="240" w:lineRule="auto"/>
              <w:ind w:right="72"/>
              <w:rPr>
                <w:rFonts w:cs="Times New Roman"/>
                <w:sz w:val="18"/>
              </w:rPr>
            </w:pPr>
            <w:r w:rsidRPr="009524A3">
              <w:rPr>
                <w:rFonts w:cs="Times New Roman"/>
                <w:sz w:val="18"/>
              </w:rPr>
              <w:t>Providers have the option to attest to Stage 3 in 2017. States should describe changes (program, system, policy, audit) being made to be prepared to address the option in 2017.</w:t>
            </w:r>
          </w:p>
        </w:tc>
        <w:tc>
          <w:tcPr>
            <w:tcW w:w="1080" w:type="dxa"/>
            <w:shd w:val="clear" w:color="auto" w:fill="B8CCE4"/>
          </w:tcPr>
          <w:p w14:paraId="5D1F23DA" w14:textId="77777777" w:rsidR="009524A3" w:rsidRPr="009524A3" w:rsidRDefault="009524A3" w:rsidP="009524A3">
            <w:pPr>
              <w:spacing w:after="0" w:line="240" w:lineRule="auto"/>
              <w:ind w:right="72"/>
              <w:rPr>
                <w:rFonts w:cs="Times New Roman"/>
                <w:sz w:val="18"/>
              </w:rPr>
            </w:pPr>
            <w:r w:rsidRPr="009524A3">
              <w:rPr>
                <w:rFonts w:cs="Times New Roman"/>
                <w:sz w:val="18"/>
              </w:rPr>
              <w:t xml:space="preserve">https://www.federalregis ter.gov/d/2015-25595/p- 2152  </w:t>
            </w:r>
          </w:p>
        </w:tc>
        <w:tc>
          <w:tcPr>
            <w:tcW w:w="990" w:type="dxa"/>
            <w:shd w:val="clear" w:color="auto" w:fill="B8CCE4"/>
          </w:tcPr>
          <w:p w14:paraId="0EAF4148" w14:textId="77777777" w:rsidR="009524A3" w:rsidRPr="009524A3" w:rsidRDefault="009524A3" w:rsidP="009524A3">
            <w:pPr>
              <w:spacing w:after="0" w:line="240" w:lineRule="auto"/>
              <w:ind w:right="72"/>
              <w:jc w:val="center"/>
              <w:rPr>
                <w:rFonts w:cs="Times New Roman"/>
                <w:sz w:val="16"/>
              </w:rPr>
            </w:pPr>
            <w:r w:rsidRPr="009524A3">
              <w:rPr>
                <w:rFonts w:cs="Times New Roman"/>
                <w:sz w:val="16"/>
              </w:rPr>
              <w:t>√</w:t>
            </w:r>
          </w:p>
        </w:tc>
        <w:tc>
          <w:tcPr>
            <w:tcW w:w="990" w:type="dxa"/>
            <w:shd w:val="clear" w:color="auto" w:fill="B8CCE4"/>
          </w:tcPr>
          <w:p w14:paraId="74682DE3" w14:textId="77777777" w:rsidR="009524A3" w:rsidRPr="009524A3" w:rsidRDefault="009524A3" w:rsidP="009524A3">
            <w:pPr>
              <w:spacing w:after="0" w:line="240" w:lineRule="auto"/>
              <w:ind w:right="72"/>
              <w:contextualSpacing/>
              <w:jc w:val="center"/>
              <w:rPr>
                <w:rFonts w:cs="Times New Roman"/>
                <w:sz w:val="16"/>
              </w:rPr>
            </w:pPr>
            <w:r w:rsidRPr="009524A3">
              <w:rPr>
                <w:rFonts w:cs="Times New Roman"/>
                <w:sz w:val="16"/>
              </w:rPr>
              <w:t>7/5/17</w:t>
            </w:r>
          </w:p>
          <w:p w14:paraId="5BB54949" w14:textId="77777777" w:rsidR="009524A3" w:rsidRPr="009524A3" w:rsidRDefault="009524A3" w:rsidP="009524A3">
            <w:pPr>
              <w:spacing w:after="0" w:line="240" w:lineRule="auto"/>
              <w:ind w:right="72"/>
              <w:contextualSpacing/>
              <w:jc w:val="center"/>
              <w:rPr>
                <w:rFonts w:cs="Times New Roman"/>
                <w:i/>
                <w:sz w:val="16"/>
              </w:rPr>
            </w:pPr>
            <w:r w:rsidRPr="009524A3">
              <w:rPr>
                <w:rFonts w:cs="Times New Roman"/>
                <w:i/>
                <w:sz w:val="16"/>
              </w:rPr>
              <w:t>Estimated</w:t>
            </w:r>
          </w:p>
        </w:tc>
        <w:tc>
          <w:tcPr>
            <w:tcW w:w="720" w:type="dxa"/>
            <w:shd w:val="clear" w:color="auto" w:fill="B8CCE4"/>
          </w:tcPr>
          <w:p w14:paraId="54C95E0B" w14:textId="77777777" w:rsidR="009524A3" w:rsidRPr="009524A3" w:rsidRDefault="009524A3" w:rsidP="009524A3">
            <w:pPr>
              <w:spacing w:after="0" w:line="240" w:lineRule="auto"/>
              <w:ind w:right="72"/>
              <w:jc w:val="center"/>
              <w:rPr>
                <w:rFonts w:cs="Times New Roman"/>
                <w:sz w:val="16"/>
              </w:rPr>
            </w:pPr>
            <w:r w:rsidRPr="009524A3">
              <w:rPr>
                <w:rFonts w:cs="Times New Roman"/>
                <w:sz w:val="16"/>
              </w:rPr>
              <w:t>√</w:t>
            </w:r>
          </w:p>
        </w:tc>
        <w:tc>
          <w:tcPr>
            <w:tcW w:w="720" w:type="dxa"/>
            <w:shd w:val="clear" w:color="auto" w:fill="B8CCE4"/>
          </w:tcPr>
          <w:p w14:paraId="4C29B4BF" w14:textId="77777777" w:rsidR="009524A3" w:rsidRPr="009524A3" w:rsidRDefault="009524A3" w:rsidP="009524A3">
            <w:pPr>
              <w:spacing w:after="0" w:line="240" w:lineRule="auto"/>
              <w:ind w:right="72"/>
              <w:jc w:val="center"/>
              <w:rPr>
                <w:rFonts w:cs="Times New Roman"/>
                <w:sz w:val="16"/>
              </w:rPr>
            </w:pPr>
            <w:r w:rsidRPr="009524A3">
              <w:rPr>
                <w:rFonts w:cs="Times New Roman"/>
                <w:sz w:val="16"/>
              </w:rPr>
              <w:t>√</w:t>
            </w:r>
          </w:p>
        </w:tc>
        <w:tc>
          <w:tcPr>
            <w:tcW w:w="3870" w:type="dxa"/>
            <w:vMerge w:val="restart"/>
            <w:shd w:val="clear" w:color="auto" w:fill="B8CCE4"/>
          </w:tcPr>
          <w:p w14:paraId="7707DAAD" w14:textId="70D9A6B9" w:rsidR="009524A3" w:rsidRPr="009524A3" w:rsidRDefault="009524A3" w:rsidP="009524A3">
            <w:pPr>
              <w:numPr>
                <w:ilvl w:val="0"/>
                <w:numId w:val="66"/>
              </w:numPr>
              <w:spacing w:after="0" w:line="240" w:lineRule="auto"/>
              <w:ind w:right="1062"/>
              <w:contextualSpacing/>
              <w:rPr>
                <w:rFonts w:cs="Times New Roman"/>
                <w:sz w:val="18"/>
              </w:rPr>
            </w:pPr>
            <w:r w:rsidRPr="009524A3">
              <w:rPr>
                <w:rFonts w:cs="Times New Roman"/>
                <w:sz w:val="18"/>
              </w:rPr>
              <w:t xml:space="preserve">Reviewed eligibility </w:t>
            </w:r>
            <w:r>
              <w:rPr>
                <w:rFonts w:cs="Times New Roman"/>
                <w:sz w:val="18"/>
              </w:rPr>
              <w:t>v</w:t>
            </w:r>
            <w:r w:rsidRPr="009524A3">
              <w:rPr>
                <w:rFonts w:cs="Times New Roman"/>
                <w:sz w:val="18"/>
              </w:rPr>
              <w:t>erification checklists to ensure Meaningful Use attestations use 2015 Certified Electronic Health Record Technology (CEHRT) for program year 2017 stage 3 applications. Additionally, verified AIU will no longer be an option.</w:t>
            </w:r>
          </w:p>
          <w:p w14:paraId="035D1025" w14:textId="77777777" w:rsidR="009524A3" w:rsidRPr="009524A3" w:rsidRDefault="009524A3" w:rsidP="009524A3">
            <w:pPr>
              <w:numPr>
                <w:ilvl w:val="0"/>
                <w:numId w:val="66"/>
              </w:numPr>
              <w:spacing w:after="0" w:line="240" w:lineRule="auto"/>
              <w:ind w:right="1062"/>
              <w:contextualSpacing/>
              <w:rPr>
                <w:rFonts w:cs="Times New Roman"/>
                <w:sz w:val="18"/>
              </w:rPr>
            </w:pPr>
            <w:r w:rsidRPr="009524A3">
              <w:rPr>
                <w:rFonts w:cs="Times New Roman"/>
                <w:sz w:val="18"/>
              </w:rPr>
              <w:lastRenderedPageBreak/>
              <w:t>Providers using 2015 technology will have the option to attest to Stage 3 or modified Stage 2. Providers using 2014 technology may only attest to modified Stage 2.</w:t>
            </w:r>
          </w:p>
          <w:p w14:paraId="24410122" w14:textId="13FC245B" w:rsidR="009524A3" w:rsidRPr="009524A3" w:rsidRDefault="009524A3" w:rsidP="009524A3">
            <w:pPr>
              <w:numPr>
                <w:ilvl w:val="0"/>
                <w:numId w:val="66"/>
              </w:numPr>
              <w:spacing w:after="0" w:line="240" w:lineRule="auto"/>
              <w:contextualSpacing/>
              <w:rPr>
                <w:rFonts w:cs="Times New Roman"/>
                <w:sz w:val="18"/>
              </w:rPr>
            </w:pPr>
            <w:r w:rsidRPr="009524A3">
              <w:rPr>
                <w:rFonts w:cs="Times New Roman"/>
                <w:sz w:val="18"/>
              </w:rPr>
              <w:t xml:space="preserve">The </w:t>
            </w:r>
            <w:r w:rsidR="00BF00AB">
              <w:rPr>
                <w:rFonts w:cs="Times New Roman"/>
                <w:sz w:val="18"/>
              </w:rPr>
              <w:t>MA</w:t>
            </w:r>
            <w:r w:rsidRPr="009524A3">
              <w:rPr>
                <w:rFonts w:cs="Times New Roman"/>
                <w:sz w:val="18"/>
              </w:rPr>
              <w:t xml:space="preserve"> Provider Incentive Repository, MAPIR, also completes a real-time web callout to the ONC Certified Health IT Product List to verify a valid CEHRT per attestation per Program Year. Stage 3 will not be offered to the provider without a partial or complete 2015 CEHRT.</w:t>
            </w:r>
          </w:p>
          <w:p w14:paraId="6CD536D6" w14:textId="77777777" w:rsidR="009524A3" w:rsidRPr="009524A3" w:rsidRDefault="009524A3" w:rsidP="009524A3">
            <w:pPr>
              <w:numPr>
                <w:ilvl w:val="0"/>
                <w:numId w:val="66"/>
              </w:numPr>
              <w:spacing w:after="0" w:line="240" w:lineRule="auto"/>
              <w:contextualSpacing/>
              <w:rPr>
                <w:rFonts w:cs="Times New Roman"/>
                <w:sz w:val="18"/>
              </w:rPr>
            </w:pPr>
            <w:r w:rsidRPr="009524A3">
              <w:rPr>
                <w:rFonts w:cs="Times New Roman"/>
                <w:sz w:val="18"/>
              </w:rPr>
              <w:t>Worked with internal program staff and external vendor, HPE, to update custom MAPIR related state level Registration and Attestation requirements to allow for attestations accepting Stage 3 in 2017. This option will be available July 5, 2017.</w:t>
            </w:r>
          </w:p>
          <w:p w14:paraId="4AA5A681"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t>Updated MAPIR screens showing the 90 day attestation option were presented to CMS on January 18, 2017 and awaiting approval.</w:t>
            </w:r>
          </w:p>
          <w:p w14:paraId="4FF178F5" w14:textId="77777777" w:rsidR="009524A3" w:rsidRPr="009524A3" w:rsidRDefault="009524A3" w:rsidP="009524A3">
            <w:pPr>
              <w:numPr>
                <w:ilvl w:val="0"/>
                <w:numId w:val="66"/>
              </w:numPr>
              <w:spacing w:after="0" w:line="240" w:lineRule="auto"/>
              <w:contextualSpacing/>
              <w:rPr>
                <w:rFonts w:cs="Times New Roman"/>
                <w:sz w:val="18"/>
              </w:rPr>
            </w:pPr>
            <w:r w:rsidRPr="009524A3">
              <w:rPr>
                <w:rFonts w:cs="Times New Roman"/>
                <w:sz w:val="18"/>
              </w:rPr>
              <w:t>Determined that the attestation tail period should not need extended past March 31, 2018 barring any additional rules that would impact/delay participation.</w:t>
            </w:r>
          </w:p>
          <w:p w14:paraId="7DBA1D86"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t>The audit plan will be updated in late 2017 after the current round of post payment audits is completed and the risk analysis is reassessed. </w:t>
            </w:r>
          </w:p>
          <w:p w14:paraId="680BABAB" w14:textId="77777777" w:rsidR="009524A3" w:rsidRPr="009524A3" w:rsidRDefault="009524A3" w:rsidP="009524A3">
            <w:pPr>
              <w:numPr>
                <w:ilvl w:val="0"/>
                <w:numId w:val="66"/>
              </w:numPr>
              <w:spacing w:after="0" w:line="240" w:lineRule="auto"/>
              <w:ind w:right="1062"/>
              <w:contextualSpacing/>
              <w:rPr>
                <w:rFonts w:cs="Times New Roman"/>
                <w:sz w:val="14"/>
              </w:rPr>
            </w:pPr>
            <w:r w:rsidRPr="009524A3">
              <w:rPr>
                <w:rFonts w:cs="Times New Roman"/>
                <w:sz w:val="18"/>
              </w:rPr>
              <w:t>Payment procedures will remain unchanged due to the Modification Rule. If payments need to be recouped then they will follow the current process.  Reason for recoupment will be included in correspondence with the provider and if related to 2015-2017 Modification Rule then the appropriate section of rule will be referenced.</w:t>
            </w:r>
          </w:p>
          <w:p w14:paraId="22C5A10E" w14:textId="77777777" w:rsidR="009524A3" w:rsidRPr="009524A3" w:rsidRDefault="009524A3" w:rsidP="009524A3">
            <w:pPr>
              <w:numPr>
                <w:ilvl w:val="0"/>
                <w:numId w:val="66"/>
              </w:numPr>
              <w:spacing w:after="0" w:line="240" w:lineRule="auto"/>
              <w:ind w:right="1062"/>
              <w:contextualSpacing/>
              <w:rPr>
                <w:rFonts w:cs="Times New Roman"/>
                <w:sz w:val="12"/>
              </w:rPr>
            </w:pPr>
            <w:r w:rsidRPr="009524A3">
              <w:rPr>
                <w:rFonts w:cs="Times New Roman"/>
                <w:sz w:val="18"/>
              </w:rPr>
              <w:t xml:space="preserve">Pennsylvania’s EHR Incentive Program will utilize MAPIR data to track attestation as well as Health IT inquiry database to capture Eligible </w:t>
            </w:r>
            <w:r w:rsidRPr="009524A3">
              <w:rPr>
                <w:rFonts w:cs="Times New Roman"/>
                <w:sz w:val="18"/>
              </w:rPr>
              <w:lastRenderedPageBreak/>
              <w:t>Professionals / Eligible Hospitals that have submitted Program Year 2017 Stage 3 applications.</w:t>
            </w:r>
          </w:p>
          <w:p w14:paraId="12C05913" w14:textId="77777777" w:rsidR="009524A3" w:rsidRPr="009524A3" w:rsidRDefault="009524A3" w:rsidP="009524A3">
            <w:pPr>
              <w:numPr>
                <w:ilvl w:val="0"/>
                <w:numId w:val="66"/>
              </w:numPr>
              <w:spacing w:after="0" w:line="240" w:lineRule="auto"/>
              <w:ind w:right="1062"/>
              <w:contextualSpacing/>
              <w:rPr>
                <w:rFonts w:cs="Times New Roman"/>
                <w:sz w:val="12"/>
              </w:rPr>
            </w:pPr>
            <w:r w:rsidRPr="009524A3">
              <w:rPr>
                <w:rFonts w:cs="Times New Roman"/>
                <w:sz w:val="16"/>
                <w:szCs w:val="18"/>
              </w:rPr>
              <w:t xml:space="preserve">External Education and Outreach to communicate the Program Year 2017 changes will be ongoing by utilizing our weekly </w:t>
            </w:r>
            <w:proofErr w:type="spellStart"/>
            <w:r w:rsidRPr="009524A3">
              <w:rPr>
                <w:rFonts w:cs="Times New Roman"/>
                <w:sz w:val="16"/>
                <w:szCs w:val="18"/>
              </w:rPr>
              <w:t>ListServ</w:t>
            </w:r>
            <w:proofErr w:type="spellEnd"/>
            <w:r w:rsidRPr="009524A3">
              <w:rPr>
                <w:rFonts w:cs="Times New Roman"/>
                <w:sz w:val="16"/>
                <w:szCs w:val="18"/>
              </w:rPr>
              <w:t xml:space="preserve"> messages, website updates, webinars, targeted outreach and key stakeholder communication tools. </w:t>
            </w:r>
          </w:p>
          <w:p w14:paraId="72DBC522" w14:textId="77777777" w:rsidR="009524A3" w:rsidRPr="009524A3" w:rsidRDefault="009524A3" w:rsidP="009524A3">
            <w:pPr>
              <w:spacing w:after="0" w:line="240" w:lineRule="auto"/>
              <w:ind w:left="360" w:right="1062"/>
              <w:contextualSpacing/>
              <w:rPr>
                <w:rFonts w:cs="Times New Roman"/>
                <w:sz w:val="12"/>
              </w:rPr>
            </w:pPr>
          </w:p>
        </w:tc>
      </w:tr>
      <w:tr w:rsidR="009524A3" w:rsidRPr="009524A3" w14:paraId="4725BD3C" w14:textId="77777777" w:rsidTr="00D8671B">
        <w:trPr>
          <w:cantSplit/>
          <w:trHeight w:val="900"/>
        </w:trPr>
        <w:tc>
          <w:tcPr>
            <w:tcW w:w="1507" w:type="dxa"/>
            <w:shd w:val="clear" w:color="auto" w:fill="B8CCE4"/>
          </w:tcPr>
          <w:p w14:paraId="0994264D" w14:textId="77777777" w:rsidR="009524A3" w:rsidRPr="009524A3" w:rsidRDefault="009524A3" w:rsidP="009524A3">
            <w:pPr>
              <w:spacing w:after="0" w:line="240" w:lineRule="auto"/>
              <w:rPr>
                <w:rFonts w:cs="Times New Roman"/>
                <w:sz w:val="18"/>
              </w:rPr>
            </w:pPr>
            <w:r w:rsidRPr="009524A3">
              <w:rPr>
                <w:rFonts w:cs="Times New Roman"/>
                <w:sz w:val="18"/>
              </w:rPr>
              <w:lastRenderedPageBreak/>
              <w:t>Program Year 2017 MU Requirements</w:t>
            </w:r>
          </w:p>
        </w:tc>
        <w:tc>
          <w:tcPr>
            <w:tcW w:w="1620" w:type="dxa"/>
            <w:shd w:val="clear" w:color="auto" w:fill="B8CCE4"/>
          </w:tcPr>
          <w:p w14:paraId="138E07DB" w14:textId="77777777" w:rsidR="009524A3" w:rsidRPr="009524A3" w:rsidRDefault="009524A3" w:rsidP="009524A3">
            <w:pPr>
              <w:spacing w:after="0" w:line="240" w:lineRule="auto"/>
              <w:ind w:right="72"/>
              <w:rPr>
                <w:rFonts w:cs="Times New Roman"/>
                <w:sz w:val="18"/>
              </w:rPr>
            </w:pPr>
            <w:r w:rsidRPr="009524A3">
              <w:rPr>
                <w:rFonts w:cs="Times New Roman"/>
                <w:sz w:val="18"/>
              </w:rPr>
              <w:t>2017 includes updates to the MU objectives and states need to discuss how they will administer attestations that include EHR period that are within 2017. NOTE: State Level Repository screen changes need to be submitted separately but by 2/10/17.</w:t>
            </w:r>
          </w:p>
        </w:tc>
        <w:tc>
          <w:tcPr>
            <w:tcW w:w="1080" w:type="dxa"/>
            <w:shd w:val="clear" w:color="auto" w:fill="B8CCE4"/>
          </w:tcPr>
          <w:p w14:paraId="4AD012A8" w14:textId="77777777" w:rsidR="009524A3" w:rsidRPr="009524A3" w:rsidRDefault="009524A3" w:rsidP="009524A3">
            <w:pPr>
              <w:spacing w:after="0" w:line="240" w:lineRule="auto"/>
              <w:ind w:right="72"/>
              <w:rPr>
                <w:rFonts w:cs="Times New Roman"/>
                <w:sz w:val="18"/>
              </w:rPr>
            </w:pPr>
            <w:r w:rsidRPr="009524A3">
              <w:rPr>
                <w:rFonts w:cs="Times New Roman"/>
                <w:sz w:val="18"/>
              </w:rPr>
              <w:t xml:space="preserve">https://www.federalregis ter.gov/d/2015-25595/p- 2843  </w:t>
            </w:r>
          </w:p>
        </w:tc>
        <w:tc>
          <w:tcPr>
            <w:tcW w:w="990" w:type="dxa"/>
            <w:shd w:val="clear" w:color="auto" w:fill="B8CCE4"/>
          </w:tcPr>
          <w:p w14:paraId="2B68966B" w14:textId="77777777" w:rsidR="009524A3" w:rsidRPr="009524A3" w:rsidRDefault="009524A3" w:rsidP="009524A3">
            <w:pPr>
              <w:spacing w:after="0" w:line="240" w:lineRule="auto"/>
              <w:ind w:right="72"/>
              <w:jc w:val="center"/>
              <w:rPr>
                <w:rFonts w:cs="Times New Roman"/>
                <w:sz w:val="16"/>
              </w:rPr>
            </w:pPr>
            <w:r w:rsidRPr="009524A3">
              <w:rPr>
                <w:rFonts w:cs="Times New Roman"/>
                <w:sz w:val="16"/>
              </w:rPr>
              <w:t>√</w:t>
            </w:r>
          </w:p>
        </w:tc>
        <w:tc>
          <w:tcPr>
            <w:tcW w:w="990" w:type="dxa"/>
            <w:shd w:val="clear" w:color="auto" w:fill="B8CCE4"/>
          </w:tcPr>
          <w:p w14:paraId="665F431D" w14:textId="77777777" w:rsidR="009524A3" w:rsidRPr="009524A3" w:rsidRDefault="009524A3" w:rsidP="009524A3">
            <w:pPr>
              <w:spacing w:after="0" w:line="240" w:lineRule="auto"/>
              <w:ind w:right="72"/>
              <w:contextualSpacing/>
              <w:jc w:val="center"/>
              <w:rPr>
                <w:rFonts w:cs="Times New Roman"/>
                <w:sz w:val="16"/>
              </w:rPr>
            </w:pPr>
            <w:r w:rsidRPr="009524A3">
              <w:rPr>
                <w:rFonts w:cs="Times New Roman"/>
                <w:sz w:val="16"/>
              </w:rPr>
              <w:t>7/5/17</w:t>
            </w:r>
          </w:p>
          <w:p w14:paraId="6F9E8ADF" w14:textId="77777777" w:rsidR="009524A3" w:rsidRPr="009524A3" w:rsidRDefault="009524A3" w:rsidP="009524A3">
            <w:pPr>
              <w:spacing w:after="0" w:line="240" w:lineRule="auto"/>
              <w:ind w:right="72"/>
              <w:jc w:val="center"/>
              <w:rPr>
                <w:rFonts w:cs="Times New Roman"/>
                <w:sz w:val="16"/>
              </w:rPr>
            </w:pPr>
            <w:r w:rsidRPr="009524A3">
              <w:rPr>
                <w:rFonts w:cs="Times New Roman"/>
                <w:i/>
                <w:sz w:val="16"/>
              </w:rPr>
              <w:t>Estimated</w:t>
            </w:r>
          </w:p>
        </w:tc>
        <w:tc>
          <w:tcPr>
            <w:tcW w:w="720" w:type="dxa"/>
            <w:shd w:val="clear" w:color="auto" w:fill="B8CCE4"/>
          </w:tcPr>
          <w:p w14:paraId="304276F6" w14:textId="77777777" w:rsidR="009524A3" w:rsidRPr="009524A3" w:rsidRDefault="009524A3" w:rsidP="009524A3">
            <w:pPr>
              <w:spacing w:after="0" w:line="240" w:lineRule="auto"/>
              <w:ind w:right="72"/>
              <w:jc w:val="center"/>
              <w:rPr>
                <w:rFonts w:cs="Times New Roman"/>
                <w:sz w:val="16"/>
              </w:rPr>
            </w:pPr>
            <w:r w:rsidRPr="009524A3">
              <w:rPr>
                <w:rFonts w:cs="Times New Roman"/>
                <w:sz w:val="16"/>
              </w:rPr>
              <w:t>√</w:t>
            </w:r>
          </w:p>
        </w:tc>
        <w:tc>
          <w:tcPr>
            <w:tcW w:w="720" w:type="dxa"/>
            <w:shd w:val="clear" w:color="auto" w:fill="B8CCE4"/>
          </w:tcPr>
          <w:p w14:paraId="00DA8F37" w14:textId="77777777" w:rsidR="009524A3" w:rsidRPr="009524A3" w:rsidRDefault="009524A3" w:rsidP="009524A3">
            <w:pPr>
              <w:spacing w:after="0" w:line="240" w:lineRule="auto"/>
              <w:ind w:right="72"/>
              <w:jc w:val="center"/>
              <w:rPr>
                <w:rFonts w:cs="Times New Roman"/>
                <w:sz w:val="16"/>
              </w:rPr>
            </w:pPr>
            <w:r w:rsidRPr="009524A3">
              <w:rPr>
                <w:rFonts w:cs="Times New Roman"/>
                <w:sz w:val="16"/>
              </w:rPr>
              <w:t>√</w:t>
            </w:r>
          </w:p>
        </w:tc>
        <w:tc>
          <w:tcPr>
            <w:tcW w:w="3870" w:type="dxa"/>
            <w:vMerge/>
            <w:shd w:val="clear" w:color="auto" w:fill="B8CCE4"/>
          </w:tcPr>
          <w:p w14:paraId="5BB4EE45" w14:textId="77777777" w:rsidR="009524A3" w:rsidRPr="009524A3" w:rsidRDefault="009524A3" w:rsidP="009524A3">
            <w:pPr>
              <w:spacing w:after="0" w:line="240" w:lineRule="auto"/>
              <w:ind w:right="72"/>
              <w:rPr>
                <w:rFonts w:cs="Times New Roman"/>
                <w:sz w:val="20"/>
              </w:rPr>
            </w:pPr>
          </w:p>
        </w:tc>
      </w:tr>
      <w:tr w:rsidR="009524A3" w:rsidRPr="009524A3" w14:paraId="6D64F0A9" w14:textId="77777777" w:rsidTr="009524A3">
        <w:trPr>
          <w:cantSplit/>
          <w:trHeight w:val="458"/>
        </w:trPr>
        <w:tc>
          <w:tcPr>
            <w:tcW w:w="11497" w:type="dxa"/>
            <w:gridSpan w:val="8"/>
            <w:shd w:val="clear" w:color="auto" w:fill="FBD4B4"/>
          </w:tcPr>
          <w:p w14:paraId="0DD988E2" w14:textId="77777777" w:rsidR="009524A3" w:rsidRPr="009524A3" w:rsidRDefault="009524A3" w:rsidP="009524A3">
            <w:pPr>
              <w:spacing w:after="0" w:line="240" w:lineRule="auto"/>
              <w:ind w:right="72"/>
              <w:rPr>
                <w:rFonts w:cs="Times New Roman"/>
                <w:sz w:val="20"/>
              </w:rPr>
            </w:pPr>
            <w:r w:rsidRPr="009524A3">
              <w:rPr>
                <w:rFonts w:cs="Times New Roman"/>
                <w:b/>
                <w:sz w:val="20"/>
              </w:rPr>
              <w:lastRenderedPageBreak/>
              <w:t>OPPS RULE</w:t>
            </w:r>
          </w:p>
        </w:tc>
      </w:tr>
      <w:tr w:rsidR="009524A3" w:rsidRPr="009524A3" w14:paraId="5389F52D" w14:textId="77777777" w:rsidTr="00D8671B">
        <w:trPr>
          <w:cantSplit/>
          <w:trHeight w:val="900"/>
        </w:trPr>
        <w:tc>
          <w:tcPr>
            <w:tcW w:w="1507" w:type="dxa"/>
            <w:shd w:val="clear" w:color="auto" w:fill="B8CCE4"/>
          </w:tcPr>
          <w:p w14:paraId="547163D4" w14:textId="77777777" w:rsidR="009524A3" w:rsidRPr="009524A3" w:rsidRDefault="009524A3" w:rsidP="009524A3">
            <w:pPr>
              <w:spacing w:after="0" w:line="240" w:lineRule="auto"/>
              <w:rPr>
                <w:rFonts w:cs="Times New Roman"/>
                <w:sz w:val="20"/>
              </w:rPr>
            </w:pPr>
            <w:r w:rsidRPr="009524A3">
              <w:rPr>
                <w:rFonts w:cs="Times New Roman"/>
                <w:sz w:val="20"/>
              </w:rPr>
              <w:lastRenderedPageBreak/>
              <w:t>90-day EHR reporting period</w:t>
            </w:r>
          </w:p>
        </w:tc>
        <w:tc>
          <w:tcPr>
            <w:tcW w:w="1620" w:type="dxa"/>
            <w:shd w:val="clear" w:color="auto" w:fill="B8CCE4"/>
          </w:tcPr>
          <w:p w14:paraId="1D0F8D2A" w14:textId="77777777" w:rsidR="009524A3" w:rsidRPr="009524A3" w:rsidRDefault="009524A3" w:rsidP="009524A3">
            <w:pPr>
              <w:spacing w:after="0" w:line="240" w:lineRule="auto"/>
              <w:ind w:right="72"/>
              <w:rPr>
                <w:rFonts w:cs="Times New Roman"/>
                <w:sz w:val="20"/>
              </w:rPr>
            </w:pPr>
            <w:r w:rsidRPr="009524A3">
              <w:rPr>
                <w:rFonts w:cs="Times New Roman"/>
                <w:sz w:val="20"/>
              </w:rPr>
              <w:t>All providers will attest to a 90-day EHR reporting for 2017. Define, design and submit any updates to SLR screens and preliminary audit strategy changes, along with policy updates pertaining to the 2017 “EHR reporting period” parameters.</w:t>
            </w:r>
          </w:p>
        </w:tc>
        <w:tc>
          <w:tcPr>
            <w:tcW w:w="1080" w:type="dxa"/>
            <w:shd w:val="clear" w:color="auto" w:fill="B8CCE4"/>
          </w:tcPr>
          <w:p w14:paraId="78A7533B" w14:textId="77777777" w:rsidR="009524A3" w:rsidRPr="009524A3" w:rsidRDefault="009524A3" w:rsidP="009524A3">
            <w:pPr>
              <w:spacing w:after="0" w:line="240" w:lineRule="auto"/>
              <w:ind w:right="72"/>
              <w:rPr>
                <w:rFonts w:cs="Times New Roman"/>
                <w:sz w:val="20"/>
              </w:rPr>
            </w:pPr>
            <w:r w:rsidRPr="009524A3">
              <w:rPr>
                <w:rFonts w:cs="Times New Roman"/>
                <w:sz w:val="20"/>
              </w:rPr>
              <w:t xml:space="preserve">https://www.federalregis ter.gov/d/2016-26515/p- 3657 </w:t>
            </w:r>
          </w:p>
        </w:tc>
        <w:tc>
          <w:tcPr>
            <w:tcW w:w="990" w:type="dxa"/>
            <w:shd w:val="clear" w:color="auto" w:fill="B8CCE4"/>
          </w:tcPr>
          <w:p w14:paraId="4630E982"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990" w:type="dxa"/>
            <w:shd w:val="clear" w:color="auto" w:fill="B8CCE4"/>
          </w:tcPr>
          <w:p w14:paraId="5D7AE96E" w14:textId="77777777" w:rsidR="009524A3" w:rsidRPr="009524A3" w:rsidRDefault="009524A3" w:rsidP="009524A3">
            <w:pPr>
              <w:spacing w:after="0" w:line="240" w:lineRule="auto"/>
              <w:ind w:right="72"/>
              <w:contextualSpacing/>
              <w:jc w:val="center"/>
              <w:rPr>
                <w:rFonts w:cs="Times New Roman"/>
                <w:sz w:val="16"/>
              </w:rPr>
            </w:pPr>
            <w:r w:rsidRPr="009524A3">
              <w:rPr>
                <w:rFonts w:cs="Times New Roman"/>
                <w:sz w:val="16"/>
              </w:rPr>
              <w:t>7/5/17</w:t>
            </w:r>
          </w:p>
          <w:p w14:paraId="4F5A0C8F" w14:textId="77777777" w:rsidR="009524A3" w:rsidRPr="009524A3" w:rsidRDefault="009524A3" w:rsidP="009524A3">
            <w:pPr>
              <w:spacing w:after="0" w:line="240" w:lineRule="auto"/>
              <w:ind w:right="72"/>
              <w:rPr>
                <w:rFonts w:cs="Times New Roman"/>
                <w:sz w:val="20"/>
              </w:rPr>
            </w:pPr>
            <w:r w:rsidRPr="009524A3">
              <w:rPr>
                <w:rFonts w:cs="Times New Roman"/>
                <w:i/>
                <w:sz w:val="16"/>
              </w:rPr>
              <w:t>Estimated</w:t>
            </w:r>
          </w:p>
        </w:tc>
        <w:tc>
          <w:tcPr>
            <w:tcW w:w="720" w:type="dxa"/>
            <w:shd w:val="clear" w:color="auto" w:fill="B8CCE4"/>
          </w:tcPr>
          <w:p w14:paraId="4CA09D7E"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720" w:type="dxa"/>
            <w:shd w:val="clear" w:color="auto" w:fill="B8CCE4"/>
          </w:tcPr>
          <w:p w14:paraId="48C6D8EB"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3870" w:type="dxa"/>
            <w:shd w:val="clear" w:color="auto" w:fill="B8CCE4"/>
          </w:tcPr>
          <w:p w14:paraId="0F7C89AA"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t>MAPIR had been configured to switch to a 90 day MU reporting period for program year 2017.  MAPIR has since created an enhancement to require a full year of reporting for CQMs for program year 2017.  This enhancement will be available on July 5, 2017. If the CQM reporting period changes back to 90 days, MAPIR will be able to accommodate that change.</w:t>
            </w:r>
          </w:p>
          <w:p w14:paraId="37B9ED84"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t>Should a provider switch practices mid-2017 and not have access to a full year’s worth of CQM data, PA will allow providers to use abbreviated CQM data solely from their attesting practice. This will be documented in the MAPIR application.</w:t>
            </w:r>
          </w:p>
          <w:p w14:paraId="72D9A19D"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t>Updated MAPIR screens showing the 90 day attestation option were presented to CMS on January 18, 2017 and awaiting approval.</w:t>
            </w:r>
          </w:p>
          <w:p w14:paraId="2219FAE0"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t>The audit plan will be updated in late 2017 after the current round of post payment audits is completed and the risk analysis is reassessed. </w:t>
            </w:r>
          </w:p>
          <w:p w14:paraId="59BA1A25"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6"/>
                <w:szCs w:val="18"/>
              </w:rPr>
              <w:t xml:space="preserve">External Education and Outreach to communicate the Program Year 2017 changes will be ongoing by utilizing our weekly </w:t>
            </w:r>
            <w:proofErr w:type="spellStart"/>
            <w:r w:rsidRPr="009524A3">
              <w:rPr>
                <w:rFonts w:cs="Times New Roman"/>
                <w:sz w:val="16"/>
                <w:szCs w:val="18"/>
              </w:rPr>
              <w:t>ListServ</w:t>
            </w:r>
            <w:proofErr w:type="spellEnd"/>
            <w:r w:rsidRPr="009524A3">
              <w:rPr>
                <w:rFonts w:cs="Times New Roman"/>
                <w:sz w:val="16"/>
                <w:szCs w:val="18"/>
              </w:rPr>
              <w:t xml:space="preserve"> messages, website updates, webinars, targeted outreach and key stakeholder communication tools.</w:t>
            </w:r>
          </w:p>
        </w:tc>
      </w:tr>
      <w:tr w:rsidR="009524A3" w:rsidRPr="009524A3" w14:paraId="395C46B7" w14:textId="77777777" w:rsidTr="00D8671B">
        <w:trPr>
          <w:cantSplit/>
          <w:trHeight w:val="900"/>
        </w:trPr>
        <w:tc>
          <w:tcPr>
            <w:tcW w:w="1507" w:type="dxa"/>
            <w:shd w:val="clear" w:color="auto" w:fill="B8CCE4"/>
          </w:tcPr>
          <w:p w14:paraId="6E8FA339" w14:textId="77777777" w:rsidR="009524A3" w:rsidRPr="009524A3" w:rsidRDefault="009524A3" w:rsidP="009524A3">
            <w:pPr>
              <w:spacing w:after="0" w:line="240" w:lineRule="auto"/>
              <w:rPr>
                <w:rFonts w:cs="Times New Roman"/>
                <w:sz w:val="20"/>
              </w:rPr>
            </w:pPr>
            <w:r w:rsidRPr="009524A3">
              <w:rPr>
                <w:rFonts w:cs="Times New Roman"/>
                <w:sz w:val="20"/>
              </w:rPr>
              <w:lastRenderedPageBreak/>
              <w:t>Modification to measure calculation timeframe</w:t>
            </w:r>
          </w:p>
        </w:tc>
        <w:tc>
          <w:tcPr>
            <w:tcW w:w="1620" w:type="dxa"/>
            <w:shd w:val="clear" w:color="auto" w:fill="B8CCE4"/>
          </w:tcPr>
          <w:p w14:paraId="1775C6C8" w14:textId="77777777" w:rsidR="009524A3" w:rsidRPr="009524A3" w:rsidRDefault="009524A3" w:rsidP="009524A3">
            <w:pPr>
              <w:spacing w:after="0" w:line="240" w:lineRule="auto"/>
              <w:ind w:right="72"/>
              <w:rPr>
                <w:rFonts w:cs="Times New Roman"/>
                <w:sz w:val="20"/>
              </w:rPr>
            </w:pPr>
            <w:r w:rsidRPr="009524A3">
              <w:rPr>
                <w:rFonts w:cs="Times New Roman"/>
                <w:sz w:val="20"/>
              </w:rPr>
              <w:t>Measure calculations were modified to require that actions included in the numerator must occur within the EHR reporting period. States should outline the changes (program, system, policy, audit) they are making to address this requirement.</w:t>
            </w:r>
          </w:p>
          <w:p w14:paraId="1C57B0EA" w14:textId="77777777" w:rsidR="009524A3" w:rsidRPr="009524A3" w:rsidRDefault="009524A3" w:rsidP="009524A3">
            <w:pPr>
              <w:spacing w:after="0" w:line="240" w:lineRule="auto"/>
              <w:ind w:right="72"/>
              <w:rPr>
                <w:rFonts w:cs="Times New Roman"/>
                <w:sz w:val="20"/>
              </w:rPr>
            </w:pPr>
          </w:p>
          <w:p w14:paraId="6B2AB4B5" w14:textId="77777777" w:rsidR="009524A3" w:rsidRPr="009524A3" w:rsidRDefault="009524A3" w:rsidP="009524A3">
            <w:pPr>
              <w:spacing w:after="0" w:line="240" w:lineRule="auto"/>
              <w:ind w:right="72"/>
              <w:rPr>
                <w:rFonts w:cs="Times New Roman"/>
                <w:sz w:val="20"/>
              </w:rPr>
            </w:pPr>
          </w:p>
        </w:tc>
        <w:tc>
          <w:tcPr>
            <w:tcW w:w="1080" w:type="dxa"/>
            <w:shd w:val="clear" w:color="auto" w:fill="B8CCE4"/>
          </w:tcPr>
          <w:p w14:paraId="60636A54" w14:textId="77777777" w:rsidR="009524A3" w:rsidRPr="009524A3" w:rsidRDefault="009524A3" w:rsidP="009524A3">
            <w:pPr>
              <w:spacing w:after="0" w:line="240" w:lineRule="auto"/>
              <w:ind w:right="72"/>
              <w:rPr>
                <w:rFonts w:cs="Times New Roman"/>
                <w:sz w:val="20"/>
              </w:rPr>
            </w:pPr>
            <w:r w:rsidRPr="009524A3">
              <w:rPr>
                <w:rFonts w:cs="Times New Roman"/>
                <w:sz w:val="20"/>
              </w:rPr>
              <w:t xml:space="preserve">https://www.federalregis ter.gov/d/2016-26515/p- 3723 </w:t>
            </w:r>
          </w:p>
        </w:tc>
        <w:tc>
          <w:tcPr>
            <w:tcW w:w="990" w:type="dxa"/>
            <w:shd w:val="clear" w:color="auto" w:fill="B8CCE4"/>
          </w:tcPr>
          <w:p w14:paraId="60F30BFA"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990" w:type="dxa"/>
            <w:shd w:val="clear" w:color="auto" w:fill="B8CCE4"/>
          </w:tcPr>
          <w:p w14:paraId="671F7280" w14:textId="77777777" w:rsidR="009524A3" w:rsidRPr="009524A3" w:rsidRDefault="009524A3" w:rsidP="009524A3">
            <w:pPr>
              <w:spacing w:after="0" w:line="240" w:lineRule="auto"/>
              <w:ind w:right="72"/>
              <w:contextualSpacing/>
              <w:jc w:val="center"/>
              <w:rPr>
                <w:rFonts w:cs="Times New Roman"/>
                <w:sz w:val="16"/>
              </w:rPr>
            </w:pPr>
            <w:r w:rsidRPr="009524A3">
              <w:rPr>
                <w:rFonts w:cs="Times New Roman"/>
                <w:sz w:val="16"/>
              </w:rPr>
              <w:t>7/5/17</w:t>
            </w:r>
          </w:p>
          <w:p w14:paraId="3C787BEE" w14:textId="77777777" w:rsidR="009524A3" w:rsidRPr="009524A3" w:rsidRDefault="009524A3" w:rsidP="009524A3">
            <w:pPr>
              <w:spacing w:after="0" w:line="240" w:lineRule="auto"/>
              <w:ind w:right="72"/>
              <w:rPr>
                <w:rFonts w:cs="Times New Roman"/>
                <w:sz w:val="20"/>
              </w:rPr>
            </w:pPr>
            <w:r w:rsidRPr="009524A3">
              <w:rPr>
                <w:rFonts w:cs="Times New Roman"/>
                <w:i/>
                <w:sz w:val="16"/>
              </w:rPr>
              <w:t>Estimated</w:t>
            </w:r>
          </w:p>
        </w:tc>
        <w:tc>
          <w:tcPr>
            <w:tcW w:w="720" w:type="dxa"/>
            <w:shd w:val="clear" w:color="auto" w:fill="B8CCE4"/>
          </w:tcPr>
          <w:p w14:paraId="753734B8"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720" w:type="dxa"/>
            <w:shd w:val="clear" w:color="auto" w:fill="B8CCE4"/>
          </w:tcPr>
          <w:p w14:paraId="61EE8030"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3870" w:type="dxa"/>
            <w:shd w:val="clear" w:color="auto" w:fill="B8CCE4"/>
          </w:tcPr>
          <w:p w14:paraId="15B88955"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t>For measures where the data in the numerator must occur within the EHR reporting, PA will review this documentation pre-pay. This pre-pay validation process will include reviewing the MU reports to ensure the dates of the reports align with the attested MU time periods.</w:t>
            </w:r>
          </w:p>
          <w:p w14:paraId="637937D3"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t>The audit plan will be updated in late 2017 after the current round of post payment audits is completed and the risk analysis is reassessed. </w:t>
            </w:r>
          </w:p>
          <w:p w14:paraId="3C5F9177"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6"/>
                <w:szCs w:val="18"/>
              </w:rPr>
              <w:t xml:space="preserve">External Education and Outreach to communicate the Program Year 2017 changes will be ongoing by utilizing our weekly </w:t>
            </w:r>
            <w:proofErr w:type="spellStart"/>
            <w:r w:rsidRPr="009524A3">
              <w:rPr>
                <w:rFonts w:cs="Times New Roman"/>
                <w:sz w:val="16"/>
                <w:szCs w:val="18"/>
              </w:rPr>
              <w:t>ListServ</w:t>
            </w:r>
            <w:proofErr w:type="spellEnd"/>
            <w:r w:rsidRPr="009524A3">
              <w:rPr>
                <w:rFonts w:cs="Times New Roman"/>
                <w:sz w:val="16"/>
                <w:szCs w:val="18"/>
              </w:rPr>
              <w:t xml:space="preserve"> messages, website updates, webinars, targeted outreach and key stakeholder communication tools.</w:t>
            </w:r>
            <w:r w:rsidRPr="009524A3">
              <w:rPr>
                <w:rFonts w:cs="Times New Roman"/>
                <w:color w:val="FF0000"/>
                <w:sz w:val="16"/>
                <w:szCs w:val="18"/>
              </w:rPr>
              <w:t xml:space="preserve"> </w:t>
            </w:r>
          </w:p>
        </w:tc>
      </w:tr>
      <w:tr w:rsidR="009524A3" w:rsidRPr="009524A3" w14:paraId="565C3E2B" w14:textId="77777777" w:rsidTr="009524A3">
        <w:trPr>
          <w:cantSplit/>
          <w:trHeight w:val="440"/>
        </w:trPr>
        <w:tc>
          <w:tcPr>
            <w:tcW w:w="11497" w:type="dxa"/>
            <w:gridSpan w:val="8"/>
            <w:shd w:val="clear" w:color="auto" w:fill="FBD4B4"/>
          </w:tcPr>
          <w:p w14:paraId="2411B512" w14:textId="77777777" w:rsidR="009524A3" w:rsidRPr="009524A3" w:rsidRDefault="009524A3" w:rsidP="009524A3">
            <w:pPr>
              <w:spacing w:after="0" w:line="240" w:lineRule="auto"/>
              <w:ind w:left="360" w:right="72"/>
              <w:contextualSpacing/>
              <w:rPr>
                <w:rFonts w:cs="Times New Roman"/>
                <w:sz w:val="20"/>
              </w:rPr>
            </w:pPr>
            <w:r w:rsidRPr="009524A3">
              <w:rPr>
                <w:rFonts w:cs="Times New Roman"/>
                <w:b/>
                <w:sz w:val="20"/>
              </w:rPr>
              <w:t>Medicare Quality Payment Program (QPP/MIPS)</w:t>
            </w:r>
          </w:p>
        </w:tc>
      </w:tr>
      <w:tr w:rsidR="009524A3" w:rsidRPr="009524A3" w14:paraId="0AF6466F" w14:textId="77777777" w:rsidTr="00D8671B">
        <w:trPr>
          <w:cantSplit/>
          <w:trHeight w:val="900"/>
        </w:trPr>
        <w:tc>
          <w:tcPr>
            <w:tcW w:w="1507" w:type="dxa"/>
            <w:shd w:val="clear" w:color="auto" w:fill="B8CCE4"/>
          </w:tcPr>
          <w:p w14:paraId="2BC9CE2A" w14:textId="77777777" w:rsidR="009524A3" w:rsidRPr="009524A3" w:rsidRDefault="009524A3" w:rsidP="009524A3">
            <w:pPr>
              <w:spacing w:after="0" w:line="240" w:lineRule="auto"/>
              <w:rPr>
                <w:rFonts w:cs="Times New Roman"/>
                <w:sz w:val="20"/>
              </w:rPr>
            </w:pPr>
            <w:r w:rsidRPr="009524A3">
              <w:rPr>
                <w:rFonts w:cs="Times New Roman"/>
                <w:sz w:val="20"/>
              </w:rPr>
              <w:t>Updates to definition of Meaningful EHR User</w:t>
            </w:r>
          </w:p>
        </w:tc>
        <w:tc>
          <w:tcPr>
            <w:tcW w:w="1620" w:type="dxa"/>
            <w:shd w:val="clear" w:color="auto" w:fill="B8CCE4"/>
          </w:tcPr>
          <w:p w14:paraId="77F6F33A" w14:textId="77777777" w:rsidR="009524A3" w:rsidRPr="009524A3" w:rsidRDefault="009524A3" w:rsidP="009524A3">
            <w:pPr>
              <w:spacing w:after="0" w:line="240" w:lineRule="auto"/>
              <w:ind w:right="72"/>
              <w:rPr>
                <w:rFonts w:cs="Times New Roman"/>
                <w:sz w:val="20"/>
              </w:rPr>
            </w:pPr>
            <w:r w:rsidRPr="009524A3">
              <w:rPr>
                <w:rFonts w:cs="Times New Roman"/>
                <w:sz w:val="20"/>
              </w:rPr>
              <w:t>Definition now includes demonstration of supporting information exchange and prevention of information blocking. States should identify what changes (program, system, policy, audit) they will make to address updated definition within SMHP addendum.</w:t>
            </w:r>
          </w:p>
        </w:tc>
        <w:tc>
          <w:tcPr>
            <w:tcW w:w="1080" w:type="dxa"/>
            <w:shd w:val="clear" w:color="auto" w:fill="B8CCE4"/>
          </w:tcPr>
          <w:p w14:paraId="57DDED55" w14:textId="77777777" w:rsidR="009524A3" w:rsidRPr="009524A3" w:rsidRDefault="009524A3" w:rsidP="009524A3">
            <w:pPr>
              <w:spacing w:after="0" w:line="240" w:lineRule="auto"/>
              <w:ind w:right="72"/>
              <w:rPr>
                <w:rFonts w:cs="Times New Roman"/>
                <w:sz w:val="20"/>
              </w:rPr>
            </w:pPr>
            <w:r w:rsidRPr="009524A3">
              <w:rPr>
                <w:rFonts w:cs="Times New Roman"/>
                <w:sz w:val="20"/>
              </w:rPr>
              <w:t xml:space="preserve">https://www.federalregis ter.gov/d/2016-25240/p- 6988 </w:t>
            </w:r>
          </w:p>
        </w:tc>
        <w:tc>
          <w:tcPr>
            <w:tcW w:w="990" w:type="dxa"/>
            <w:shd w:val="clear" w:color="auto" w:fill="B8CCE4"/>
          </w:tcPr>
          <w:p w14:paraId="77E6BA0E"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990" w:type="dxa"/>
            <w:shd w:val="clear" w:color="auto" w:fill="B8CCE4"/>
          </w:tcPr>
          <w:p w14:paraId="697CA5AB" w14:textId="77777777" w:rsidR="009524A3" w:rsidRPr="009524A3" w:rsidRDefault="009524A3" w:rsidP="009524A3">
            <w:pPr>
              <w:spacing w:after="0" w:line="240" w:lineRule="auto"/>
              <w:ind w:right="72"/>
              <w:contextualSpacing/>
              <w:jc w:val="center"/>
              <w:rPr>
                <w:rFonts w:cs="Times New Roman"/>
                <w:sz w:val="16"/>
              </w:rPr>
            </w:pPr>
            <w:r w:rsidRPr="009524A3">
              <w:rPr>
                <w:rFonts w:cs="Times New Roman"/>
                <w:sz w:val="16"/>
              </w:rPr>
              <w:t>7/5/17</w:t>
            </w:r>
          </w:p>
          <w:p w14:paraId="6DEC7140" w14:textId="77777777" w:rsidR="009524A3" w:rsidRPr="009524A3" w:rsidRDefault="009524A3" w:rsidP="009524A3">
            <w:pPr>
              <w:spacing w:after="0" w:line="240" w:lineRule="auto"/>
              <w:ind w:right="72"/>
              <w:rPr>
                <w:rFonts w:cs="Times New Roman"/>
                <w:sz w:val="20"/>
              </w:rPr>
            </w:pPr>
            <w:r w:rsidRPr="009524A3">
              <w:rPr>
                <w:rFonts w:cs="Times New Roman"/>
                <w:i/>
                <w:sz w:val="16"/>
              </w:rPr>
              <w:t>Estimated</w:t>
            </w:r>
          </w:p>
        </w:tc>
        <w:tc>
          <w:tcPr>
            <w:tcW w:w="720" w:type="dxa"/>
            <w:shd w:val="clear" w:color="auto" w:fill="B8CCE4"/>
          </w:tcPr>
          <w:p w14:paraId="22C1A62E"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720" w:type="dxa"/>
            <w:shd w:val="clear" w:color="auto" w:fill="B8CCE4"/>
          </w:tcPr>
          <w:p w14:paraId="7A10E4FC"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3870" w:type="dxa"/>
            <w:vMerge w:val="restart"/>
            <w:shd w:val="clear" w:color="auto" w:fill="B8CCE4"/>
          </w:tcPr>
          <w:p w14:paraId="752D932D"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t>Version 6.0 of MAPIR will include the new statements now being required to participate.  These statements will be yes/no questions about their compliance.</w:t>
            </w:r>
          </w:p>
          <w:p w14:paraId="70741A75"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t>PA creates a weekly report that will capture and record the responses to these new questions. The responses will be reviewed during the pre-payment review process. Documentation will be requested for responses that do not meet the requirements.</w:t>
            </w:r>
          </w:p>
          <w:p w14:paraId="3127F71C"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t>Updated MAPIR screens showing the 90 day attestation option were presented to CMS on January 18, 2017 and awaiting approval.</w:t>
            </w:r>
          </w:p>
          <w:p w14:paraId="653FC9B5"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8"/>
              </w:rPr>
              <w:lastRenderedPageBreak/>
              <w:t>The audit plan will be updated in late 2017 after the current round of post payment audits is completed and the risk analysis is reassessed. </w:t>
            </w:r>
          </w:p>
          <w:p w14:paraId="5B2A0B1B" w14:textId="77777777" w:rsidR="009524A3" w:rsidRPr="009524A3" w:rsidRDefault="009524A3" w:rsidP="009524A3">
            <w:pPr>
              <w:numPr>
                <w:ilvl w:val="0"/>
                <w:numId w:val="66"/>
              </w:numPr>
              <w:spacing w:after="0" w:line="240" w:lineRule="auto"/>
              <w:ind w:right="1062"/>
              <w:contextualSpacing/>
              <w:rPr>
                <w:rFonts w:cs="Times New Roman"/>
                <w:sz w:val="16"/>
              </w:rPr>
            </w:pPr>
            <w:r w:rsidRPr="009524A3">
              <w:rPr>
                <w:rFonts w:cs="Times New Roman"/>
                <w:sz w:val="16"/>
                <w:szCs w:val="18"/>
              </w:rPr>
              <w:t xml:space="preserve">External Education and Outreach to communicate the Program Year 2017 changes will be ongoing by utilizing our weekly </w:t>
            </w:r>
            <w:proofErr w:type="spellStart"/>
            <w:r w:rsidRPr="009524A3">
              <w:rPr>
                <w:rFonts w:cs="Times New Roman"/>
                <w:sz w:val="16"/>
                <w:szCs w:val="18"/>
              </w:rPr>
              <w:t>ListServ</w:t>
            </w:r>
            <w:proofErr w:type="spellEnd"/>
            <w:r w:rsidRPr="009524A3">
              <w:rPr>
                <w:rFonts w:cs="Times New Roman"/>
                <w:sz w:val="16"/>
                <w:szCs w:val="18"/>
              </w:rPr>
              <w:t xml:space="preserve"> messages, website updates, webinars, targeted outreach and key stakeholder communication tools.</w:t>
            </w:r>
          </w:p>
          <w:p w14:paraId="76F8E94A" w14:textId="77777777" w:rsidR="009524A3" w:rsidRPr="009524A3" w:rsidRDefault="009524A3" w:rsidP="009524A3">
            <w:pPr>
              <w:spacing w:after="0" w:line="240" w:lineRule="auto"/>
              <w:ind w:right="1062"/>
              <w:rPr>
                <w:rFonts w:cs="Times New Roman"/>
                <w:sz w:val="16"/>
              </w:rPr>
            </w:pPr>
          </w:p>
          <w:p w14:paraId="461ABDF5" w14:textId="77777777" w:rsidR="009524A3" w:rsidRPr="009524A3" w:rsidRDefault="009524A3" w:rsidP="009524A3">
            <w:pPr>
              <w:spacing w:after="0" w:line="240" w:lineRule="auto"/>
              <w:ind w:right="72"/>
              <w:rPr>
                <w:rFonts w:cs="Times New Roman"/>
                <w:sz w:val="20"/>
              </w:rPr>
            </w:pPr>
          </w:p>
        </w:tc>
      </w:tr>
      <w:tr w:rsidR="009524A3" w:rsidRPr="009524A3" w14:paraId="4CEC88E6" w14:textId="77777777" w:rsidTr="00D8671B">
        <w:trPr>
          <w:cantSplit/>
          <w:trHeight w:val="900"/>
        </w:trPr>
        <w:tc>
          <w:tcPr>
            <w:tcW w:w="1507" w:type="dxa"/>
            <w:shd w:val="clear" w:color="auto" w:fill="B8CCE4"/>
          </w:tcPr>
          <w:p w14:paraId="24F8CF6A" w14:textId="621BE64C" w:rsidR="009524A3" w:rsidRPr="009524A3" w:rsidRDefault="009524A3" w:rsidP="009524A3">
            <w:pPr>
              <w:spacing w:after="0" w:line="240" w:lineRule="auto"/>
              <w:rPr>
                <w:rFonts w:cs="Times New Roman"/>
                <w:sz w:val="20"/>
              </w:rPr>
            </w:pPr>
            <w:r w:rsidRPr="009524A3">
              <w:rPr>
                <w:rFonts w:cs="Times New Roman"/>
                <w:sz w:val="20"/>
              </w:rPr>
              <w:lastRenderedPageBreak/>
              <w:t>Demonstration</w:t>
            </w:r>
            <w:r w:rsidR="00D8671B">
              <w:rPr>
                <w:rFonts w:cs="Times New Roman"/>
                <w:sz w:val="20"/>
              </w:rPr>
              <w:t xml:space="preserve"> </w:t>
            </w:r>
            <w:r w:rsidRPr="009524A3">
              <w:rPr>
                <w:rFonts w:cs="Times New Roman"/>
                <w:sz w:val="20"/>
              </w:rPr>
              <w:t>via attestation, of updated Meaningful EHR user definition.</w:t>
            </w:r>
          </w:p>
        </w:tc>
        <w:tc>
          <w:tcPr>
            <w:tcW w:w="1620" w:type="dxa"/>
            <w:shd w:val="clear" w:color="auto" w:fill="B8CCE4"/>
          </w:tcPr>
          <w:p w14:paraId="7839ED19" w14:textId="77777777" w:rsidR="009524A3" w:rsidRPr="009524A3" w:rsidRDefault="009524A3" w:rsidP="009524A3">
            <w:pPr>
              <w:spacing w:after="0" w:line="240" w:lineRule="auto"/>
              <w:ind w:right="72"/>
              <w:rPr>
                <w:rFonts w:cs="Times New Roman"/>
                <w:sz w:val="20"/>
              </w:rPr>
            </w:pPr>
            <w:r w:rsidRPr="009524A3">
              <w:rPr>
                <w:rFonts w:cs="Times New Roman"/>
                <w:sz w:val="20"/>
              </w:rPr>
              <w:t>The Final Rule lists specific statements that providers participating in the Medicaid EHR Incentive programs must attest to for EHR reporting periods beginning in 2017. States must address changes (program, system, policy, audit) within SMHP addendum. NOTE: State Level Repository screen changes need to be submitted separately but by 2/10/17.</w:t>
            </w:r>
          </w:p>
        </w:tc>
        <w:tc>
          <w:tcPr>
            <w:tcW w:w="1080" w:type="dxa"/>
            <w:shd w:val="clear" w:color="auto" w:fill="B8CCE4"/>
          </w:tcPr>
          <w:p w14:paraId="6149BEE2" w14:textId="77777777" w:rsidR="009524A3" w:rsidRPr="009524A3" w:rsidRDefault="009524A3" w:rsidP="009524A3">
            <w:pPr>
              <w:spacing w:after="0" w:line="240" w:lineRule="auto"/>
              <w:ind w:right="72"/>
              <w:rPr>
                <w:rFonts w:cs="Times New Roman"/>
                <w:sz w:val="20"/>
              </w:rPr>
            </w:pPr>
            <w:r w:rsidRPr="009524A3">
              <w:rPr>
                <w:rFonts w:cs="Times New Roman"/>
                <w:sz w:val="20"/>
              </w:rPr>
              <w:t xml:space="preserve">https://www.federalregis ter.gov/d/2016-25240/p- 7001 - for EPs  https://www.federalregis ter.gov/d/2016-25240/p- 7019 - For EH/CAHs </w:t>
            </w:r>
          </w:p>
        </w:tc>
        <w:tc>
          <w:tcPr>
            <w:tcW w:w="990" w:type="dxa"/>
            <w:shd w:val="clear" w:color="auto" w:fill="B8CCE4"/>
          </w:tcPr>
          <w:p w14:paraId="652CC608"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990" w:type="dxa"/>
            <w:shd w:val="clear" w:color="auto" w:fill="B8CCE4"/>
          </w:tcPr>
          <w:p w14:paraId="01B60A42" w14:textId="77777777" w:rsidR="009524A3" w:rsidRPr="009524A3" w:rsidRDefault="009524A3" w:rsidP="009524A3">
            <w:pPr>
              <w:spacing w:after="0" w:line="240" w:lineRule="auto"/>
              <w:ind w:right="72"/>
              <w:contextualSpacing/>
              <w:jc w:val="center"/>
              <w:rPr>
                <w:rFonts w:cs="Times New Roman"/>
                <w:sz w:val="16"/>
              </w:rPr>
            </w:pPr>
            <w:r w:rsidRPr="009524A3">
              <w:rPr>
                <w:rFonts w:cs="Times New Roman"/>
                <w:sz w:val="16"/>
              </w:rPr>
              <w:t>7/5/17</w:t>
            </w:r>
          </w:p>
          <w:p w14:paraId="3FB4484A" w14:textId="77777777" w:rsidR="009524A3" w:rsidRPr="009524A3" w:rsidRDefault="009524A3" w:rsidP="009524A3">
            <w:pPr>
              <w:spacing w:after="0" w:line="240" w:lineRule="auto"/>
              <w:ind w:right="72"/>
              <w:rPr>
                <w:rFonts w:cs="Times New Roman"/>
                <w:sz w:val="20"/>
              </w:rPr>
            </w:pPr>
            <w:r w:rsidRPr="009524A3">
              <w:rPr>
                <w:rFonts w:cs="Times New Roman"/>
                <w:i/>
                <w:sz w:val="16"/>
              </w:rPr>
              <w:t>Estimated</w:t>
            </w:r>
          </w:p>
        </w:tc>
        <w:tc>
          <w:tcPr>
            <w:tcW w:w="720" w:type="dxa"/>
            <w:shd w:val="clear" w:color="auto" w:fill="B8CCE4"/>
          </w:tcPr>
          <w:p w14:paraId="02460F36"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720" w:type="dxa"/>
            <w:shd w:val="clear" w:color="auto" w:fill="B8CCE4"/>
          </w:tcPr>
          <w:p w14:paraId="54C24A4E" w14:textId="77777777" w:rsidR="009524A3" w:rsidRPr="009524A3" w:rsidRDefault="009524A3" w:rsidP="009524A3">
            <w:pPr>
              <w:spacing w:after="0" w:line="240" w:lineRule="auto"/>
              <w:ind w:right="72"/>
              <w:jc w:val="center"/>
              <w:rPr>
                <w:rFonts w:cs="Times New Roman"/>
                <w:sz w:val="20"/>
              </w:rPr>
            </w:pPr>
            <w:r w:rsidRPr="009524A3">
              <w:rPr>
                <w:rFonts w:cs="Times New Roman"/>
                <w:sz w:val="20"/>
              </w:rPr>
              <w:t>√</w:t>
            </w:r>
          </w:p>
        </w:tc>
        <w:tc>
          <w:tcPr>
            <w:tcW w:w="3870" w:type="dxa"/>
            <w:vMerge/>
            <w:shd w:val="clear" w:color="auto" w:fill="B8CCE4"/>
          </w:tcPr>
          <w:p w14:paraId="3CA97B50" w14:textId="77777777" w:rsidR="009524A3" w:rsidRPr="009524A3" w:rsidRDefault="009524A3" w:rsidP="009524A3">
            <w:pPr>
              <w:spacing w:after="0" w:line="240" w:lineRule="auto"/>
              <w:ind w:right="72"/>
              <w:rPr>
                <w:rFonts w:cs="Times New Roman"/>
                <w:sz w:val="20"/>
              </w:rPr>
            </w:pPr>
          </w:p>
        </w:tc>
      </w:tr>
    </w:tbl>
    <w:p w14:paraId="68B99642" w14:textId="77777777" w:rsidR="009524A3" w:rsidRPr="009524A3" w:rsidRDefault="009524A3" w:rsidP="00860194">
      <w:pPr>
        <w:rPr>
          <w:rFonts w:asciiTheme="minorHAnsi" w:hAnsiTheme="minorHAnsi"/>
          <w:b/>
        </w:rPr>
      </w:pPr>
    </w:p>
    <w:p w14:paraId="19D7A348" w14:textId="49C7E812" w:rsidR="00595C9A" w:rsidRDefault="00595C9A" w:rsidP="00595C9A"/>
    <w:p w14:paraId="151EE7CA" w14:textId="130BD6FD" w:rsidR="00E54498" w:rsidRDefault="00E54498" w:rsidP="00595C9A"/>
    <w:p w14:paraId="48435996" w14:textId="0176ACBE" w:rsidR="00E54498" w:rsidRDefault="00E54498" w:rsidP="00595C9A"/>
    <w:p w14:paraId="40CDAD4B" w14:textId="6AD7B7D1" w:rsidR="00E54498" w:rsidRDefault="00E54498" w:rsidP="00595C9A"/>
    <w:p w14:paraId="70B3C75B" w14:textId="58D5C608" w:rsidR="00E54498" w:rsidRDefault="00E54498" w:rsidP="00595C9A"/>
    <w:p w14:paraId="1C1AFFC5" w14:textId="7A31A9EF" w:rsidR="00E54498" w:rsidRDefault="00E54498" w:rsidP="00595C9A"/>
    <w:p w14:paraId="5E51288A" w14:textId="1B703140" w:rsidR="00E54498" w:rsidRDefault="00E54498" w:rsidP="00595C9A"/>
    <w:p w14:paraId="3A1E28BC" w14:textId="734D8A48" w:rsidR="00E54498" w:rsidRDefault="00E54498" w:rsidP="00595C9A"/>
    <w:p w14:paraId="00BEEA6A" w14:textId="076B6046" w:rsidR="00E54498" w:rsidRDefault="00E54498" w:rsidP="00595C9A"/>
    <w:p w14:paraId="3D591ACC" w14:textId="7278D93A" w:rsidR="00E54498" w:rsidRDefault="00E54498" w:rsidP="00595C9A"/>
    <w:p w14:paraId="6C5B6829" w14:textId="587B3DD6" w:rsidR="00860194" w:rsidRPr="0094242C" w:rsidRDefault="002E3123" w:rsidP="0094242C">
      <w:pPr>
        <w:pStyle w:val="Heading1"/>
        <w:rPr>
          <w:rFonts w:asciiTheme="minorHAnsi" w:hAnsiTheme="minorHAnsi"/>
        </w:rPr>
      </w:pPr>
      <w:bookmarkStart w:id="155" w:name="_Toc484695595"/>
      <w:r w:rsidRPr="0094242C">
        <w:rPr>
          <w:rFonts w:asciiTheme="minorHAnsi" w:hAnsiTheme="minorHAnsi"/>
        </w:rPr>
        <w:t xml:space="preserve">Appendix </w:t>
      </w:r>
      <w:r w:rsidR="00860194" w:rsidRPr="0094242C">
        <w:rPr>
          <w:rFonts w:asciiTheme="minorHAnsi" w:hAnsiTheme="minorHAnsi"/>
        </w:rPr>
        <w:t>XII – Environmental Scan</w:t>
      </w:r>
      <w:bookmarkEnd w:id="155"/>
    </w:p>
    <w:p w14:paraId="25A39465" w14:textId="77777777" w:rsidR="0094242C" w:rsidRDefault="0094242C" w:rsidP="00860194">
      <w:pPr>
        <w:rPr>
          <w:rFonts w:asciiTheme="minorHAnsi" w:hAnsiTheme="minorHAnsi"/>
          <w:sz w:val="28"/>
        </w:rPr>
      </w:pPr>
    </w:p>
    <w:p w14:paraId="70E2EA66" w14:textId="2330E3E5" w:rsidR="002E3123" w:rsidRPr="00860194" w:rsidRDefault="002E3123" w:rsidP="00860194">
      <w:pPr>
        <w:rPr>
          <w:rFonts w:asciiTheme="minorHAnsi" w:hAnsiTheme="minorHAnsi"/>
          <w:sz w:val="32"/>
        </w:rPr>
      </w:pPr>
      <w:r w:rsidRPr="00860194">
        <w:rPr>
          <w:rFonts w:asciiTheme="minorHAnsi" w:hAnsiTheme="minorHAnsi"/>
          <w:sz w:val="28"/>
        </w:rPr>
        <w:t>Executive Summary:  Health IT Provider Survey</w:t>
      </w:r>
    </w:p>
    <w:p w14:paraId="4C474184" w14:textId="30D88B85" w:rsidR="002E3123" w:rsidRPr="0094242C" w:rsidRDefault="002E3123" w:rsidP="0094242C">
      <w:pPr>
        <w:rPr>
          <w:rFonts w:asciiTheme="minorHAnsi" w:hAnsiTheme="minorHAnsi"/>
          <w:b/>
          <w:bCs/>
          <w:sz w:val="20"/>
        </w:rPr>
      </w:pPr>
      <w:r w:rsidRPr="0094242C">
        <w:rPr>
          <w:rFonts w:asciiTheme="minorHAnsi" w:hAnsiTheme="minorHAnsi"/>
          <w:b/>
        </w:rPr>
        <w:t>2016 Health Information Technology (HIT) Survey of Health</w:t>
      </w:r>
      <w:r w:rsidR="0037526C">
        <w:rPr>
          <w:rFonts w:asciiTheme="minorHAnsi" w:hAnsiTheme="minorHAnsi"/>
          <w:b/>
        </w:rPr>
        <w:t xml:space="preserve"> C</w:t>
      </w:r>
      <w:r w:rsidRPr="0094242C">
        <w:rPr>
          <w:rFonts w:asciiTheme="minorHAnsi" w:hAnsiTheme="minorHAnsi"/>
          <w:b/>
        </w:rPr>
        <w:t>are Providers</w:t>
      </w:r>
    </w:p>
    <w:p w14:paraId="64A94589" w14:textId="33CBA975" w:rsidR="002E3123" w:rsidRDefault="002E3123" w:rsidP="002E3123">
      <w:r>
        <w:t xml:space="preserve">The Pennsylvania Department of Human Services (DHS) Office of </w:t>
      </w:r>
      <w:r w:rsidR="00BF00AB">
        <w:t>MA</w:t>
      </w:r>
      <w:r>
        <w:t xml:space="preserve"> Programs (OMAP) conducted a statewide survey in August and September of 2016 to determine the extent of Health Information Technology and Health Information Exchange (HIT/E) adoption and usage among Pennsylvania’s </w:t>
      </w:r>
      <w:r w:rsidR="0037526C">
        <w:t>health care</w:t>
      </w:r>
      <w:r>
        <w:t xml:space="preserve"> providers, to evaluate the degree of progress made since OMAP’s 2010 (baseline) HIT survey, and to identify the most common barriers to greater HIT/E use.  By combining the results of this survey of office-based practices with those of the most recent (2015) American Hospital Association HIT survey, OMAP has completed an HIT “environmental scan” that was requested by the Centers for Medicare and Medicaid Services (CMS).</w:t>
      </w:r>
    </w:p>
    <w:p w14:paraId="4CDD77C7" w14:textId="6802FE80" w:rsidR="002E3123" w:rsidRDefault="002E3123" w:rsidP="002E3123">
      <w:r>
        <w:t xml:space="preserve">Although OMAP is responsible for the administration of the Commonwealth’s </w:t>
      </w:r>
      <w:r w:rsidR="00BF00AB">
        <w:t>MA</w:t>
      </w:r>
      <w:r>
        <w:t xml:space="preserve"> (Medicaid) programs, the scope of its HIT survey was intentionally broadened to include non-Medicaid providers as well.  More than 100,000 </w:t>
      </w:r>
      <w:r w:rsidR="0037526C">
        <w:t>health care</w:t>
      </w:r>
      <w:r>
        <w:t xml:space="preserve"> professionals representing a wide variety of solo and group practice types were invited to participate (one survey per practice) via three channels:</w:t>
      </w:r>
    </w:p>
    <w:p w14:paraId="6748F36B" w14:textId="08434654" w:rsidR="002E3123" w:rsidRDefault="002E3123" w:rsidP="002E3123">
      <w:pPr>
        <w:pStyle w:val="ListParagraph"/>
        <w:numPr>
          <w:ilvl w:val="0"/>
          <w:numId w:val="132"/>
        </w:numPr>
        <w:spacing w:after="120" w:line="259" w:lineRule="auto"/>
        <w:ind w:left="576" w:hanging="288"/>
      </w:pPr>
      <w:r>
        <w:t xml:space="preserve">Various </w:t>
      </w:r>
      <w:r w:rsidR="0037526C">
        <w:t>health care</w:t>
      </w:r>
      <w:r>
        <w:t xml:space="preserve"> provider associations representing more than 39,200 individual providers and 1,070 multi-provider organizations in Pennsylvania;</w:t>
      </w:r>
    </w:p>
    <w:p w14:paraId="74AF3FD0" w14:textId="77777777" w:rsidR="002E3123" w:rsidRDefault="002E3123" w:rsidP="002E3123">
      <w:pPr>
        <w:pStyle w:val="ListParagraph"/>
        <w:numPr>
          <w:ilvl w:val="0"/>
          <w:numId w:val="132"/>
        </w:numPr>
        <w:spacing w:after="120" w:line="259" w:lineRule="auto"/>
        <w:ind w:left="576" w:hanging="288"/>
      </w:pPr>
      <w:r>
        <w:t>PA Medicaid EHR Incentive Program participants (~5,000) and interested parties (~1,300);</w:t>
      </w:r>
    </w:p>
    <w:p w14:paraId="022FF6A4" w14:textId="64D68FB1" w:rsidR="002E3123" w:rsidRDefault="0037526C" w:rsidP="002E3123">
      <w:pPr>
        <w:pStyle w:val="ListParagraph"/>
        <w:numPr>
          <w:ilvl w:val="0"/>
          <w:numId w:val="132"/>
        </w:numPr>
        <w:spacing w:after="120" w:line="259" w:lineRule="auto"/>
        <w:ind w:left="576" w:hanging="288"/>
      </w:pPr>
      <w:r>
        <w:t>Health care</w:t>
      </w:r>
      <w:r w:rsidR="002E3123">
        <w:t xml:space="preserve"> provider licensee lists supplied by the Pennsylvania Department of State’s Bureau of Professional and Occupational Affairs.  (More than 108,000 providers who had provided their email addresses to the Commonwealth were invited to take the survey through this channel.)</w:t>
      </w:r>
    </w:p>
    <w:p w14:paraId="0515B099" w14:textId="77777777" w:rsidR="002E3123" w:rsidRPr="007F3858" w:rsidRDefault="002E3123" w:rsidP="002E3123">
      <w:pPr>
        <w:spacing w:after="0"/>
        <w:rPr>
          <w:rFonts w:eastAsiaTheme="majorEastAsia" w:cstheme="majorBidi"/>
          <w:b/>
          <w:color w:val="365F91" w:themeColor="accent1" w:themeShade="BF"/>
          <w:sz w:val="24"/>
          <w:szCs w:val="32"/>
        </w:rPr>
      </w:pPr>
      <w:r w:rsidRPr="007F3858">
        <w:rPr>
          <w:rFonts w:eastAsiaTheme="majorEastAsia" w:cstheme="majorBidi"/>
          <w:b/>
          <w:color w:val="365F91" w:themeColor="accent1" w:themeShade="BF"/>
          <w:sz w:val="24"/>
          <w:szCs w:val="32"/>
        </w:rPr>
        <w:t>Survey Response</w:t>
      </w:r>
    </w:p>
    <w:p w14:paraId="2C2487D8" w14:textId="77777777" w:rsidR="002E3123" w:rsidRDefault="002E3123" w:rsidP="002E3123">
      <w:r>
        <w:t xml:space="preserve">OMAP received valid surveys from 1,201 unique practices representing (employing) 17,832 individual providers.  The 1,201 surveys included 18 from nursing home organizations representing a total of 184 campuses.  Although more than half (53%) of the surveys came from solo practitioners, the 46% that were from group practices account for 96% of all individual providers represented.  </w:t>
      </w:r>
    </w:p>
    <w:p w14:paraId="107C4506" w14:textId="0813C127" w:rsidR="002E3123" w:rsidRDefault="002E3123" w:rsidP="002E3123">
      <w:r w:rsidRPr="00907BF8">
        <w:t xml:space="preserve">Each </w:t>
      </w:r>
      <w:r w:rsidR="0037526C">
        <w:t>health care</w:t>
      </w:r>
      <w:r w:rsidRPr="00907BF8">
        <w:t xml:space="preserve"> practice was assigned to one of eleven high-level “Care Areas” based on its provider type.  Traditional medical physical health categories (primary and specialty combined) accounted for about 39</w:t>
      </w:r>
      <w:r>
        <w:t xml:space="preserve">% </w:t>
      </w:r>
      <w:r w:rsidRPr="00907BF8">
        <w:t>of the surveys, with behavioral health adding 16</w:t>
      </w:r>
      <w:r>
        <w:t>%</w:t>
      </w:r>
      <w:r w:rsidRPr="00907BF8">
        <w:t>.  Together with dental care, these top four categories accou</w:t>
      </w:r>
      <w:r>
        <w:t xml:space="preserve">nt for almost two-thirds of the </w:t>
      </w:r>
      <w:r w:rsidRPr="00907BF8">
        <w:t>surveys.</w:t>
      </w:r>
      <w:r>
        <w:t xml:space="preserve">  However, the specialty medical care surveys </w:t>
      </w:r>
      <w:r>
        <w:lastRenderedPageBreak/>
        <w:t>represent almost half (47%) of all the individual providers.  With the primary care and behavioral health categories added, 81% of all providers are represented.</w:t>
      </w:r>
    </w:p>
    <w:tbl>
      <w:tblPr>
        <w:tblStyle w:val="GridTable5Dark-Accent1"/>
        <w:tblW w:w="9535" w:type="dxa"/>
        <w:tblLayout w:type="fixed"/>
        <w:tblLook w:val="0620" w:firstRow="1" w:lastRow="0" w:firstColumn="0" w:lastColumn="0" w:noHBand="1" w:noVBand="1"/>
      </w:tblPr>
      <w:tblGrid>
        <w:gridCol w:w="2155"/>
        <w:gridCol w:w="3600"/>
        <w:gridCol w:w="900"/>
        <w:gridCol w:w="900"/>
        <w:gridCol w:w="1080"/>
        <w:gridCol w:w="900"/>
      </w:tblGrid>
      <w:tr w:rsidR="002E3123" w:rsidRPr="00907BF8" w14:paraId="1539DE5C" w14:textId="77777777" w:rsidTr="00121D02">
        <w:trPr>
          <w:cnfStyle w:val="100000000000" w:firstRow="1" w:lastRow="0" w:firstColumn="0" w:lastColumn="0" w:oddVBand="0" w:evenVBand="0" w:oddHBand="0" w:evenHBand="0" w:firstRowFirstColumn="0" w:firstRowLastColumn="0" w:lastRowFirstColumn="0" w:lastRowLastColumn="0"/>
          <w:trHeight w:val="296"/>
          <w:tblHeader/>
        </w:trPr>
        <w:tc>
          <w:tcPr>
            <w:tcW w:w="215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14:paraId="0A70C06D" w14:textId="77777777" w:rsidR="002E3123" w:rsidRPr="007F51DF" w:rsidRDefault="002E3123" w:rsidP="00121D02">
            <w:pPr>
              <w:spacing w:line="259" w:lineRule="auto"/>
              <w:rPr>
                <w:b w:val="0"/>
                <w:sz w:val="20"/>
              </w:rPr>
            </w:pPr>
            <w:r w:rsidRPr="007F51DF">
              <w:rPr>
                <w:b w:val="0"/>
                <w:sz w:val="20"/>
              </w:rPr>
              <w:t>Care Area</w:t>
            </w:r>
          </w:p>
        </w:tc>
        <w:tc>
          <w:tcPr>
            <w:tcW w:w="36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14:paraId="2292CB23" w14:textId="77777777" w:rsidR="002E3123" w:rsidRPr="007F51DF" w:rsidRDefault="002E3123" w:rsidP="00121D02">
            <w:pPr>
              <w:spacing w:line="259" w:lineRule="auto"/>
              <w:rPr>
                <w:b w:val="0"/>
                <w:sz w:val="20"/>
              </w:rPr>
            </w:pPr>
            <w:r w:rsidRPr="007F51DF">
              <w:rPr>
                <w:b w:val="0"/>
                <w:sz w:val="20"/>
              </w:rPr>
              <w:t>Examples of Included Provider Types</w:t>
            </w:r>
          </w:p>
        </w:tc>
        <w:tc>
          <w:tcPr>
            <w:tcW w:w="9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14:paraId="7487BC04" w14:textId="77777777" w:rsidR="002E3123" w:rsidRPr="007F51DF" w:rsidRDefault="002E3123" w:rsidP="00121D02">
            <w:pPr>
              <w:spacing w:line="259" w:lineRule="auto"/>
              <w:jc w:val="center"/>
              <w:rPr>
                <w:b w:val="0"/>
                <w:sz w:val="20"/>
              </w:rPr>
            </w:pPr>
            <w:r w:rsidRPr="007F51DF">
              <w:rPr>
                <w:b w:val="0"/>
                <w:sz w:val="20"/>
              </w:rPr>
              <w:t>Number Surveys</w:t>
            </w:r>
          </w:p>
        </w:tc>
        <w:tc>
          <w:tcPr>
            <w:tcW w:w="9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14:paraId="1644D3CA" w14:textId="77777777" w:rsidR="002E3123" w:rsidRPr="007F51DF" w:rsidRDefault="002E3123" w:rsidP="00121D02">
            <w:pPr>
              <w:spacing w:line="259" w:lineRule="auto"/>
              <w:jc w:val="center"/>
              <w:rPr>
                <w:b w:val="0"/>
                <w:sz w:val="20"/>
              </w:rPr>
            </w:pPr>
            <w:r w:rsidRPr="007F51DF">
              <w:rPr>
                <w:b w:val="0"/>
                <w:sz w:val="20"/>
              </w:rPr>
              <w:t>Percent of Total</w:t>
            </w:r>
          </w:p>
        </w:tc>
        <w:tc>
          <w:tcPr>
            <w:tcW w:w="108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14:paraId="697D9EA8" w14:textId="77777777" w:rsidR="002E3123" w:rsidRPr="007F51DF" w:rsidRDefault="002E3123" w:rsidP="00121D02">
            <w:pPr>
              <w:spacing w:line="259" w:lineRule="auto"/>
              <w:jc w:val="center"/>
              <w:rPr>
                <w:b w:val="0"/>
                <w:sz w:val="20"/>
              </w:rPr>
            </w:pPr>
            <w:r w:rsidRPr="007F51DF">
              <w:rPr>
                <w:b w:val="0"/>
                <w:sz w:val="20"/>
              </w:rPr>
              <w:t>Number Providers</w:t>
            </w:r>
          </w:p>
        </w:tc>
        <w:tc>
          <w:tcPr>
            <w:tcW w:w="9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14:paraId="133C8EAA" w14:textId="77777777" w:rsidR="002E3123" w:rsidRPr="007F51DF" w:rsidRDefault="002E3123" w:rsidP="00121D02">
            <w:pPr>
              <w:spacing w:line="259" w:lineRule="auto"/>
              <w:jc w:val="center"/>
              <w:rPr>
                <w:b w:val="0"/>
                <w:sz w:val="20"/>
              </w:rPr>
            </w:pPr>
            <w:r w:rsidRPr="007F51DF">
              <w:rPr>
                <w:b w:val="0"/>
                <w:sz w:val="20"/>
              </w:rPr>
              <w:t>Percent of Total</w:t>
            </w:r>
          </w:p>
        </w:tc>
      </w:tr>
      <w:tr w:rsidR="002E3123" w:rsidRPr="00907BF8" w14:paraId="49173B7E" w14:textId="77777777" w:rsidTr="00121D02">
        <w:trPr>
          <w:trHeight w:val="320"/>
        </w:trPr>
        <w:tc>
          <w:tcPr>
            <w:tcW w:w="2155" w:type="dxa"/>
            <w:tcBorders>
              <w:top w:val="single" w:sz="4" w:space="0" w:color="9BBB59" w:themeColor="accent3"/>
              <w:left w:val="single" w:sz="4" w:space="0" w:color="auto"/>
              <w:bottom w:val="single" w:sz="4" w:space="0" w:color="auto"/>
              <w:right w:val="single" w:sz="4" w:space="0" w:color="auto"/>
            </w:tcBorders>
            <w:vAlign w:val="center"/>
            <w:hideMark/>
          </w:tcPr>
          <w:p w14:paraId="681437A7" w14:textId="77777777" w:rsidR="002E3123" w:rsidRPr="007006E6" w:rsidRDefault="002E3123" w:rsidP="00121D02">
            <w:pPr>
              <w:spacing w:line="259" w:lineRule="auto"/>
              <w:rPr>
                <w:sz w:val="20"/>
              </w:rPr>
            </w:pPr>
            <w:r w:rsidRPr="007006E6">
              <w:rPr>
                <w:sz w:val="20"/>
              </w:rPr>
              <w:t>Primary Medical Care</w:t>
            </w:r>
          </w:p>
        </w:tc>
        <w:tc>
          <w:tcPr>
            <w:tcW w:w="3600" w:type="dxa"/>
            <w:tcBorders>
              <w:top w:val="single" w:sz="4" w:space="0" w:color="9BBB59" w:themeColor="accent3"/>
              <w:left w:val="single" w:sz="4" w:space="0" w:color="auto"/>
              <w:bottom w:val="single" w:sz="4" w:space="0" w:color="auto"/>
              <w:right w:val="single" w:sz="4" w:space="0" w:color="auto"/>
            </w:tcBorders>
            <w:vAlign w:val="center"/>
          </w:tcPr>
          <w:p w14:paraId="6AA7DF67" w14:textId="77777777" w:rsidR="002E3123" w:rsidRPr="00E778F4" w:rsidRDefault="002E3123" w:rsidP="00121D02">
            <w:pPr>
              <w:rPr>
                <w:bCs/>
                <w:sz w:val="16"/>
                <w:szCs w:val="16"/>
              </w:rPr>
            </w:pPr>
            <w:r w:rsidRPr="00E778F4">
              <w:rPr>
                <w:bCs/>
                <w:sz w:val="16"/>
                <w:szCs w:val="16"/>
              </w:rPr>
              <w:t>Physicians (Family/General/Internal Medicine), Physician Assistants, Certified Registered Nurse Practitioners, Nurse Midwives, Gynecologists, FQHCs, RHCs, Urgent Care Centers</w:t>
            </w:r>
          </w:p>
        </w:tc>
        <w:tc>
          <w:tcPr>
            <w:tcW w:w="900" w:type="dxa"/>
            <w:tcBorders>
              <w:top w:val="single" w:sz="4" w:space="0" w:color="9BBB59" w:themeColor="accent3"/>
              <w:left w:val="single" w:sz="4" w:space="0" w:color="auto"/>
              <w:bottom w:val="single" w:sz="4" w:space="0" w:color="auto"/>
              <w:right w:val="single" w:sz="4" w:space="0" w:color="auto"/>
            </w:tcBorders>
            <w:vAlign w:val="center"/>
          </w:tcPr>
          <w:p w14:paraId="4532552C" w14:textId="77777777" w:rsidR="002E3123" w:rsidRPr="007006E6" w:rsidRDefault="002E3123" w:rsidP="00121D02">
            <w:pPr>
              <w:spacing w:line="259" w:lineRule="auto"/>
              <w:jc w:val="center"/>
              <w:rPr>
                <w:sz w:val="20"/>
              </w:rPr>
            </w:pPr>
            <w:r w:rsidRPr="007006E6">
              <w:rPr>
                <w:bCs/>
                <w:sz w:val="20"/>
              </w:rPr>
              <w:t>238</w:t>
            </w:r>
          </w:p>
        </w:tc>
        <w:tc>
          <w:tcPr>
            <w:tcW w:w="900" w:type="dxa"/>
            <w:tcBorders>
              <w:top w:val="single" w:sz="4" w:space="0" w:color="9BBB59" w:themeColor="accent3"/>
              <w:left w:val="single" w:sz="4" w:space="0" w:color="auto"/>
              <w:bottom w:val="single" w:sz="4" w:space="0" w:color="auto"/>
              <w:right w:val="single" w:sz="4" w:space="0" w:color="auto"/>
            </w:tcBorders>
            <w:vAlign w:val="center"/>
          </w:tcPr>
          <w:p w14:paraId="36FA6242" w14:textId="77777777" w:rsidR="002E3123" w:rsidRPr="007006E6" w:rsidRDefault="002E3123" w:rsidP="00121D02">
            <w:pPr>
              <w:spacing w:line="259" w:lineRule="auto"/>
              <w:jc w:val="center"/>
              <w:rPr>
                <w:b/>
                <w:sz w:val="20"/>
              </w:rPr>
            </w:pPr>
            <w:r w:rsidRPr="007006E6">
              <w:rPr>
                <w:b/>
                <w:sz w:val="20"/>
              </w:rPr>
              <w:t>19.8%</w:t>
            </w:r>
          </w:p>
        </w:tc>
        <w:tc>
          <w:tcPr>
            <w:tcW w:w="1080" w:type="dxa"/>
            <w:tcBorders>
              <w:top w:val="single" w:sz="4" w:space="0" w:color="9BBB59" w:themeColor="accent3"/>
              <w:left w:val="single" w:sz="4" w:space="0" w:color="auto"/>
              <w:bottom w:val="single" w:sz="4" w:space="0" w:color="auto"/>
              <w:right w:val="single" w:sz="4" w:space="0" w:color="auto"/>
            </w:tcBorders>
            <w:vAlign w:val="center"/>
          </w:tcPr>
          <w:p w14:paraId="3E985FAF" w14:textId="77777777" w:rsidR="002E3123" w:rsidRPr="007F51DF" w:rsidRDefault="002E3123" w:rsidP="00121D02">
            <w:pPr>
              <w:spacing w:line="259" w:lineRule="auto"/>
              <w:jc w:val="center"/>
              <w:rPr>
                <w:bCs/>
                <w:sz w:val="20"/>
              </w:rPr>
            </w:pPr>
            <w:r w:rsidRPr="007F51DF">
              <w:rPr>
                <w:bCs/>
                <w:sz w:val="20"/>
              </w:rPr>
              <w:t>3516</w:t>
            </w:r>
          </w:p>
        </w:tc>
        <w:tc>
          <w:tcPr>
            <w:tcW w:w="900" w:type="dxa"/>
            <w:tcBorders>
              <w:top w:val="single" w:sz="4" w:space="0" w:color="9BBB59" w:themeColor="accent3"/>
              <w:left w:val="single" w:sz="4" w:space="0" w:color="auto"/>
              <w:bottom w:val="single" w:sz="4" w:space="0" w:color="auto"/>
              <w:right w:val="single" w:sz="4" w:space="0" w:color="auto"/>
            </w:tcBorders>
            <w:vAlign w:val="center"/>
          </w:tcPr>
          <w:p w14:paraId="769B9104" w14:textId="77777777" w:rsidR="002E3123" w:rsidRPr="007F51DF" w:rsidRDefault="002E3123" w:rsidP="00121D02">
            <w:pPr>
              <w:spacing w:line="259" w:lineRule="auto"/>
              <w:jc w:val="center"/>
              <w:rPr>
                <w:b/>
                <w:sz w:val="20"/>
              </w:rPr>
            </w:pPr>
            <w:r w:rsidRPr="007F51DF">
              <w:rPr>
                <w:b/>
                <w:sz w:val="20"/>
              </w:rPr>
              <w:t>19.5%</w:t>
            </w:r>
          </w:p>
        </w:tc>
      </w:tr>
      <w:tr w:rsidR="002E3123" w:rsidRPr="00907BF8" w14:paraId="0B68782C"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hideMark/>
          </w:tcPr>
          <w:p w14:paraId="1B522020" w14:textId="77777777" w:rsidR="002E3123" w:rsidRPr="007006E6" w:rsidRDefault="002E3123" w:rsidP="00121D02">
            <w:pPr>
              <w:spacing w:line="259" w:lineRule="auto"/>
              <w:rPr>
                <w:sz w:val="20"/>
              </w:rPr>
            </w:pPr>
            <w:r w:rsidRPr="007006E6">
              <w:rPr>
                <w:sz w:val="20"/>
              </w:rPr>
              <w:t>Specialty Medical Care</w:t>
            </w:r>
          </w:p>
        </w:tc>
        <w:tc>
          <w:tcPr>
            <w:tcW w:w="3600" w:type="dxa"/>
            <w:tcBorders>
              <w:top w:val="single" w:sz="4" w:space="0" w:color="auto"/>
              <w:left w:val="single" w:sz="4" w:space="0" w:color="auto"/>
              <w:bottom w:val="single" w:sz="4" w:space="0" w:color="auto"/>
              <w:right w:val="single" w:sz="4" w:space="0" w:color="auto"/>
            </w:tcBorders>
            <w:vAlign w:val="center"/>
          </w:tcPr>
          <w:p w14:paraId="38A72CD0" w14:textId="77777777" w:rsidR="002E3123" w:rsidRPr="00E778F4" w:rsidRDefault="002E3123" w:rsidP="00121D02">
            <w:pPr>
              <w:rPr>
                <w:bCs/>
                <w:sz w:val="16"/>
                <w:szCs w:val="16"/>
              </w:rPr>
            </w:pPr>
            <w:r w:rsidRPr="00E778F4">
              <w:rPr>
                <w:bCs/>
                <w:sz w:val="16"/>
                <w:szCs w:val="16"/>
              </w:rPr>
              <w:t>Physicians (Specialists, like Cardiologists, Urologists, etc.)</w:t>
            </w:r>
          </w:p>
        </w:tc>
        <w:tc>
          <w:tcPr>
            <w:tcW w:w="900" w:type="dxa"/>
            <w:tcBorders>
              <w:top w:val="single" w:sz="4" w:space="0" w:color="auto"/>
              <w:left w:val="single" w:sz="4" w:space="0" w:color="auto"/>
              <w:bottom w:val="single" w:sz="4" w:space="0" w:color="auto"/>
              <w:right w:val="single" w:sz="4" w:space="0" w:color="auto"/>
            </w:tcBorders>
            <w:vAlign w:val="center"/>
          </w:tcPr>
          <w:p w14:paraId="006F0274" w14:textId="77777777" w:rsidR="002E3123" w:rsidRPr="007006E6" w:rsidRDefault="002E3123" w:rsidP="00121D02">
            <w:pPr>
              <w:spacing w:line="259" w:lineRule="auto"/>
              <w:jc w:val="center"/>
              <w:rPr>
                <w:sz w:val="20"/>
              </w:rPr>
            </w:pPr>
            <w:r w:rsidRPr="007006E6">
              <w:rPr>
                <w:bCs/>
                <w:sz w:val="20"/>
              </w:rPr>
              <w:t>231</w:t>
            </w:r>
          </w:p>
        </w:tc>
        <w:tc>
          <w:tcPr>
            <w:tcW w:w="900" w:type="dxa"/>
            <w:tcBorders>
              <w:top w:val="single" w:sz="4" w:space="0" w:color="auto"/>
              <w:left w:val="single" w:sz="4" w:space="0" w:color="auto"/>
              <w:bottom w:val="single" w:sz="4" w:space="0" w:color="auto"/>
              <w:right w:val="single" w:sz="4" w:space="0" w:color="auto"/>
            </w:tcBorders>
            <w:vAlign w:val="center"/>
          </w:tcPr>
          <w:p w14:paraId="3DBDDC48" w14:textId="77777777" w:rsidR="002E3123" w:rsidRPr="007006E6" w:rsidRDefault="002E3123" w:rsidP="00121D02">
            <w:pPr>
              <w:spacing w:line="259" w:lineRule="auto"/>
              <w:jc w:val="center"/>
              <w:rPr>
                <w:b/>
                <w:sz w:val="20"/>
              </w:rPr>
            </w:pPr>
            <w:r w:rsidRPr="007006E6">
              <w:rPr>
                <w:b/>
                <w:sz w:val="20"/>
              </w:rPr>
              <w:t>19.2%</w:t>
            </w:r>
          </w:p>
        </w:tc>
        <w:tc>
          <w:tcPr>
            <w:tcW w:w="1080" w:type="dxa"/>
            <w:tcBorders>
              <w:top w:val="single" w:sz="4" w:space="0" w:color="auto"/>
              <w:left w:val="single" w:sz="4" w:space="0" w:color="auto"/>
              <w:bottom w:val="single" w:sz="4" w:space="0" w:color="auto"/>
              <w:right w:val="single" w:sz="4" w:space="0" w:color="auto"/>
            </w:tcBorders>
            <w:vAlign w:val="center"/>
          </w:tcPr>
          <w:p w14:paraId="37B87C37" w14:textId="77777777" w:rsidR="002E3123" w:rsidRPr="007F51DF" w:rsidRDefault="002E3123" w:rsidP="00121D02">
            <w:pPr>
              <w:spacing w:line="259" w:lineRule="auto"/>
              <w:jc w:val="center"/>
              <w:rPr>
                <w:bCs/>
                <w:sz w:val="20"/>
              </w:rPr>
            </w:pPr>
            <w:r w:rsidRPr="007F51DF">
              <w:rPr>
                <w:bCs/>
                <w:sz w:val="20"/>
              </w:rPr>
              <w:t>8526</w:t>
            </w:r>
          </w:p>
        </w:tc>
        <w:tc>
          <w:tcPr>
            <w:tcW w:w="900" w:type="dxa"/>
            <w:tcBorders>
              <w:top w:val="single" w:sz="4" w:space="0" w:color="auto"/>
              <w:left w:val="single" w:sz="4" w:space="0" w:color="auto"/>
              <w:bottom w:val="single" w:sz="4" w:space="0" w:color="auto"/>
              <w:right w:val="single" w:sz="4" w:space="0" w:color="auto"/>
            </w:tcBorders>
            <w:vAlign w:val="center"/>
          </w:tcPr>
          <w:p w14:paraId="3B8228EA" w14:textId="77777777" w:rsidR="002E3123" w:rsidRPr="007F51DF" w:rsidRDefault="002E3123" w:rsidP="00121D02">
            <w:pPr>
              <w:spacing w:line="259" w:lineRule="auto"/>
              <w:jc w:val="center"/>
              <w:rPr>
                <w:b/>
                <w:sz w:val="20"/>
              </w:rPr>
            </w:pPr>
            <w:r w:rsidRPr="007F51DF">
              <w:rPr>
                <w:b/>
                <w:sz w:val="20"/>
              </w:rPr>
              <w:t>47.3%</w:t>
            </w:r>
          </w:p>
        </w:tc>
      </w:tr>
      <w:tr w:rsidR="002E3123" w:rsidRPr="00907BF8" w14:paraId="03CE659F"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hideMark/>
          </w:tcPr>
          <w:p w14:paraId="41D6D752" w14:textId="77777777" w:rsidR="002E3123" w:rsidRPr="007006E6" w:rsidRDefault="002E3123" w:rsidP="00121D02">
            <w:pPr>
              <w:spacing w:line="259" w:lineRule="auto"/>
              <w:rPr>
                <w:sz w:val="20"/>
              </w:rPr>
            </w:pPr>
            <w:r w:rsidRPr="007006E6">
              <w:rPr>
                <w:sz w:val="20"/>
              </w:rPr>
              <w:t>Behavioral Health Care</w:t>
            </w:r>
          </w:p>
        </w:tc>
        <w:tc>
          <w:tcPr>
            <w:tcW w:w="3600" w:type="dxa"/>
            <w:tcBorders>
              <w:top w:val="single" w:sz="4" w:space="0" w:color="auto"/>
              <w:left w:val="single" w:sz="4" w:space="0" w:color="auto"/>
              <w:bottom w:val="single" w:sz="4" w:space="0" w:color="auto"/>
              <w:right w:val="single" w:sz="4" w:space="0" w:color="auto"/>
            </w:tcBorders>
            <w:vAlign w:val="center"/>
          </w:tcPr>
          <w:p w14:paraId="6A0F4C7D" w14:textId="77777777" w:rsidR="002E3123" w:rsidRPr="00E778F4" w:rsidRDefault="002E3123" w:rsidP="00121D02">
            <w:pPr>
              <w:rPr>
                <w:bCs/>
                <w:sz w:val="16"/>
                <w:szCs w:val="16"/>
              </w:rPr>
            </w:pPr>
            <w:r w:rsidRPr="00E778F4">
              <w:rPr>
                <w:bCs/>
                <w:sz w:val="16"/>
                <w:szCs w:val="16"/>
              </w:rPr>
              <w:t>Psychiatrists, Psychologists, BH/MH Therapists/Counselors</w:t>
            </w:r>
          </w:p>
        </w:tc>
        <w:tc>
          <w:tcPr>
            <w:tcW w:w="900" w:type="dxa"/>
            <w:tcBorders>
              <w:top w:val="single" w:sz="4" w:space="0" w:color="auto"/>
              <w:left w:val="single" w:sz="4" w:space="0" w:color="auto"/>
              <w:bottom w:val="single" w:sz="4" w:space="0" w:color="auto"/>
              <w:right w:val="single" w:sz="4" w:space="0" w:color="auto"/>
            </w:tcBorders>
            <w:vAlign w:val="center"/>
          </w:tcPr>
          <w:p w14:paraId="67F6403C" w14:textId="77777777" w:rsidR="002E3123" w:rsidRPr="007006E6" w:rsidRDefault="002E3123" w:rsidP="00121D02">
            <w:pPr>
              <w:spacing w:line="259" w:lineRule="auto"/>
              <w:jc w:val="center"/>
              <w:rPr>
                <w:sz w:val="20"/>
              </w:rPr>
            </w:pPr>
            <w:r w:rsidRPr="007006E6">
              <w:rPr>
                <w:bCs/>
                <w:sz w:val="20"/>
              </w:rPr>
              <w:t>189</w:t>
            </w:r>
          </w:p>
        </w:tc>
        <w:tc>
          <w:tcPr>
            <w:tcW w:w="900" w:type="dxa"/>
            <w:tcBorders>
              <w:top w:val="single" w:sz="4" w:space="0" w:color="auto"/>
              <w:left w:val="single" w:sz="4" w:space="0" w:color="auto"/>
              <w:bottom w:val="single" w:sz="4" w:space="0" w:color="auto"/>
              <w:right w:val="single" w:sz="4" w:space="0" w:color="auto"/>
            </w:tcBorders>
            <w:vAlign w:val="center"/>
          </w:tcPr>
          <w:p w14:paraId="6D0B1C0E" w14:textId="77777777" w:rsidR="002E3123" w:rsidRPr="007006E6" w:rsidRDefault="002E3123" w:rsidP="00121D02">
            <w:pPr>
              <w:spacing w:line="259" w:lineRule="auto"/>
              <w:jc w:val="center"/>
              <w:rPr>
                <w:b/>
                <w:sz w:val="20"/>
              </w:rPr>
            </w:pPr>
            <w:r w:rsidRPr="007006E6">
              <w:rPr>
                <w:b/>
                <w:sz w:val="20"/>
              </w:rPr>
              <w:t>15.7%</w:t>
            </w:r>
          </w:p>
        </w:tc>
        <w:tc>
          <w:tcPr>
            <w:tcW w:w="1080" w:type="dxa"/>
            <w:tcBorders>
              <w:top w:val="single" w:sz="4" w:space="0" w:color="auto"/>
              <w:left w:val="single" w:sz="4" w:space="0" w:color="auto"/>
              <w:bottom w:val="single" w:sz="4" w:space="0" w:color="auto"/>
              <w:right w:val="single" w:sz="4" w:space="0" w:color="auto"/>
            </w:tcBorders>
            <w:vAlign w:val="center"/>
          </w:tcPr>
          <w:p w14:paraId="5E403241" w14:textId="77777777" w:rsidR="002E3123" w:rsidRPr="007F51DF" w:rsidRDefault="002E3123" w:rsidP="00121D02">
            <w:pPr>
              <w:spacing w:line="259" w:lineRule="auto"/>
              <w:jc w:val="center"/>
              <w:rPr>
                <w:bCs/>
                <w:sz w:val="20"/>
              </w:rPr>
            </w:pPr>
            <w:r w:rsidRPr="007F51DF">
              <w:rPr>
                <w:bCs/>
                <w:sz w:val="20"/>
              </w:rPr>
              <w:t>2608</w:t>
            </w:r>
          </w:p>
        </w:tc>
        <w:tc>
          <w:tcPr>
            <w:tcW w:w="900" w:type="dxa"/>
            <w:tcBorders>
              <w:top w:val="single" w:sz="4" w:space="0" w:color="auto"/>
              <w:left w:val="single" w:sz="4" w:space="0" w:color="auto"/>
              <w:bottom w:val="single" w:sz="4" w:space="0" w:color="auto"/>
              <w:right w:val="single" w:sz="4" w:space="0" w:color="auto"/>
            </w:tcBorders>
            <w:vAlign w:val="center"/>
          </w:tcPr>
          <w:p w14:paraId="5FD4DA7A" w14:textId="77777777" w:rsidR="002E3123" w:rsidRPr="007F51DF" w:rsidRDefault="002E3123" w:rsidP="00121D02">
            <w:pPr>
              <w:spacing w:line="259" w:lineRule="auto"/>
              <w:jc w:val="center"/>
              <w:rPr>
                <w:b/>
                <w:sz w:val="20"/>
              </w:rPr>
            </w:pPr>
            <w:r w:rsidRPr="007F51DF">
              <w:rPr>
                <w:b/>
                <w:sz w:val="20"/>
              </w:rPr>
              <w:t>14.5%</w:t>
            </w:r>
          </w:p>
        </w:tc>
      </w:tr>
      <w:tr w:rsidR="002E3123" w:rsidRPr="00907BF8" w14:paraId="4C9A1F00"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hideMark/>
          </w:tcPr>
          <w:p w14:paraId="201D3C70" w14:textId="77777777" w:rsidR="002E3123" w:rsidRPr="007006E6" w:rsidRDefault="002E3123" w:rsidP="00121D02">
            <w:pPr>
              <w:spacing w:line="259" w:lineRule="auto"/>
              <w:rPr>
                <w:sz w:val="20"/>
              </w:rPr>
            </w:pPr>
            <w:r w:rsidRPr="007006E6">
              <w:rPr>
                <w:sz w:val="20"/>
              </w:rPr>
              <w:t>Dental Care</w:t>
            </w:r>
          </w:p>
        </w:tc>
        <w:tc>
          <w:tcPr>
            <w:tcW w:w="3600" w:type="dxa"/>
            <w:tcBorders>
              <w:top w:val="single" w:sz="4" w:space="0" w:color="auto"/>
              <w:left w:val="single" w:sz="4" w:space="0" w:color="auto"/>
              <w:bottom w:val="single" w:sz="4" w:space="0" w:color="auto"/>
              <w:right w:val="single" w:sz="4" w:space="0" w:color="auto"/>
            </w:tcBorders>
            <w:vAlign w:val="center"/>
          </w:tcPr>
          <w:p w14:paraId="1CA44698" w14:textId="77777777" w:rsidR="002E3123" w:rsidRPr="00E778F4" w:rsidRDefault="002E3123" w:rsidP="00121D02">
            <w:pPr>
              <w:rPr>
                <w:bCs/>
                <w:sz w:val="16"/>
                <w:szCs w:val="16"/>
              </w:rPr>
            </w:pPr>
            <w:r w:rsidRPr="00E778F4">
              <w:rPr>
                <w:bCs/>
                <w:sz w:val="16"/>
                <w:szCs w:val="16"/>
              </w:rPr>
              <w:t>Dentists, Oral Surgeons, Orthodontists</w:t>
            </w:r>
          </w:p>
        </w:tc>
        <w:tc>
          <w:tcPr>
            <w:tcW w:w="900" w:type="dxa"/>
            <w:tcBorders>
              <w:top w:val="single" w:sz="4" w:space="0" w:color="auto"/>
              <w:left w:val="single" w:sz="4" w:space="0" w:color="auto"/>
              <w:bottom w:val="single" w:sz="4" w:space="0" w:color="auto"/>
              <w:right w:val="single" w:sz="4" w:space="0" w:color="auto"/>
            </w:tcBorders>
            <w:vAlign w:val="center"/>
          </w:tcPr>
          <w:p w14:paraId="6534E7A5" w14:textId="77777777" w:rsidR="002E3123" w:rsidRPr="007006E6" w:rsidRDefault="002E3123" w:rsidP="00121D02">
            <w:pPr>
              <w:spacing w:line="259" w:lineRule="auto"/>
              <w:jc w:val="center"/>
              <w:rPr>
                <w:sz w:val="20"/>
              </w:rPr>
            </w:pPr>
            <w:r w:rsidRPr="007006E6">
              <w:rPr>
                <w:bCs/>
                <w:sz w:val="20"/>
              </w:rPr>
              <w:t>122</w:t>
            </w:r>
          </w:p>
        </w:tc>
        <w:tc>
          <w:tcPr>
            <w:tcW w:w="900" w:type="dxa"/>
            <w:tcBorders>
              <w:top w:val="single" w:sz="4" w:space="0" w:color="auto"/>
              <w:left w:val="single" w:sz="4" w:space="0" w:color="auto"/>
              <w:bottom w:val="single" w:sz="4" w:space="0" w:color="auto"/>
              <w:right w:val="single" w:sz="4" w:space="0" w:color="auto"/>
            </w:tcBorders>
            <w:vAlign w:val="center"/>
          </w:tcPr>
          <w:p w14:paraId="39A78826" w14:textId="77777777" w:rsidR="002E3123" w:rsidRPr="007006E6" w:rsidRDefault="002E3123" w:rsidP="00121D02">
            <w:pPr>
              <w:spacing w:line="259" w:lineRule="auto"/>
              <w:jc w:val="center"/>
              <w:rPr>
                <w:b/>
                <w:sz w:val="20"/>
              </w:rPr>
            </w:pPr>
            <w:r w:rsidRPr="007006E6">
              <w:rPr>
                <w:b/>
                <w:sz w:val="20"/>
              </w:rPr>
              <w:t>10.2%</w:t>
            </w:r>
          </w:p>
        </w:tc>
        <w:tc>
          <w:tcPr>
            <w:tcW w:w="1080" w:type="dxa"/>
            <w:tcBorders>
              <w:top w:val="single" w:sz="4" w:space="0" w:color="auto"/>
              <w:left w:val="single" w:sz="4" w:space="0" w:color="auto"/>
              <w:bottom w:val="single" w:sz="4" w:space="0" w:color="auto"/>
              <w:right w:val="single" w:sz="4" w:space="0" w:color="auto"/>
            </w:tcBorders>
            <w:vAlign w:val="center"/>
          </w:tcPr>
          <w:p w14:paraId="6B1EE029" w14:textId="77777777" w:rsidR="002E3123" w:rsidRPr="007F51DF" w:rsidRDefault="002E3123" w:rsidP="00121D02">
            <w:pPr>
              <w:spacing w:line="259" w:lineRule="auto"/>
              <w:jc w:val="center"/>
              <w:rPr>
                <w:bCs/>
                <w:sz w:val="20"/>
              </w:rPr>
            </w:pPr>
            <w:r w:rsidRPr="007F51DF">
              <w:rPr>
                <w:bCs/>
                <w:sz w:val="20"/>
              </w:rPr>
              <w:t>448</w:t>
            </w:r>
          </w:p>
        </w:tc>
        <w:tc>
          <w:tcPr>
            <w:tcW w:w="900" w:type="dxa"/>
            <w:tcBorders>
              <w:top w:val="single" w:sz="4" w:space="0" w:color="auto"/>
              <w:left w:val="single" w:sz="4" w:space="0" w:color="auto"/>
              <w:bottom w:val="single" w:sz="4" w:space="0" w:color="auto"/>
              <w:right w:val="single" w:sz="4" w:space="0" w:color="auto"/>
            </w:tcBorders>
            <w:vAlign w:val="center"/>
          </w:tcPr>
          <w:p w14:paraId="1A8A743E" w14:textId="77777777" w:rsidR="002E3123" w:rsidRPr="007F51DF" w:rsidRDefault="002E3123" w:rsidP="00121D02">
            <w:pPr>
              <w:spacing w:line="259" w:lineRule="auto"/>
              <w:jc w:val="center"/>
              <w:rPr>
                <w:b/>
                <w:sz w:val="20"/>
              </w:rPr>
            </w:pPr>
            <w:r w:rsidRPr="007F51DF">
              <w:rPr>
                <w:b/>
                <w:sz w:val="20"/>
              </w:rPr>
              <w:t>2.5%</w:t>
            </w:r>
          </w:p>
        </w:tc>
      </w:tr>
      <w:tr w:rsidR="002E3123" w:rsidRPr="00907BF8" w14:paraId="789FF27B"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hideMark/>
          </w:tcPr>
          <w:p w14:paraId="4FA430D8" w14:textId="77777777" w:rsidR="002E3123" w:rsidRPr="007006E6" w:rsidRDefault="002E3123" w:rsidP="00121D02">
            <w:pPr>
              <w:spacing w:line="259" w:lineRule="auto"/>
              <w:rPr>
                <w:sz w:val="20"/>
              </w:rPr>
            </w:pPr>
            <w:r w:rsidRPr="007006E6">
              <w:rPr>
                <w:sz w:val="20"/>
              </w:rPr>
              <w:t>Chiropractic Care</w:t>
            </w:r>
          </w:p>
        </w:tc>
        <w:tc>
          <w:tcPr>
            <w:tcW w:w="3600" w:type="dxa"/>
            <w:tcBorders>
              <w:top w:val="single" w:sz="4" w:space="0" w:color="auto"/>
              <w:left w:val="single" w:sz="4" w:space="0" w:color="auto"/>
              <w:bottom w:val="single" w:sz="4" w:space="0" w:color="auto"/>
              <w:right w:val="single" w:sz="4" w:space="0" w:color="auto"/>
            </w:tcBorders>
            <w:vAlign w:val="center"/>
          </w:tcPr>
          <w:p w14:paraId="68F2B33F" w14:textId="77777777" w:rsidR="002E3123" w:rsidRPr="00E778F4" w:rsidRDefault="002E3123" w:rsidP="00121D02">
            <w:pPr>
              <w:rPr>
                <w:bCs/>
                <w:sz w:val="16"/>
                <w:szCs w:val="16"/>
              </w:rPr>
            </w:pPr>
            <w:r w:rsidRPr="00E778F4">
              <w:rPr>
                <w:bCs/>
                <w:sz w:val="16"/>
                <w:szCs w:val="16"/>
              </w:rPr>
              <w:t>Chiropractors</w:t>
            </w:r>
          </w:p>
        </w:tc>
        <w:tc>
          <w:tcPr>
            <w:tcW w:w="900" w:type="dxa"/>
            <w:tcBorders>
              <w:top w:val="single" w:sz="4" w:space="0" w:color="auto"/>
              <w:left w:val="single" w:sz="4" w:space="0" w:color="auto"/>
              <w:bottom w:val="single" w:sz="4" w:space="0" w:color="auto"/>
              <w:right w:val="single" w:sz="4" w:space="0" w:color="auto"/>
            </w:tcBorders>
            <w:vAlign w:val="center"/>
          </w:tcPr>
          <w:p w14:paraId="41D35D7D" w14:textId="77777777" w:rsidR="002E3123" w:rsidRPr="007006E6" w:rsidRDefault="002E3123" w:rsidP="00121D02">
            <w:pPr>
              <w:spacing w:line="259" w:lineRule="auto"/>
              <w:jc w:val="center"/>
              <w:rPr>
                <w:sz w:val="20"/>
              </w:rPr>
            </w:pPr>
            <w:r w:rsidRPr="007006E6">
              <w:rPr>
                <w:bCs/>
                <w:sz w:val="20"/>
              </w:rPr>
              <w:t>94</w:t>
            </w:r>
          </w:p>
        </w:tc>
        <w:tc>
          <w:tcPr>
            <w:tcW w:w="900" w:type="dxa"/>
            <w:tcBorders>
              <w:top w:val="single" w:sz="4" w:space="0" w:color="auto"/>
              <w:left w:val="single" w:sz="4" w:space="0" w:color="auto"/>
              <w:bottom w:val="single" w:sz="4" w:space="0" w:color="auto"/>
              <w:right w:val="single" w:sz="4" w:space="0" w:color="auto"/>
            </w:tcBorders>
            <w:vAlign w:val="center"/>
          </w:tcPr>
          <w:p w14:paraId="64B669F0" w14:textId="77777777" w:rsidR="002E3123" w:rsidRPr="007006E6" w:rsidRDefault="002E3123" w:rsidP="00121D02">
            <w:pPr>
              <w:spacing w:line="259" w:lineRule="auto"/>
              <w:jc w:val="center"/>
              <w:rPr>
                <w:b/>
                <w:sz w:val="20"/>
              </w:rPr>
            </w:pPr>
            <w:r w:rsidRPr="007006E6">
              <w:rPr>
                <w:b/>
                <w:sz w:val="20"/>
              </w:rPr>
              <w:t>7.8%</w:t>
            </w:r>
          </w:p>
        </w:tc>
        <w:tc>
          <w:tcPr>
            <w:tcW w:w="1080" w:type="dxa"/>
            <w:tcBorders>
              <w:top w:val="single" w:sz="4" w:space="0" w:color="auto"/>
              <w:left w:val="single" w:sz="4" w:space="0" w:color="auto"/>
              <w:bottom w:val="single" w:sz="4" w:space="0" w:color="auto"/>
              <w:right w:val="single" w:sz="4" w:space="0" w:color="auto"/>
            </w:tcBorders>
            <w:vAlign w:val="center"/>
          </w:tcPr>
          <w:p w14:paraId="450AFABF" w14:textId="77777777" w:rsidR="002E3123" w:rsidRPr="007F51DF" w:rsidRDefault="002E3123" w:rsidP="00121D02">
            <w:pPr>
              <w:spacing w:line="259" w:lineRule="auto"/>
              <w:jc w:val="center"/>
              <w:rPr>
                <w:bCs/>
                <w:sz w:val="20"/>
              </w:rPr>
            </w:pPr>
            <w:r w:rsidRPr="007F51DF">
              <w:rPr>
                <w:bCs/>
                <w:sz w:val="20"/>
              </w:rPr>
              <w:t>122</w:t>
            </w:r>
          </w:p>
        </w:tc>
        <w:tc>
          <w:tcPr>
            <w:tcW w:w="900" w:type="dxa"/>
            <w:tcBorders>
              <w:top w:val="single" w:sz="4" w:space="0" w:color="auto"/>
              <w:left w:val="single" w:sz="4" w:space="0" w:color="auto"/>
              <w:bottom w:val="single" w:sz="4" w:space="0" w:color="auto"/>
              <w:right w:val="single" w:sz="4" w:space="0" w:color="auto"/>
            </w:tcBorders>
            <w:vAlign w:val="center"/>
          </w:tcPr>
          <w:p w14:paraId="51425411" w14:textId="77777777" w:rsidR="002E3123" w:rsidRPr="007F51DF" w:rsidRDefault="002E3123" w:rsidP="00121D02">
            <w:pPr>
              <w:spacing w:line="259" w:lineRule="auto"/>
              <w:jc w:val="center"/>
              <w:rPr>
                <w:b/>
                <w:sz w:val="20"/>
              </w:rPr>
            </w:pPr>
            <w:r w:rsidRPr="007F51DF">
              <w:rPr>
                <w:b/>
                <w:sz w:val="20"/>
              </w:rPr>
              <w:t>0.7%</w:t>
            </w:r>
          </w:p>
        </w:tc>
      </w:tr>
      <w:tr w:rsidR="002E3123" w:rsidRPr="00907BF8" w14:paraId="2F359319"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hideMark/>
          </w:tcPr>
          <w:p w14:paraId="2B263E83" w14:textId="77777777" w:rsidR="002E3123" w:rsidRPr="007006E6" w:rsidRDefault="002E3123" w:rsidP="00121D02">
            <w:pPr>
              <w:spacing w:line="259" w:lineRule="auto"/>
              <w:rPr>
                <w:sz w:val="20"/>
              </w:rPr>
            </w:pPr>
            <w:r w:rsidRPr="007006E6">
              <w:rPr>
                <w:sz w:val="20"/>
              </w:rPr>
              <w:t>Rehabilitation Care</w:t>
            </w:r>
          </w:p>
        </w:tc>
        <w:tc>
          <w:tcPr>
            <w:tcW w:w="3600" w:type="dxa"/>
            <w:tcBorders>
              <w:top w:val="single" w:sz="4" w:space="0" w:color="auto"/>
              <w:left w:val="single" w:sz="4" w:space="0" w:color="auto"/>
              <w:bottom w:val="single" w:sz="4" w:space="0" w:color="auto"/>
              <w:right w:val="single" w:sz="4" w:space="0" w:color="auto"/>
            </w:tcBorders>
            <w:vAlign w:val="center"/>
          </w:tcPr>
          <w:p w14:paraId="7538FBBB" w14:textId="77777777" w:rsidR="002E3123" w:rsidRPr="00E778F4" w:rsidRDefault="002E3123" w:rsidP="00121D02">
            <w:pPr>
              <w:rPr>
                <w:bCs/>
                <w:sz w:val="16"/>
                <w:szCs w:val="16"/>
              </w:rPr>
            </w:pPr>
            <w:r w:rsidRPr="00E778F4">
              <w:rPr>
                <w:bCs/>
                <w:sz w:val="16"/>
                <w:szCs w:val="16"/>
              </w:rPr>
              <w:t>Therapists (Physical, Occupational, Respiratory), Acupuncturists</w:t>
            </w:r>
          </w:p>
        </w:tc>
        <w:tc>
          <w:tcPr>
            <w:tcW w:w="900" w:type="dxa"/>
            <w:tcBorders>
              <w:top w:val="single" w:sz="4" w:space="0" w:color="auto"/>
              <w:left w:val="single" w:sz="4" w:space="0" w:color="auto"/>
              <w:bottom w:val="single" w:sz="4" w:space="0" w:color="auto"/>
              <w:right w:val="single" w:sz="4" w:space="0" w:color="auto"/>
            </w:tcBorders>
            <w:vAlign w:val="center"/>
          </w:tcPr>
          <w:p w14:paraId="261E3477" w14:textId="77777777" w:rsidR="002E3123" w:rsidRPr="007006E6" w:rsidRDefault="002E3123" w:rsidP="00121D02">
            <w:pPr>
              <w:spacing w:line="259" w:lineRule="auto"/>
              <w:jc w:val="center"/>
              <w:rPr>
                <w:sz w:val="20"/>
              </w:rPr>
            </w:pPr>
            <w:r w:rsidRPr="007006E6">
              <w:rPr>
                <w:bCs/>
                <w:sz w:val="20"/>
              </w:rPr>
              <w:t>82</w:t>
            </w:r>
          </w:p>
        </w:tc>
        <w:tc>
          <w:tcPr>
            <w:tcW w:w="900" w:type="dxa"/>
            <w:tcBorders>
              <w:top w:val="single" w:sz="4" w:space="0" w:color="auto"/>
              <w:left w:val="single" w:sz="4" w:space="0" w:color="auto"/>
              <w:bottom w:val="single" w:sz="4" w:space="0" w:color="auto"/>
              <w:right w:val="single" w:sz="4" w:space="0" w:color="auto"/>
            </w:tcBorders>
            <w:vAlign w:val="center"/>
          </w:tcPr>
          <w:p w14:paraId="6FCF72B3" w14:textId="77777777" w:rsidR="002E3123" w:rsidRPr="007006E6" w:rsidRDefault="002E3123" w:rsidP="00121D02">
            <w:pPr>
              <w:spacing w:line="259" w:lineRule="auto"/>
              <w:jc w:val="center"/>
              <w:rPr>
                <w:b/>
                <w:sz w:val="20"/>
              </w:rPr>
            </w:pPr>
            <w:r w:rsidRPr="007006E6">
              <w:rPr>
                <w:b/>
                <w:sz w:val="20"/>
              </w:rPr>
              <w:t>6.8%</w:t>
            </w:r>
          </w:p>
        </w:tc>
        <w:tc>
          <w:tcPr>
            <w:tcW w:w="1080" w:type="dxa"/>
            <w:tcBorders>
              <w:top w:val="single" w:sz="4" w:space="0" w:color="auto"/>
              <w:left w:val="single" w:sz="4" w:space="0" w:color="auto"/>
              <w:bottom w:val="single" w:sz="4" w:space="0" w:color="auto"/>
              <w:right w:val="single" w:sz="4" w:space="0" w:color="auto"/>
            </w:tcBorders>
            <w:vAlign w:val="center"/>
          </w:tcPr>
          <w:p w14:paraId="04702315" w14:textId="77777777" w:rsidR="002E3123" w:rsidRPr="007F51DF" w:rsidRDefault="002E3123" w:rsidP="00121D02">
            <w:pPr>
              <w:spacing w:line="259" w:lineRule="auto"/>
              <w:jc w:val="center"/>
              <w:rPr>
                <w:bCs/>
                <w:sz w:val="20"/>
              </w:rPr>
            </w:pPr>
            <w:r w:rsidRPr="007F51DF">
              <w:rPr>
                <w:bCs/>
                <w:sz w:val="20"/>
              </w:rPr>
              <w:t>1031</w:t>
            </w:r>
          </w:p>
        </w:tc>
        <w:tc>
          <w:tcPr>
            <w:tcW w:w="900" w:type="dxa"/>
            <w:tcBorders>
              <w:top w:val="single" w:sz="4" w:space="0" w:color="auto"/>
              <w:left w:val="single" w:sz="4" w:space="0" w:color="auto"/>
              <w:bottom w:val="single" w:sz="4" w:space="0" w:color="auto"/>
              <w:right w:val="single" w:sz="4" w:space="0" w:color="auto"/>
            </w:tcBorders>
            <w:vAlign w:val="center"/>
          </w:tcPr>
          <w:p w14:paraId="5CFE9F63" w14:textId="77777777" w:rsidR="002E3123" w:rsidRPr="007F51DF" w:rsidRDefault="002E3123" w:rsidP="00121D02">
            <w:pPr>
              <w:spacing w:line="259" w:lineRule="auto"/>
              <w:jc w:val="center"/>
              <w:rPr>
                <w:b/>
                <w:sz w:val="20"/>
              </w:rPr>
            </w:pPr>
            <w:r w:rsidRPr="007F51DF">
              <w:rPr>
                <w:b/>
                <w:sz w:val="20"/>
              </w:rPr>
              <w:t>5.7%</w:t>
            </w:r>
          </w:p>
        </w:tc>
      </w:tr>
      <w:tr w:rsidR="002E3123" w:rsidRPr="00907BF8" w14:paraId="7C244C29"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hideMark/>
          </w:tcPr>
          <w:p w14:paraId="355902C5" w14:textId="77777777" w:rsidR="002E3123" w:rsidRPr="007006E6" w:rsidRDefault="002E3123" w:rsidP="00121D02">
            <w:pPr>
              <w:spacing w:line="259" w:lineRule="auto"/>
              <w:rPr>
                <w:sz w:val="20"/>
              </w:rPr>
            </w:pPr>
            <w:r w:rsidRPr="007006E6">
              <w:rPr>
                <w:sz w:val="20"/>
              </w:rPr>
              <w:t>Unknown</w:t>
            </w:r>
          </w:p>
        </w:tc>
        <w:tc>
          <w:tcPr>
            <w:tcW w:w="3600" w:type="dxa"/>
            <w:tcBorders>
              <w:top w:val="single" w:sz="4" w:space="0" w:color="auto"/>
              <w:left w:val="single" w:sz="4" w:space="0" w:color="auto"/>
              <w:bottom w:val="single" w:sz="4" w:space="0" w:color="auto"/>
              <w:right w:val="single" w:sz="4" w:space="0" w:color="auto"/>
            </w:tcBorders>
            <w:vAlign w:val="center"/>
          </w:tcPr>
          <w:p w14:paraId="32CC0D7E" w14:textId="77777777" w:rsidR="002E3123" w:rsidRPr="00E778F4" w:rsidRDefault="002E3123" w:rsidP="00121D02">
            <w:pPr>
              <w:rPr>
                <w:bCs/>
                <w:sz w:val="16"/>
                <w:szCs w:val="16"/>
              </w:rPr>
            </w:pPr>
            <w:r w:rsidRPr="00E778F4">
              <w:rPr>
                <w:bCs/>
                <w:sz w:val="16"/>
                <w:szCs w:val="16"/>
              </w:rPr>
              <w:t>(71% of these surveys are from solo practitioner physicians who did not specify the type of medicine they practice.)</w:t>
            </w:r>
          </w:p>
        </w:tc>
        <w:tc>
          <w:tcPr>
            <w:tcW w:w="900" w:type="dxa"/>
            <w:tcBorders>
              <w:top w:val="single" w:sz="4" w:space="0" w:color="auto"/>
              <w:left w:val="single" w:sz="4" w:space="0" w:color="auto"/>
              <w:bottom w:val="single" w:sz="4" w:space="0" w:color="auto"/>
              <w:right w:val="single" w:sz="4" w:space="0" w:color="auto"/>
            </w:tcBorders>
            <w:vAlign w:val="center"/>
          </w:tcPr>
          <w:p w14:paraId="592E7104" w14:textId="77777777" w:rsidR="002E3123" w:rsidRPr="007006E6" w:rsidRDefault="002E3123" w:rsidP="00121D02">
            <w:pPr>
              <w:spacing w:line="259" w:lineRule="auto"/>
              <w:jc w:val="center"/>
              <w:rPr>
                <w:sz w:val="20"/>
              </w:rPr>
            </w:pPr>
            <w:r w:rsidRPr="007006E6">
              <w:rPr>
                <w:bCs/>
                <w:sz w:val="20"/>
              </w:rPr>
              <w:t>69</w:t>
            </w:r>
          </w:p>
        </w:tc>
        <w:tc>
          <w:tcPr>
            <w:tcW w:w="900" w:type="dxa"/>
            <w:tcBorders>
              <w:top w:val="single" w:sz="4" w:space="0" w:color="auto"/>
              <w:left w:val="single" w:sz="4" w:space="0" w:color="auto"/>
              <w:bottom w:val="single" w:sz="4" w:space="0" w:color="auto"/>
              <w:right w:val="single" w:sz="4" w:space="0" w:color="auto"/>
            </w:tcBorders>
            <w:vAlign w:val="center"/>
          </w:tcPr>
          <w:p w14:paraId="65B282EA" w14:textId="77777777" w:rsidR="002E3123" w:rsidRPr="007006E6" w:rsidRDefault="002E3123" w:rsidP="00121D02">
            <w:pPr>
              <w:spacing w:line="259" w:lineRule="auto"/>
              <w:jc w:val="center"/>
              <w:rPr>
                <w:b/>
                <w:sz w:val="20"/>
              </w:rPr>
            </w:pPr>
            <w:r w:rsidRPr="007006E6">
              <w:rPr>
                <w:b/>
                <w:sz w:val="20"/>
              </w:rPr>
              <w:t>5.7%</w:t>
            </w:r>
          </w:p>
        </w:tc>
        <w:tc>
          <w:tcPr>
            <w:tcW w:w="1080" w:type="dxa"/>
            <w:tcBorders>
              <w:top w:val="single" w:sz="4" w:space="0" w:color="auto"/>
              <w:left w:val="single" w:sz="4" w:space="0" w:color="auto"/>
              <w:bottom w:val="single" w:sz="4" w:space="0" w:color="auto"/>
              <w:right w:val="single" w:sz="4" w:space="0" w:color="auto"/>
            </w:tcBorders>
            <w:vAlign w:val="center"/>
          </w:tcPr>
          <w:p w14:paraId="0C552A65" w14:textId="77777777" w:rsidR="002E3123" w:rsidRPr="007F51DF" w:rsidRDefault="002E3123" w:rsidP="00121D02">
            <w:pPr>
              <w:spacing w:line="259" w:lineRule="auto"/>
              <w:jc w:val="center"/>
              <w:rPr>
                <w:bCs/>
                <w:sz w:val="20"/>
              </w:rPr>
            </w:pPr>
            <w:r w:rsidRPr="007F51DF">
              <w:rPr>
                <w:bCs/>
                <w:sz w:val="20"/>
              </w:rPr>
              <w:t>647</w:t>
            </w:r>
          </w:p>
        </w:tc>
        <w:tc>
          <w:tcPr>
            <w:tcW w:w="900" w:type="dxa"/>
            <w:tcBorders>
              <w:top w:val="single" w:sz="4" w:space="0" w:color="auto"/>
              <w:left w:val="single" w:sz="4" w:space="0" w:color="auto"/>
              <w:bottom w:val="single" w:sz="4" w:space="0" w:color="auto"/>
              <w:right w:val="single" w:sz="4" w:space="0" w:color="auto"/>
            </w:tcBorders>
            <w:vAlign w:val="center"/>
          </w:tcPr>
          <w:p w14:paraId="3A4820EF" w14:textId="77777777" w:rsidR="002E3123" w:rsidRPr="007F51DF" w:rsidRDefault="002E3123" w:rsidP="00121D02">
            <w:pPr>
              <w:spacing w:line="259" w:lineRule="auto"/>
              <w:jc w:val="center"/>
              <w:rPr>
                <w:b/>
                <w:sz w:val="20"/>
              </w:rPr>
            </w:pPr>
            <w:r w:rsidRPr="007F51DF">
              <w:rPr>
                <w:b/>
                <w:sz w:val="20"/>
              </w:rPr>
              <w:t>3.6%</w:t>
            </w:r>
          </w:p>
        </w:tc>
      </w:tr>
      <w:tr w:rsidR="002E3123" w:rsidRPr="00907BF8" w14:paraId="38FACBA0"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hideMark/>
          </w:tcPr>
          <w:p w14:paraId="178AAAD9" w14:textId="77777777" w:rsidR="002E3123" w:rsidRPr="007006E6" w:rsidRDefault="002E3123" w:rsidP="00121D02">
            <w:pPr>
              <w:spacing w:line="259" w:lineRule="auto"/>
              <w:rPr>
                <w:sz w:val="20"/>
              </w:rPr>
            </w:pPr>
            <w:r w:rsidRPr="007006E6">
              <w:rPr>
                <w:sz w:val="20"/>
              </w:rPr>
              <w:t>Routine Eye Care</w:t>
            </w:r>
          </w:p>
        </w:tc>
        <w:tc>
          <w:tcPr>
            <w:tcW w:w="3600" w:type="dxa"/>
            <w:tcBorders>
              <w:top w:val="single" w:sz="4" w:space="0" w:color="auto"/>
              <w:left w:val="single" w:sz="4" w:space="0" w:color="auto"/>
              <w:bottom w:val="single" w:sz="4" w:space="0" w:color="auto"/>
              <w:right w:val="single" w:sz="4" w:space="0" w:color="auto"/>
            </w:tcBorders>
            <w:vAlign w:val="center"/>
          </w:tcPr>
          <w:p w14:paraId="3DC8F450" w14:textId="77777777" w:rsidR="002E3123" w:rsidRPr="00E778F4" w:rsidRDefault="002E3123" w:rsidP="00121D02">
            <w:pPr>
              <w:rPr>
                <w:bCs/>
                <w:sz w:val="16"/>
                <w:szCs w:val="16"/>
              </w:rPr>
            </w:pPr>
            <w:r w:rsidRPr="00E778F4">
              <w:rPr>
                <w:bCs/>
                <w:sz w:val="16"/>
                <w:szCs w:val="16"/>
              </w:rPr>
              <w:t>Optometrists</w:t>
            </w:r>
          </w:p>
        </w:tc>
        <w:tc>
          <w:tcPr>
            <w:tcW w:w="900" w:type="dxa"/>
            <w:tcBorders>
              <w:top w:val="single" w:sz="4" w:space="0" w:color="auto"/>
              <w:left w:val="single" w:sz="4" w:space="0" w:color="auto"/>
              <w:bottom w:val="single" w:sz="4" w:space="0" w:color="auto"/>
              <w:right w:val="single" w:sz="4" w:space="0" w:color="auto"/>
            </w:tcBorders>
            <w:vAlign w:val="center"/>
          </w:tcPr>
          <w:p w14:paraId="615184B7" w14:textId="77777777" w:rsidR="002E3123" w:rsidRPr="007006E6" w:rsidRDefault="002E3123" w:rsidP="00121D02">
            <w:pPr>
              <w:spacing w:line="259" w:lineRule="auto"/>
              <w:jc w:val="center"/>
              <w:rPr>
                <w:sz w:val="20"/>
              </w:rPr>
            </w:pPr>
            <w:r w:rsidRPr="007006E6">
              <w:rPr>
                <w:bCs/>
                <w:sz w:val="20"/>
              </w:rPr>
              <w:t>51</w:t>
            </w:r>
          </w:p>
        </w:tc>
        <w:tc>
          <w:tcPr>
            <w:tcW w:w="900" w:type="dxa"/>
            <w:tcBorders>
              <w:top w:val="single" w:sz="4" w:space="0" w:color="auto"/>
              <w:left w:val="single" w:sz="4" w:space="0" w:color="auto"/>
              <w:bottom w:val="single" w:sz="4" w:space="0" w:color="auto"/>
              <w:right w:val="single" w:sz="4" w:space="0" w:color="auto"/>
            </w:tcBorders>
            <w:vAlign w:val="center"/>
          </w:tcPr>
          <w:p w14:paraId="0F5D50A7" w14:textId="77777777" w:rsidR="002E3123" w:rsidRPr="007006E6" w:rsidRDefault="002E3123" w:rsidP="00121D02">
            <w:pPr>
              <w:spacing w:line="259" w:lineRule="auto"/>
              <w:jc w:val="center"/>
              <w:rPr>
                <w:b/>
                <w:sz w:val="20"/>
              </w:rPr>
            </w:pPr>
            <w:r w:rsidRPr="007006E6">
              <w:rPr>
                <w:b/>
                <w:sz w:val="20"/>
              </w:rPr>
              <w:t>4.2%</w:t>
            </w:r>
          </w:p>
        </w:tc>
        <w:tc>
          <w:tcPr>
            <w:tcW w:w="1080" w:type="dxa"/>
            <w:tcBorders>
              <w:top w:val="single" w:sz="4" w:space="0" w:color="auto"/>
              <w:left w:val="single" w:sz="4" w:space="0" w:color="auto"/>
              <w:bottom w:val="single" w:sz="4" w:space="0" w:color="auto"/>
              <w:right w:val="single" w:sz="4" w:space="0" w:color="auto"/>
            </w:tcBorders>
            <w:vAlign w:val="center"/>
          </w:tcPr>
          <w:p w14:paraId="09EBC6ED" w14:textId="77777777" w:rsidR="002E3123" w:rsidRPr="007F51DF" w:rsidRDefault="002E3123" w:rsidP="00121D02">
            <w:pPr>
              <w:spacing w:line="259" w:lineRule="auto"/>
              <w:jc w:val="center"/>
              <w:rPr>
                <w:bCs/>
                <w:sz w:val="20"/>
              </w:rPr>
            </w:pPr>
            <w:r w:rsidRPr="007F51DF">
              <w:rPr>
                <w:bCs/>
                <w:sz w:val="20"/>
              </w:rPr>
              <w:t>173</w:t>
            </w:r>
          </w:p>
        </w:tc>
        <w:tc>
          <w:tcPr>
            <w:tcW w:w="900" w:type="dxa"/>
            <w:tcBorders>
              <w:top w:val="single" w:sz="4" w:space="0" w:color="auto"/>
              <w:left w:val="single" w:sz="4" w:space="0" w:color="auto"/>
              <w:bottom w:val="single" w:sz="4" w:space="0" w:color="auto"/>
              <w:right w:val="single" w:sz="4" w:space="0" w:color="auto"/>
            </w:tcBorders>
            <w:vAlign w:val="center"/>
          </w:tcPr>
          <w:p w14:paraId="353B24AD" w14:textId="77777777" w:rsidR="002E3123" w:rsidRPr="007F51DF" w:rsidRDefault="002E3123" w:rsidP="00121D02">
            <w:pPr>
              <w:spacing w:line="259" w:lineRule="auto"/>
              <w:jc w:val="center"/>
              <w:rPr>
                <w:b/>
                <w:sz w:val="20"/>
              </w:rPr>
            </w:pPr>
            <w:r w:rsidRPr="007F51DF">
              <w:rPr>
                <w:b/>
                <w:sz w:val="20"/>
              </w:rPr>
              <w:t>1.0%</w:t>
            </w:r>
          </w:p>
        </w:tc>
      </w:tr>
      <w:tr w:rsidR="002E3123" w:rsidRPr="00907BF8" w14:paraId="08B1A84E"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hideMark/>
          </w:tcPr>
          <w:p w14:paraId="08629D9C" w14:textId="77777777" w:rsidR="002E3123" w:rsidRPr="007006E6" w:rsidRDefault="002E3123" w:rsidP="00121D02">
            <w:pPr>
              <w:spacing w:line="259" w:lineRule="auto"/>
              <w:rPr>
                <w:sz w:val="20"/>
              </w:rPr>
            </w:pPr>
            <w:r w:rsidRPr="007006E6">
              <w:rPr>
                <w:sz w:val="20"/>
              </w:rPr>
              <w:t>Pediatric Care</w:t>
            </w:r>
          </w:p>
        </w:tc>
        <w:tc>
          <w:tcPr>
            <w:tcW w:w="3600" w:type="dxa"/>
            <w:tcBorders>
              <w:top w:val="single" w:sz="4" w:space="0" w:color="auto"/>
              <w:left w:val="single" w:sz="4" w:space="0" w:color="auto"/>
              <w:bottom w:val="single" w:sz="4" w:space="0" w:color="auto"/>
              <w:right w:val="single" w:sz="4" w:space="0" w:color="auto"/>
            </w:tcBorders>
            <w:vAlign w:val="center"/>
          </w:tcPr>
          <w:p w14:paraId="4A450D0A" w14:textId="77777777" w:rsidR="002E3123" w:rsidRPr="00E778F4" w:rsidRDefault="002E3123" w:rsidP="00121D02">
            <w:pPr>
              <w:rPr>
                <w:bCs/>
                <w:sz w:val="16"/>
                <w:szCs w:val="16"/>
              </w:rPr>
            </w:pPr>
            <w:r w:rsidRPr="00E778F4">
              <w:rPr>
                <w:bCs/>
                <w:sz w:val="16"/>
                <w:szCs w:val="16"/>
              </w:rPr>
              <w:t>Pediatricians</w:t>
            </w:r>
          </w:p>
        </w:tc>
        <w:tc>
          <w:tcPr>
            <w:tcW w:w="900" w:type="dxa"/>
            <w:tcBorders>
              <w:top w:val="single" w:sz="4" w:space="0" w:color="auto"/>
              <w:left w:val="single" w:sz="4" w:space="0" w:color="auto"/>
              <w:bottom w:val="single" w:sz="4" w:space="0" w:color="auto"/>
              <w:right w:val="single" w:sz="4" w:space="0" w:color="auto"/>
            </w:tcBorders>
            <w:vAlign w:val="center"/>
          </w:tcPr>
          <w:p w14:paraId="56120848" w14:textId="77777777" w:rsidR="002E3123" w:rsidRPr="007006E6" w:rsidRDefault="002E3123" w:rsidP="00121D02">
            <w:pPr>
              <w:spacing w:line="259" w:lineRule="auto"/>
              <w:jc w:val="center"/>
              <w:rPr>
                <w:sz w:val="20"/>
              </w:rPr>
            </w:pPr>
            <w:r w:rsidRPr="007006E6">
              <w:rPr>
                <w:bCs/>
                <w:sz w:val="20"/>
              </w:rPr>
              <w:t>49</w:t>
            </w:r>
          </w:p>
        </w:tc>
        <w:tc>
          <w:tcPr>
            <w:tcW w:w="900" w:type="dxa"/>
            <w:tcBorders>
              <w:top w:val="single" w:sz="4" w:space="0" w:color="auto"/>
              <w:left w:val="single" w:sz="4" w:space="0" w:color="auto"/>
              <w:bottom w:val="single" w:sz="4" w:space="0" w:color="auto"/>
              <w:right w:val="single" w:sz="4" w:space="0" w:color="auto"/>
            </w:tcBorders>
            <w:vAlign w:val="center"/>
          </w:tcPr>
          <w:p w14:paraId="0CD48F38" w14:textId="77777777" w:rsidR="002E3123" w:rsidRPr="007006E6" w:rsidRDefault="002E3123" w:rsidP="00121D02">
            <w:pPr>
              <w:spacing w:line="259" w:lineRule="auto"/>
              <w:jc w:val="center"/>
              <w:rPr>
                <w:b/>
                <w:sz w:val="20"/>
              </w:rPr>
            </w:pPr>
            <w:r w:rsidRPr="007006E6">
              <w:rPr>
                <w:b/>
                <w:sz w:val="20"/>
              </w:rPr>
              <w:t>4.1%</w:t>
            </w:r>
          </w:p>
        </w:tc>
        <w:tc>
          <w:tcPr>
            <w:tcW w:w="1080" w:type="dxa"/>
            <w:tcBorders>
              <w:top w:val="single" w:sz="4" w:space="0" w:color="auto"/>
              <w:left w:val="single" w:sz="4" w:space="0" w:color="auto"/>
              <w:bottom w:val="single" w:sz="4" w:space="0" w:color="auto"/>
              <w:right w:val="single" w:sz="4" w:space="0" w:color="auto"/>
            </w:tcBorders>
            <w:vAlign w:val="center"/>
          </w:tcPr>
          <w:p w14:paraId="518721BF" w14:textId="77777777" w:rsidR="002E3123" w:rsidRPr="007F51DF" w:rsidRDefault="002E3123" w:rsidP="00121D02">
            <w:pPr>
              <w:spacing w:line="259" w:lineRule="auto"/>
              <w:jc w:val="center"/>
              <w:rPr>
                <w:bCs/>
                <w:sz w:val="20"/>
              </w:rPr>
            </w:pPr>
            <w:r w:rsidRPr="007F51DF">
              <w:rPr>
                <w:bCs/>
                <w:sz w:val="20"/>
              </w:rPr>
              <w:t>399</w:t>
            </w:r>
          </w:p>
        </w:tc>
        <w:tc>
          <w:tcPr>
            <w:tcW w:w="900" w:type="dxa"/>
            <w:tcBorders>
              <w:top w:val="single" w:sz="4" w:space="0" w:color="auto"/>
              <w:left w:val="single" w:sz="4" w:space="0" w:color="auto"/>
              <w:bottom w:val="single" w:sz="4" w:space="0" w:color="auto"/>
              <w:right w:val="single" w:sz="4" w:space="0" w:color="auto"/>
            </w:tcBorders>
            <w:vAlign w:val="center"/>
          </w:tcPr>
          <w:p w14:paraId="48268463" w14:textId="77777777" w:rsidR="002E3123" w:rsidRPr="007F51DF" w:rsidRDefault="002E3123" w:rsidP="00121D02">
            <w:pPr>
              <w:spacing w:line="259" w:lineRule="auto"/>
              <w:jc w:val="center"/>
              <w:rPr>
                <w:b/>
                <w:sz w:val="20"/>
              </w:rPr>
            </w:pPr>
            <w:r w:rsidRPr="007F51DF">
              <w:rPr>
                <w:b/>
                <w:sz w:val="20"/>
              </w:rPr>
              <w:t>2.2%</w:t>
            </w:r>
          </w:p>
        </w:tc>
      </w:tr>
      <w:tr w:rsidR="002E3123" w:rsidRPr="00907BF8" w14:paraId="5EC17681"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hideMark/>
          </w:tcPr>
          <w:p w14:paraId="22925FC0" w14:textId="77777777" w:rsidR="002E3123" w:rsidRPr="007006E6" w:rsidRDefault="002E3123" w:rsidP="00121D02">
            <w:pPr>
              <w:spacing w:line="259" w:lineRule="auto"/>
              <w:rPr>
                <w:sz w:val="20"/>
              </w:rPr>
            </w:pPr>
            <w:r w:rsidRPr="007006E6">
              <w:rPr>
                <w:sz w:val="20"/>
              </w:rPr>
              <w:t>Pharmaceutical Care</w:t>
            </w:r>
          </w:p>
        </w:tc>
        <w:tc>
          <w:tcPr>
            <w:tcW w:w="3600" w:type="dxa"/>
            <w:tcBorders>
              <w:top w:val="single" w:sz="4" w:space="0" w:color="auto"/>
              <w:left w:val="single" w:sz="4" w:space="0" w:color="auto"/>
              <w:bottom w:val="single" w:sz="4" w:space="0" w:color="auto"/>
              <w:right w:val="single" w:sz="4" w:space="0" w:color="auto"/>
            </w:tcBorders>
            <w:vAlign w:val="center"/>
          </w:tcPr>
          <w:p w14:paraId="6470110E" w14:textId="77777777" w:rsidR="002E3123" w:rsidRPr="00E778F4" w:rsidRDefault="002E3123" w:rsidP="00121D02">
            <w:pPr>
              <w:rPr>
                <w:bCs/>
                <w:sz w:val="16"/>
                <w:szCs w:val="16"/>
              </w:rPr>
            </w:pPr>
            <w:r w:rsidRPr="00E778F4">
              <w:rPr>
                <w:bCs/>
                <w:sz w:val="16"/>
                <w:szCs w:val="16"/>
              </w:rPr>
              <w:t>Pharmacists</w:t>
            </w:r>
          </w:p>
        </w:tc>
        <w:tc>
          <w:tcPr>
            <w:tcW w:w="900" w:type="dxa"/>
            <w:tcBorders>
              <w:top w:val="single" w:sz="4" w:space="0" w:color="auto"/>
              <w:left w:val="single" w:sz="4" w:space="0" w:color="auto"/>
              <w:bottom w:val="single" w:sz="4" w:space="0" w:color="auto"/>
              <w:right w:val="single" w:sz="4" w:space="0" w:color="auto"/>
            </w:tcBorders>
            <w:vAlign w:val="center"/>
          </w:tcPr>
          <w:p w14:paraId="3A4B2ACA" w14:textId="77777777" w:rsidR="002E3123" w:rsidRPr="007006E6" w:rsidRDefault="002E3123" w:rsidP="00121D02">
            <w:pPr>
              <w:spacing w:line="259" w:lineRule="auto"/>
              <w:jc w:val="center"/>
              <w:rPr>
                <w:sz w:val="20"/>
              </w:rPr>
            </w:pPr>
            <w:r w:rsidRPr="007006E6">
              <w:rPr>
                <w:bCs/>
                <w:sz w:val="20"/>
              </w:rPr>
              <w:t>47</w:t>
            </w:r>
          </w:p>
        </w:tc>
        <w:tc>
          <w:tcPr>
            <w:tcW w:w="900" w:type="dxa"/>
            <w:tcBorders>
              <w:top w:val="single" w:sz="4" w:space="0" w:color="auto"/>
              <w:left w:val="single" w:sz="4" w:space="0" w:color="auto"/>
              <w:bottom w:val="single" w:sz="4" w:space="0" w:color="auto"/>
              <w:right w:val="single" w:sz="4" w:space="0" w:color="auto"/>
            </w:tcBorders>
            <w:vAlign w:val="center"/>
          </w:tcPr>
          <w:p w14:paraId="70B56604" w14:textId="77777777" w:rsidR="002E3123" w:rsidRPr="007006E6" w:rsidRDefault="002E3123" w:rsidP="00121D02">
            <w:pPr>
              <w:spacing w:line="259" w:lineRule="auto"/>
              <w:jc w:val="center"/>
              <w:rPr>
                <w:b/>
                <w:sz w:val="20"/>
              </w:rPr>
            </w:pPr>
            <w:r w:rsidRPr="007006E6">
              <w:rPr>
                <w:b/>
                <w:sz w:val="20"/>
              </w:rPr>
              <w:t>3.9%</w:t>
            </w:r>
          </w:p>
        </w:tc>
        <w:tc>
          <w:tcPr>
            <w:tcW w:w="1080" w:type="dxa"/>
            <w:tcBorders>
              <w:top w:val="single" w:sz="4" w:space="0" w:color="auto"/>
              <w:left w:val="single" w:sz="4" w:space="0" w:color="auto"/>
              <w:bottom w:val="single" w:sz="4" w:space="0" w:color="auto"/>
              <w:right w:val="single" w:sz="4" w:space="0" w:color="auto"/>
            </w:tcBorders>
            <w:vAlign w:val="center"/>
          </w:tcPr>
          <w:p w14:paraId="7A179119" w14:textId="77777777" w:rsidR="002E3123" w:rsidRPr="007F51DF" w:rsidRDefault="002E3123" w:rsidP="00121D02">
            <w:pPr>
              <w:spacing w:line="259" w:lineRule="auto"/>
              <w:jc w:val="center"/>
              <w:rPr>
                <w:bCs/>
                <w:sz w:val="20"/>
              </w:rPr>
            </w:pPr>
            <w:r w:rsidRPr="007F51DF">
              <w:rPr>
                <w:bCs/>
                <w:sz w:val="20"/>
              </w:rPr>
              <w:t>94</w:t>
            </w:r>
          </w:p>
        </w:tc>
        <w:tc>
          <w:tcPr>
            <w:tcW w:w="900" w:type="dxa"/>
            <w:tcBorders>
              <w:top w:val="single" w:sz="4" w:space="0" w:color="auto"/>
              <w:left w:val="single" w:sz="4" w:space="0" w:color="auto"/>
              <w:bottom w:val="single" w:sz="4" w:space="0" w:color="auto"/>
              <w:right w:val="single" w:sz="4" w:space="0" w:color="auto"/>
            </w:tcBorders>
            <w:vAlign w:val="center"/>
          </w:tcPr>
          <w:p w14:paraId="752670C7" w14:textId="77777777" w:rsidR="002E3123" w:rsidRPr="007F51DF" w:rsidRDefault="002E3123" w:rsidP="00121D02">
            <w:pPr>
              <w:spacing w:line="259" w:lineRule="auto"/>
              <w:jc w:val="center"/>
              <w:rPr>
                <w:b/>
                <w:sz w:val="20"/>
              </w:rPr>
            </w:pPr>
            <w:r w:rsidRPr="007F51DF">
              <w:rPr>
                <w:b/>
                <w:sz w:val="20"/>
              </w:rPr>
              <w:t>0.5%</w:t>
            </w:r>
          </w:p>
        </w:tc>
      </w:tr>
      <w:tr w:rsidR="002E3123" w:rsidRPr="00907BF8" w14:paraId="7EDDBF47"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hideMark/>
          </w:tcPr>
          <w:p w14:paraId="3EEC2893" w14:textId="77777777" w:rsidR="002E3123" w:rsidRPr="007006E6" w:rsidRDefault="002E3123" w:rsidP="00121D02">
            <w:pPr>
              <w:spacing w:line="259" w:lineRule="auto"/>
              <w:rPr>
                <w:sz w:val="20"/>
              </w:rPr>
            </w:pPr>
            <w:r w:rsidRPr="007006E6">
              <w:rPr>
                <w:sz w:val="20"/>
              </w:rPr>
              <w:t>Long-Term Care</w:t>
            </w:r>
          </w:p>
        </w:tc>
        <w:tc>
          <w:tcPr>
            <w:tcW w:w="3600" w:type="dxa"/>
            <w:tcBorders>
              <w:top w:val="single" w:sz="4" w:space="0" w:color="auto"/>
              <w:left w:val="single" w:sz="4" w:space="0" w:color="auto"/>
              <w:bottom w:val="single" w:sz="4" w:space="0" w:color="auto"/>
              <w:right w:val="single" w:sz="4" w:space="0" w:color="auto"/>
            </w:tcBorders>
            <w:vAlign w:val="center"/>
          </w:tcPr>
          <w:p w14:paraId="04DD76F5" w14:textId="77777777" w:rsidR="002E3123" w:rsidRPr="00E778F4" w:rsidRDefault="002E3123" w:rsidP="00121D02">
            <w:pPr>
              <w:rPr>
                <w:bCs/>
                <w:sz w:val="16"/>
                <w:szCs w:val="16"/>
              </w:rPr>
            </w:pPr>
            <w:r w:rsidRPr="00E778F4">
              <w:rPr>
                <w:bCs/>
                <w:sz w:val="16"/>
                <w:szCs w:val="16"/>
              </w:rPr>
              <w:t>Nursing Homes, Long Term Care practitioners (i.e. Home Health)</w:t>
            </w:r>
          </w:p>
        </w:tc>
        <w:tc>
          <w:tcPr>
            <w:tcW w:w="900" w:type="dxa"/>
            <w:tcBorders>
              <w:top w:val="single" w:sz="4" w:space="0" w:color="auto"/>
              <w:left w:val="single" w:sz="4" w:space="0" w:color="auto"/>
              <w:bottom w:val="single" w:sz="4" w:space="0" w:color="auto"/>
              <w:right w:val="single" w:sz="4" w:space="0" w:color="auto"/>
            </w:tcBorders>
            <w:vAlign w:val="center"/>
          </w:tcPr>
          <w:p w14:paraId="3F294987" w14:textId="77777777" w:rsidR="002E3123" w:rsidRPr="007006E6" w:rsidRDefault="002E3123" w:rsidP="00121D02">
            <w:pPr>
              <w:spacing w:line="259" w:lineRule="auto"/>
              <w:jc w:val="center"/>
              <w:rPr>
                <w:sz w:val="20"/>
              </w:rPr>
            </w:pPr>
            <w:r w:rsidRPr="007006E6">
              <w:rPr>
                <w:bCs/>
                <w:sz w:val="20"/>
              </w:rPr>
              <w:t>28</w:t>
            </w:r>
          </w:p>
        </w:tc>
        <w:tc>
          <w:tcPr>
            <w:tcW w:w="900" w:type="dxa"/>
            <w:tcBorders>
              <w:top w:val="single" w:sz="4" w:space="0" w:color="auto"/>
              <w:left w:val="single" w:sz="4" w:space="0" w:color="auto"/>
              <w:bottom w:val="single" w:sz="4" w:space="0" w:color="auto"/>
              <w:right w:val="single" w:sz="4" w:space="0" w:color="auto"/>
            </w:tcBorders>
            <w:vAlign w:val="center"/>
          </w:tcPr>
          <w:p w14:paraId="2DF6A68C" w14:textId="77777777" w:rsidR="002E3123" w:rsidRPr="007006E6" w:rsidRDefault="002E3123" w:rsidP="00121D02">
            <w:pPr>
              <w:spacing w:line="259" w:lineRule="auto"/>
              <w:jc w:val="center"/>
              <w:rPr>
                <w:b/>
                <w:sz w:val="20"/>
              </w:rPr>
            </w:pPr>
            <w:r w:rsidRPr="007006E6">
              <w:rPr>
                <w:b/>
                <w:sz w:val="20"/>
              </w:rPr>
              <w:t>2.3%</w:t>
            </w:r>
          </w:p>
        </w:tc>
        <w:tc>
          <w:tcPr>
            <w:tcW w:w="1080" w:type="dxa"/>
            <w:tcBorders>
              <w:top w:val="single" w:sz="4" w:space="0" w:color="auto"/>
              <w:left w:val="single" w:sz="4" w:space="0" w:color="auto"/>
              <w:bottom w:val="single" w:sz="4" w:space="0" w:color="auto"/>
              <w:right w:val="single" w:sz="4" w:space="0" w:color="auto"/>
            </w:tcBorders>
            <w:vAlign w:val="center"/>
          </w:tcPr>
          <w:p w14:paraId="6A600EEA" w14:textId="77777777" w:rsidR="002E3123" w:rsidRPr="007F51DF" w:rsidRDefault="002E3123" w:rsidP="00121D02">
            <w:pPr>
              <w:spacing w:line="259" w:lineRule="auto"/>
              <w:jc w:val="center"/>
              <w:rPr>
                <w:bCs/>
                <w:sz w:val="20"/>
              </w:rPr>
            </w:pPr>
            <w:r w:rsidRPr="007F51DF">
              <w:rPr>
                <w:bCs/>
                <w:sz w:val="20"/>
              </w:rPr>
              <w:t>378</w:t>
            </w:r>
          </w:p>
        </w:tc>
        <w:tc>
          <w:tcPr>
            <w:tcW w:w="900" w:type="dxa"/>
            <w:tcBorders>
              <w:top w:val="single" w:sz="4" w:space="0" w:color="auto"/>
              <w:left w:val="single" w:sz="4" w:space="0" w:color="auto"/>
              <w:bottom w:val="single" w:sz="4" w:space="0" w:color="auto"/>
              <w:right w:val="single" w:sz="4" w:space="0" w:color="auto"/>
            </w:tcBorders>
            <w:vAlign w:val="center"/>
          </w:tcPr>
          <w:p w14:paraId="022920D8" w14:textId="77777777" w:rsidR="002E3123" w:rsidRPr="007F51DF" w:rsidRDefault="002E3123" w:rsidP="00121D02">
            <w:pPr>
              <w:spacing w:line="259" w:lineRule="auto"/>
              <w:jc w:val="center"/>
              <w:rPr>
                <w:b/>
                <w:sz w:val="20"/>
              </w:rPr>
            </w:pPr>
            <w:r w:rsidRPr="007F51DF">
              <w:rPr>
                <w:b/>
                <w:sz w:val="20"/>
              </w:rPr>
              <w:t>2.1%</w:t>
            </w:r>
          </w:p>
        </w:tc>
      </w:tr>
      <w:tr w:rsidR="002E3123" w:rsidRPr="00907BF8" w14:paraId="32F82FC1"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hideMark/>
          </w:tcPr>
          <w:p w14:paraId="1C000B92" w14:textId="77777777" w:rsidR="002E3123" w:rsidRPr="007006E6" w:rsidRDefault="002E3123" w:rsidP="00121D02">
            <w:pPr>
              <w:spacing w:line="259" w:lineRule="auto"/>
              <w:rPr>
                <w:sz w:val="20"/>
              </w:rPr>
            </w:pPr>
            <w:r w:rsidRPr="007006E6">
              <w:rPr>
                <w:sz w:val="20"/>
              </w:rPr>
              <w:t>Medical Diagnostic Services</w:t>
            </w:r>
          </w:p>
        </w:tc>
        <w:tc>
          <w:tcPr>
            <w:tcW w:w="3600" w:type="dxa"/>
            <w:tcBorders>
              <w:top w:val="single" w:sz="4" w:space="0" w:color="auto"/>
              <w:left w:val="single" w:sz="4" w:space="0" w:color="auto"/>
              <w:bottom w:val="single" w:sz="4" w:space="0" w:color="auto"/>
              <w:right w:val="single" w:sz="4" w:space="0" w:color="auto"/>
            </w:tcBorders>
            <w:vAlign w:val="center"/>
          </w:tcPr>
          <w:p w14:paraId="48C8A57F" w14:textId="77777777" w:rsidR="002E3123" w:rsidRPr="00E778F4" w:rsidRDefault="002E3123" w:rsidP="00121D02">
            <w:pPr>
              <w:rPr>
                <w:bCs/>
                <w:sz w:val="16"/>
                <w:szCs w:val="16"/>
              </w:rPr>
            </w:pPr>
            <w:r w:rsidRPr="00E778F4">
              <w:rPr>
                <w:bCs/>
                <w:sz w:val="16"/>
                <w:szCs w:val="16"/>
              </w:rPr>
              <w:t>Medical Laboratories, Imaging facilities</w:t>
            </w:r>
          </w:p>
        </w:tc>
        <w:tc>
          <w:tcPr>
            <w:tcW w:w="900" w:type="dxa"/>
            <w:tcBorders>
              <w:top w:val="single" w:sz="4" w:space="0" w:color="auto"/>
              <w:left w:val="single" w:sz="4" w:space="0" w:color="auto"/>
              <w:bottom w:val="single" w:sz="4" w:space="0" w:color="auto"/>
              <w:right w:val="single" w:sz="4" w:space="0" w:color="auto"/>
            </w:tcBorders>
            <w:vAlign w:val="center"/>
          </w:tcPr>
          <w:p w14:paraId="5481E196" w14:textId="77777777" w:rsidR="002E3123" w:rsidRPr="007006E6" w:rsidRDefault="002E3123" w:rsidP="00121D02">
            <w:pPr>
              <w:spacing w:line="259" w:lineRule="auto"/>
              <w:jc w:val="center"/>
              <w:rPr>
                <w:sz w:val="20"/>
              </w:rPr>
            </w:pPr>
            <w:r w:rsidRPr="007006E6">
              <w:rPr>
                <w:bCs/>
                <w:sz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15B81947" w14:textId="77777777" w:rsidR="002E3123" w:rsidRPr="007006E6" w:rsidRDefault="002E3123" w:rsidP="00121D02">
            <w:pPr>
              <w:spacing w:line="259" w:lineRule="auto"/>
              <w:jc w:val="center"/>
              <w:rPr>
                <w:b/>
                <w:sz w:val="20"/>
              </w:rPr>
            </w:pPr>
            <w:r w:rsidRPr="007006E6">
              <w:rPr>
                <w:b/>
                <w:sz w:val="20"/>
              </w:rPr>
              <w:t>0.1%</w:t>
            </w:r>
          </w:p>
        </w:tc>
        <w:tc>
          <w:tcPr>
            <w:tcW w:w="1080" w:type="dxa"/>
            <w:tcBorders>
              <w:top w:val="single" w:sz="4" w:space="0" w:color="auto"/>
              <w:left w:val="single" w:sz="4" w:space="0" w:color="auto"/>
              <w:bottom w:val="single" w:sz="4" w:space="0" w:color="auto"/>
              <w:right w:val="single" w:sz="4" w:space="0" w:color="auto"/>
            </w:tcBorders>
            <w:vAlign w:val="center"/>
          </w:tcPr>
          <w:p w14:paraId="52AE6DD7" w14:textId="77777777" w:rsidR="002E3123" w:rsidRPr="007F51DF" w:rsidRDefault="002E3123" w:rsidP="00121D02">
            <w:pPr>
              <w:spacing w:line="259" w:lineRule="auto"/>
              <w:jc w:val="center"/>
              <w:rPr>
                <w:bCs/>
                <w:sz w:val="20"/>
              </w:rPr>
            </w:pPr>
            <w:r w:rsidRPr="007F51DF">
              <w:rPr>
                <w:bCs/>
                <w:sz w:val="20"/>
              </w:rPr>
              <w:t>74</w:t>
            </w:r>
          </w:p>
        </w:tc>
        <w:tc>
          <w:tcPr>
            <w:tcW w:w="900" w:type="dxa"/>
            <w:tcBorders>
              <w:top w:val="single" w:sz="4" w:space="0" w:color="auto"/>
              <w:left w:val="single" w:sz="4" w:space="0" w:color="auto"/>
              <w:bottom w:val="single" w:sz="4" w:space="0" w:color="auto"/>
              <w:right w:val="single" w:sz="4" w:space="0" w:color="auto"/>
            </w:tcBorders>
            <w:vAlign w:val="center"/>
          </w:tcPr>
          <w:p w14:paraId="08B8C207" w14:textId="77777777" w:rsidR="002E3123" w:rsidRPr="007F51DF" w:rsidRDefault="002E3123" w:rsidP="00121D02">
            <w:pPr>
              <w:spacing w:line="259" w:lineRule="auto"/>
              <w:jc w:val="center"/>
              <w:rPr>
                <w:b/>
                <w:sz w:val="20"/>
              </w:rPr>
            </w:pPr>
            <w:r w:rsidRPr="007F51DF">
              <w:rPr>
                <w:b/>
                <w:sz w:val="20"/>
              </w:rPr>
              <w:t>0.4%</w:t>
            </w:r>
          </w:p>
        </w:tc>
      </w:tr>
      <w:tr w:rsidR="002E3123" w:rsidRPr="00907BF8" w14:paraId="499D408E" w14:textId="77777777" w:rsidTr="00121D02">
        <w:trPr>
          <w:trHeight w:val="320"/>
        </w:trPr>
        <w:tc>
          <w:tcPr>
            <w:tcW w:w="2155" w:type="dxa"/>
            <w:tcBorders>
              <w:top w:val="single" w:sz="4" w:space="0" w:color="auto"/>
              <w:left w:val="single" w:sz="4" w:space="0" w:color="auto"/>
              <w:bottom w:val="single" w:sz="4" w:space="0" w:color="auto"/>
              <w:right w:val="single" w:sz="4" w:space="0" w:color="auto"/>
            </w:tcBorders>
            <w:vAlign w:val="center"/>
          </w:tcPr>
          <w:p w14:paraId="764CD534" w14:textId="77777777" w:rsidR="002E3123" w:rsidRPr="007006E6" w:rsidRDefault="002E3123" w:rsidP="00121D02">
            <w:pPr>
              <w:rPr>
                <w:sz w:val="20"/>
              </w:rPr>
            </w:pPr>
            <w:r>
              <w:rPr>
                <w:sz w:val="20"/>
              </w:rPr>
              <w:t>TOTAL</w:t>
            </w:r>
          </w:p>
        </w:tc>
        <w:tc>
          <w:tcPr>
            <w:tcW w:w="3600" w:type="dxa"/>
            <w:tcBorders>
              <w:top w:val="single" w:sz="4" w:space="0" w:color="auto"/>
              <w:left w:val="single" w:sz="4" w:space="0" w:color="auto"/>
              <w:bottom w:val="single" w:sz="4" w:space="0" w:color="auto"/>
              <w:right w:val="single" w:sz="4" w:space="0" w:color="auto"/>
            </w:tcBorders>
            <w:vAlign w:val="center"/>
          </w:tcPr>
          <w:p w14:paraId="7C9C20C6" w14:textId="77777777" w:rsidR="002E3123" w:rsidRPr="00E778F4" w:rsidRDefault="002E3123" w:rsidP="00121D02">
            <w:pPr>
              <w:rPr>
                <w:bCs/>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14:paraId="0CA259EC" w14:textId="77777777" w:rsidR="002E3123" w:rsidRPr="007006E6" w:rsidRDefault="002E3123" w:rsidP="00121D02">
            <w:pPr>
              <w:jc w:val="center"/>
              <w:rPr>
                <w:bCs/>
                <w:sz w:val="20"/>
              </w:rPr>
            </w:pPr>
            <w:r>
              <w:rPr>
                <w:bCs/>
                <w:sz w:val="20"/>
              </w:rPr>
              <w:t>1,201</w:t>
            </w:r>
          </w:p>
        </w:tc>
        <w:tc>
          <w:tcPr>
            <w:tcW w:w="900" w:type="dxa"/>
            <w:tcBorders>
              <w:top w:val="single" w:sz="4" w:space="0" w:color="auto"/>
              <w:left w:val="single" w:sz="4" w:space="0" w:color="auto"/>
              <w:bottom w:val="single" w:sz="4" w:space="0" w:color="auto"/>
              <w:right w:val="single" w:sz="4" w:space="0" w:color="auto"/>
            </w:tcBorders>
            <w:vAlign w:val="center"/>
          </w:tcPr>
          <w:p w14:paraId="4B606E4D" w14:textId="77777777" w:rsidR="002E3123" w:rsidRPr="007006E6" w:rsidRDefault="002E3123" w:rsidP="00121D02">
            <w:pPr>
              <w:jc w:val="center"/>
              <w:rPr>
                <w:b/>
                <w:sz w:val="20"/>
              </w:rPr>
            </w:pPr>
            <w:r>
              <w:rPr>
                <w:b/>
                <w:sz w:val="20"/>
              </w:rPr>
              <w:t>100.0%</w:t>
            </w:r>
          </w:p>
        </w:tc>
        <w:tc>
          <w:tcPr>
            <w:tcW w:w="1080" w:type="dxa"/>
            <w:tcBorders>
              <w:top w:val="single" w:sz="4" w:space="0" w:color="auto"/>
              <w:left w:val="single" w:sz="4" w:space="0" w:color="auto"/>
              <w:bottom w:val="single" w:sz="4" w:space="0" w:color="auto"/>
              <w:right w:val="single" w:sz="4" w:space="0" w:color="auto"/>
            </w:tcBorders>
            <w:vAlign w:val="center"/>
          </w:tcPr>
          <w:p w14:paraId="4D746952" w14:textId="77777777" w:rsidR="002E3123" w:rsidRPr="007F51DF" w:rsidRDefault="002E3123" w:rsidP="00121D02">
            <w:pPr>
              <w:jc w:val="center"/>
              <w:rPr>
                <w:bCs/>
                <w:sz w:val="20"/>
              </w:rPr>
            </w:pPr>
            <w:r>
              <w:rPr>
                <w:bCs/>
                <w:sz w:val="20"/>
              </w:rPr>
              <w:t>18,016</w:t>
            </w:r>
          </w:p>
        </w:tc>
        <w:tc>
          <w:tcPr>
            <w:tcW w:w="900" w:type="dxa"/>
            <w:tcBorders>
              <w:top w:val="single" w:sz="4" w:space="0" w:color="auto"/>
              <w:left w:val="single" w:sz="4" w:space="0" w:color="auto"/>
              <w:bottom w:val="single" w:sz="4" w:space="0" w:color="auto"/>
              <w:right w:val="single" w:sz="4" w:space="0" w:color="auto"/>
            </w:tcBorders>
            <w:vAlign w:val="center"/>
          </w:tcPr>
          <w:p w14:paraId="05F95778" w14:textId="77777777" w:rsidR="002E3123" w:rsidRPr="007F51DF" w:rsidRDefault="002E3123" w:rsidP="00121D02">
            <w:pPr>
              <w:jc w:val="center"/>
              <w:rPr>
                <w:b/>
                <w:sz w:val="20"/>
              </w:rPr>
            </w:pPr>
            <w:r>
              <w:rPr>
                <w:b/>
                <w:sz w:val="20"/>
              </w:rPr>
              <w:t>100.0%</w:t>
            </w:r>
          </w:p>
        </w:tc>
      </w:tr>
    </w:tbl>
    <w:p w14:paraId="30C256A3" w14:textId="77777777" w:rsidR="002E3123" w:rsidRDefault="002E3123" w:rsidP="002E3123"/>
    <w:p w14:paraId="2A8276E5" w14:textId="77777777" w:rsidR="002E3123" w:rsidRPr="007F3858" w:rsidRDefault="002E3123" w:rsidP="002E3123">
      <w:pPr>
        <w:spacing w:after="0"/>
        <w:rPr>
          <w:rFonts w:eastAsiaTheme="majorEastAsia" w:cstheme="majorBidi"/>
          <w:b/>
          <w:color w:val="365F91" w:themeColor="accent1" w:themeShade="BF"/>
          <w:sz w:val="24"/>
          <w:szCs w:val="32"/>
        </w:rPr>
      </w:pPr>
      <w:r w:rsidRPr="007F3858">
        <w:rPr>
          <w:rFonts w:eastAsiaTheme="majorEastAsia" w:cstheme="majorBidi"/>
          <w:b/>
          <w:color w:val="365F91" w:themeColor="accent1" w:themeShade="BF"/>
          <w:sz w:val="24"/>
          <w:szCs w:val="32"/>
        </w:rPr>
        <w:t xml:space="preserve">Survey </w:t>
      </w:r>
      <w:r>
        <w:rPr>
          <w:rFonts w:eastAsiaTheme="majorEastAsia" w:cstheme="majorBidi"/>
          <w:b/>
          <w:color w:val="365F91" w:themeColor="accent1" w:themeShade="BF"/>
          <w:sz w:val="24"/>
          <w:szCs w:val="32"/>
        </w:rPr>
        <w:t>Results</w:t>
      </w:r>
    </w:p>
    <w:p w14:paraId="6A17F433" w14:textId="77777777" w:rsidR="002E3123" w:rsidRDefault="002E3123" w:rsidP="002E3123">
      <w:pPr>
        <w:rPr>
          <w:bCs/>
        </w:rPr>
      </w:pPr>
      <w:r>
        <w:rPr>
          <w:bCs/>
        </w:rPr>
        <w:t xml:space="preserve">The single most important measure of HIT advancement is the Electronic Health Record (EHR) adoption rate, or the percentage of a defined provider group that is actively utilizing an EHR.  The 2016 survey </w:t>
      </w:r>
      <w:r>
        <w:rPr>
          <w:bCs/>
        </w:rPr>
        <w:lastRenderedPageBreak/>
        <w:t>indicates that EHR adoption for “Eligible Professional</w:t>
      </w:r>
      <w:r>
        <w:rPr>
          <w:rStyle w:val="FootnoteReference"/>
          <w:bCs/>
        </w:rPr>
        <w:footnoteReference w:id="19"/>
      </w:r>
      <w:r>
        <w:rPr>
          <w:bCs/>
        </w:rPr>
        <w:t>” (EP) type practices has increased by nearly one-third (31%) from 58% in 2010 to 76%.  Nearly all (97%) the EP-type individual providers represented by the survey are employed in practices utilizing an EHR, up from 79% in 2010.  During the same period (2010 to 2016), EHR adoption among Pennsylvania’s hospitals increased from 89% to 98%</w:t>
      </w:r>
      <w:r>
        <w:rPr>
          <w:rStyle w:val="FootnoteReference"/>
          <w:bCs/>
        </w:rPr>
        <w:footnoteReference w:id="20"/>
      </w:r>
      <w:r>
        <w:rPr>
          <w:bCs/>
        </w:rPr>
        <w:t>.</w:t>
      </w:r>
    </w:p>
    <w:p w14:paraId="34002D88" w14:textId="77777777" w:rsidR="002E3123" w:rsidRDefault="002E3123" w:rsidP="002E3123">
      <w:pPr>
        <w:ind w:right="-90"/>
        <w:rPr>
          <w:bCs/>
        </w:rPr>
      </w:pPr>
      <w:r>
        <w:rPr>
          <w:noProof/>
        </w:rPr>
        <w:drawing>
          <wp:inline distT="0" distB="0" distL="0" distR="0" wp14:anchorId="6FD31609" wp14:editId="1001524E">
            <wp:extent cx="2971800" cy="15851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098"/>
                    <a:stretch/>
                  </pic:blipFill>
                  <pic:spPr bwMode="auto">
                    <a:xfrm>
                      <a:off x="0" y="0"/>
                      <a:ext cx="2971800" cy="1585182"/>
                    </a:xfrm>
                    <a:prstGeom prst="rect">
                      <a:avLst/>
                    </a:prstGeom>
                    <a:noFill/>
                    <a:ln>
                      <a:noFill/>
                    </a:ln>
                    <a:extLst>
                      <a:ext uri="{53640926-AAD7-44D8-BBD7-CCE9431645EC}">
                        <a14:shadowObscured xmlns:a14="http://schemas.microsoft.com/office/drawing/2010/main"/>
                      </a:ext>
                    </a:extLst>
                  </pic:spPr>
                </pic:pic>
              </a:graphicData>
            </a:graphic>
          </wp:inline>
        </w:drawing>
      </w:r>
      <w:r>
        <w:rPr>
          <w:bCs/>
        </w:rPr>
        <w:t xml:space="preserve"> </w:t>
      </w:r>
      <w:r>
        <w:rPr>
          <w:noProof/>
        </w:rPr>
        <w:drawing>
          <wp:inline distT="0" distB="0" distL="0" distR="0" wp14:anchorId="1DBF37B4" wp14:editId="4BC8C52A">
            <wp:extent cx="2971800" cy="156849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034"/>
                    <a:stretch/>
                  </pic:blipFill>
                  <pic:spPr bwMode="auto">
                    <a:xfrm>
                      <a:off x="0" y="0"/>
                      <a:ext cx="2971800" cy="1568496"/>
                    </a:xfrm>
                    <a:prstGeom prst="rect">
                      <a:avLst/>
                    </a:prstGeom>
                    <a:noFill/>
                    <a:ln>
                      <a:noFill/>
                    </a:ln>
                    <a:extLst>
                      <a:ext uri="{53640926-AAD7-44D8-BBD7-CCE9431645EC}">
                        <a14:shadowObscured xmlns:a14="http://schemas.microsoft.com/office/drawing/2010/main"/>
                      </a:ext>
                    </a:extLst>
                  </pic:spPr>
                </pic:pic>
              </a:graphicData>
            </a:graphic>
          </wp:inline>
        </w:drawing>
      </w:r>
    </w:p>
    <w:p w14:paraId="05DF8E8E" w14:textId="77777777" w:rsidR="002E3123" w:rsidRDefault="002E3123" w:rsidP="002E3123">
      <w:r w:rsidRPr="00D22946">
        <w:rPr>
          <w:b/>
          <w:bCs/>
        </w:rPr>
        <w:t>Nearly 70% of surveyed EP Type practices, representing 96.5%</w:t>
      </w:r>
      <w:r>
        <w:rPr>
          <w:b/>
          <w:bCs/>
        </w:rPr>
        <w:t xml:space="preserve"> of individual providers, use ONC</w:t>
      </w:r>
      <w:r>
        <w:rPr>
          <w:rStyle w:val="FootnoteReference"/>
          <w:b/>
          <w:bCs/>
        </w:rPr>
        <w:footnoteReference w:id="21"/>
      </w:r>
      <w:r>
        <w:rPr>
          <w:b/>
          <w:bCs/>
        </w:rPr>
        <w:t>-</w:t>
      </w:r>
      <w:r w:rsidRPr="00D22946">
        <w:rPr>
          <w:b/>
          <w:bCs/>
        </w:rPr>
        <w:t>certified EHR</w:t>
      </w:r>
      <w:r>
        <w:rPr>
          <w:b/>
          <w:bCs/>
        </w:rPr>
        <w:t xml:space="preserve">s </w:t>
      </w:r>
      <w:r w:rsidRPr="008B0A34">
        <w:rPr>
          <w:bCs/>
        </w:rPr>
        <w:t>– systems that meet the ONC’s “meaningful use” standards</w:t>
      </w:r>
      <w:r w:rsidRPr="008B0A34">
        <w:t>.</w:t>
      </w:r>
      <w:r w:rsidRPr="00D22946">
        <w:t xml:space="preserve">  An additional 5.7% (representing </w:t>
      </w:r>
      <w:r>
        <w:t>less</w:t>
      </w:r>
      <w:r w:rsidRPr="00D22946">
        <w:t xml:space="preserve"> than 1% of providers) use a non-certified EHR, for a total of 75.6% using </w:t>
      </w:r>
      <w:r>
        <w:t>an</w:t>
      </w:r>
      <w:r w:rsidRPr="00D22946">
        <w:t xml:space="preserve"> EHR</w:t>
      </w:r>
      <w:r>
        <w:t xml:space="preserve"> of some sort.</w:t>
      </w:r>
    </w:p>
    <w:p w14:paraId="6C6C9063" w14:textId="77777777" w:rsidR="002E3123" w:rsidRDefault="002E3123" w:rsidP="002E3123">
      <w:r w:rsidRPr="00A477FA">
        <w:rPr>
          <w:b/>
        </w:rPr>
        <w:t>Certified EHR adoption varies significantly among different categories of office-based practices</w:t>
      </w:r>
      <w:r>
        <w:t>, with pediatric practices at 87%, followed by primary care practices (86%), and physician specialists (74%.)  The provider categories least likely to have adopted certified EHRs are behavioral health (28%), pharmacies (29%), dentists (33%), rehabilitation (physical therapists, etc.) (50%), and long-term care (56%.)  However, almost 30% of long-term care providers and 20% of rehabilitation care providers are using a non-certified EHR, while more than ten percent of chiropractors (14%), behavioral health providers (13%) and dentists (12%) also use non-certified EHRs.</w:t>
      </w:r>
    </w:p>
    <w:p w14:paraId="1BEC05A7" w14:textId="77777777" w:rsidR="002E3123" w:rsidRDefault="002E3123" w:rsidP="002E3123">
      <w:r>
        <w:t xml:space="preserve">Most of the provider types eligible for the Medicaid and/or Medicare EHR Incentive Programs are, as suspected, those with the highest rates of EHR adoption, while those with the lowest rates – notably behavioral health and long-term care, have not had the opportunity for federal incentive funds through these programs.  (Additionally, when citing barriers to EHR adoption, behavioral health care practices </w:t>
      </w:r>
      <w:r w:rsidRPr="00386548">
        <w:t xml:space="preserve">ranked “concerns regarding patient privacy and/or security” higher than did providers in any other </w:t>
      </w:r>
      <w:r w:rsidRPr="00386548">
        <w:lastRenderedPageBreak/>
        <w:t>category of care</w:t>
      </w:r>
      <w:r>
        <w:t>.  And, for the long-term care area</w:t>
      </w:r>
      <w:r w:rsidRPr="00386548">
        <w:t>, “lack of staff expertise using health IT” was the most-cited barrier.</w:t>
      </w:r>
      <w:r>
        <w:t>)</w:t>
      </w:r>
    </w:p>
    <w:p w14:paraId="48A1897F" w14:textId="77777777" w:rsidR="002E3123" w:rsidRDefault="002E3123" w:rsidP="002E3123">
      <w:r>
        <w:rPr>
          <w:noProof/>
        </w:rPr>
        <w:drawing>
          <wp:anchor distT="0" distB="0" distL="114300" distR="114300" simplePos="0" relativeHeight="252061184" behindDoc="0" locked="0" layoutInCell="1" allowOverlap="1" wp14:anchorId="7040AEC0" wp14:editId="7C7CFB6D">
            <wp:simplePos x="0" y="0"/>
            <wp:positionH relativeFrom="column">
              <wp:posOffset>2036618</wp:posOffset>
            </wp:positionH>
            <wp:positionV relativeFrom="paragraph">
              <wp:posOffset>63616</wp:posOffset>
            </wp:positionV>
            <wp:extent cx="3849138" cy="2029690"/>
            <wp:effectExtent l="0" t="0" r="18415" b="8890"/>
            <wp:wrapSquare wrapText="bothSides"/>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r>
        <w:t>As seen in the graph at right, 70% of Medicaid EP-type practices are using certified EHRs, while only about half as many (37%) of other surveyed types of providers are doing so.  However, for both groups, the practices using certified EHRs are larger, and account for a much larger percentage of individual providers – 73% of non-EP type, and 96% of EP-type providers.</w:t>
      </w:r>
    </w:p>
    <w:p w14:paraId="78249EF5" w14:textId="77777777" w:rsidR="002E3123" w:rsidRDefault="002E3123" w:rsidP="002E3123">
      <w:r>
        <w:t xml:space="preserve">When practices’ EHR adoption is evaluated by practice size, there is a clear correlation.  Eighty-four percent of group practices have adopted EHRs vs. only 54% of solo practices.  And, within the group practices, the more practitioners employed, the higher the EHR rate.  </w:t>
      </w:r>
      <w:r w:rsidRPr="009D550F">
        <w:t>Small practices (up to 10 practitioners) have the lowest adoption rate (73%), and very large practices (more than 500 practiti</w:t>
      </w:r>
      <w:r>
        <w:t>oners) have the highest (100%.)</w:t>
      </w:r>
    </w:p>
    <w:p w14:paraId="2FF30455" w14:textId="77777777" w:rsidR="002E3123" w:rsidRDefault="002E3123" w:rsidP="002E3123">
      <w:r>
        <w:t xml:space="preserve">Ownership makes a difference, too.  </w:t>
      </w:r>
      <w:r w:rsidRPr="00AD2860">
        <w:t xml:space="preserve">Practices that are owned by a hospital or health system have a </w:t>
      </w:r>
      <w:r w:rsidRPr="006B083B">
        <w:rPr>
          <w:i/>
        </w:rPr>
        <w:t>certified</w:t>
      </w:r>
      <w:r w:rsidRPr="00AD2860">
        <w:t xml:space="preserve"> EHR adoption rate of 92% vs. 71% for those not “owned.”  Virtually all individual providers (99%) employed at “owned” practices work at one that has a certified EHR.</w:t>
      </w:r>
    </w:p>
    <w:p w14:paraId="18F9F6F1" w14:textId="77777777" w:rsidR="002E3123" w:rsidRDefault="002E3123" w:rsidP="002E3123">
      <w:r>
        <w:t xml:space="preserve">To compare Pennsylvania’s EHR adoption rate with the national average provided by the ONC, only office-based </w:t>
      </w:r>
      <w:r w:rsidRPr="006B083B">
        <w:rPr>
          <w:i/>
        </w:rPr>
        <w:t>physicians</w:t>
      </w:r>
      <w:r>
        <w:t xml:space="preserve"> are included.  </w:t>
      </w:r>
      <w:r w:rsidRPr="00544E38">
        <w:t xml:space="preserve">According to the ONC, the national rate of EHR adoption for </w:t>
      </w:r>
      <w:r>
        <w:t>that group</w:t>
      </w:r>
      <w:r w:rsidRPr="00544E38">
        <w:t xml:space="preserve"> was 87% in 2015.</w:t>
      </w:r>
      <w:r>
        <w:t xml:space="preserve">  The 2016 survey indicates that 90% of office-based physician practices in PA have adopted certified EHRs.  These practices account for 98.6% of the individual providers represented by all office-based physician surveys.  When non-certified EHR usage is added, the numbers increase to 93.1% of practices, and 99.3% of individual physicians.</w:t>
      </w:r>
    </w:p>
    <w:p w14:paraId="488328A8" w14:textId="77777777" w:rsidR="002E3123" w:rsidRPr="000A1AE0" w:rsidRDefault="002E3123" w:rsidP="002E3123">
      <w:pPr>
        <w:spacing w:after="0"/>
        <w:rPr>
          <w:color w:val="000000" w:themeColor="text1"/>
        </w:rPr>
      </w:pPr>
      <w:r w:rsidRPr="000A1AE0">
        <w:rPr>
          <w:color w:val="000000" w:themeColor="text1"/>
        </w:rPr>
        <w:t xml:space="preserve">Overall, providers who are not using EHRs </w:t>
      </w:r>
      <w:r>
        <w:rPr>
          <w:color w:val="000000" w:themeColor="text1"/>
        </w:rPr>
        <w:t xml:space="preserve">cite </w:t>
      </w:r>
      <w:r w:rsidRPr="000A1AE0">
        <w:rPr>
          <w:color w:val="000000" w:themeColor="text1"/>
        </w:rPr>
        <w:t>the</w:t>
      </w:r>
      <w:r>
        <w:rPr>
          <w:color w:val="000000" w:themeColor="text1"/>
        </w:rPr>
        <w:t>se as their</w:t>
      </w:r>
      <w:r w:rsidRPr="000A1AE0">
        <w:rPr>
          <w:color w:val="000000" w:themeColor="text1"/>
        </w:rPr>
        <w:t xml:space="preserve"> top </w:t>
      </w:r>
      <w:r>
        <w:rPr>
          <w:color w:val="000000" w:themeColor="text1"/>
        </w:rPr>
        <w:t>five</w:t>
      </w:r>
      <w:r w:rsidRPr="000A1AE0">
        <w:rPr>
          <w:color w:val="000000" w:themeColor="text1"/>
        </w:rPr>
        <w:t xml:space="preserve"> barriers </w:t>
      </w:r>
      <w:r>
        <w:rPr>
          <w:color w:val="000000" w:themeColor="text1"/>
        </w:rPr>
        <w:t>to EHR adoption</w:t>
      </w:r>
      <w:r w:rsidRPr="000A1AE0">
        <w:rPr>
          <w:color w:val="000000" w:themeColor="text1"/>
        </w:rPr>
        <w:t>:</w:t>
      </w:r>
    </w:p>
    <w:p w14:paraId="6ABB9C35" w14:textId="77777777" w:rsidR="002E3123" w:rsidRPr="000A1AE0" w:rsidRDefault="002E3123" w:rsidP="002E3123">
      <w:pPr>
        <w:pStyle w:val="ListParagraph"/>
        <w:numPr>
          <w:ilvl w:val="0"/>
          <w:numId w:val="131"/>
        </w:numPr>
        <w:spacing w:after="120" w:line="259" w:lineRule="auto"/>
        <w:rPr>
          <w:color w:val="000000" w:themeColor="text1"/>
        </w:rPr>
      </w:pPr>
      <w:r w:rsidRPr="000A1AE0">
        <w:rPr>
          <w:color w:val="000000" w:themeColor="text1"/>
        </w:rPr>
        <w:t xml:space="preserve">Lack of capital resources to invest in </w:t>
      </w:r>
      <w:r>
        <w:rPr>
          <w:color w:val="000000" w:themeColor="text1"/>
        </w:rPr>
        <w:t xml:space="preserve">an </w:t>
      </w:r>
      <w:r w:rsidRPr="000A1AE0">
        <w:rPr>
          <w:color w:val="000000" w:themeColor="text1"/>
        </w:rPr>
        <w:t>EHR</w:t>
      </w:r>
    </w:p>
    <w:p w14:paraId="3A647BAA" w14:textId="77777777" w:rsidR="002E3123" w:rsidRPr="000A1AE0" w:rsidRDefault="002E3123" w:rsidP="002E3123">
      <w:pPr>
        <w:pStyle w:val="ListParagraph"/>
        <w:numPr>
          <w:ilvl w:val="0"/>
          <w:numId w:val="131"/>
        </w:numPr>
        <w:spacing w:after="120" w:line="259" w:lineRule="auto"/>
        <w:rPr>
          <w:color w:val="000000" w:themeColor="text1"/>
        </w:rPr>
      </w:pPr>
      <w:r>
        <w:rPr>
          <w:color w:val="000000" w:themeColor="text1"/>
        </w:rPr>
        <w:t>Lack of confidence that</w:t>
      </w:r>
      <w:r w:rsidRPr="000A1AE0">
        <w:rPr>
          <w:color w:val="000000" w:themeColor="text1"/>
        </w:rPr>
        <w:t xml:space="preserve"> EHR </w:t>
      </w:r>
      <w:r>
        <w:rPr>
          <w:color w:val="000000" w:themeColor="text1"/>
        </w:rPr>
        <w:t xml:space="preserve">adoption </w:t>
      </w:r>
      <w:r w:rsidRPr="000A1AE0">
        <w:rPr>
          <w:color w:val="000000" w:themeColor="text1"/>
        </w:rPr>
        <w:t>will lower costs or improve quality and/or safety</w:t>
      </w:r>
    </w:p>
    <w:p w14:paraId="3BE8FD81" w14:textId="77777777" w:rsidR="002E3123" w:rsidRPr="000A1AE0" w:rsidRDefault="002E3123" w:rsidP="002E3123">
      <w:pPr>
        <w:pStyle w:val="ListParagraph"/>
        <w:numPr>
          <w:ilvl w:val="0"/>
          <w:numId w:val="131"/>
        </w:numPr>
        <w:spacing w:after="120" w:line="259" w:lineRule="auto"/>
        <w:rPr>
          <w:color w:val="000000" w:themeColor="text1"/>
        </w:rPr>
      </w:pPr>
      <w:r>
        <w:rPr>
          <w:color w:val="000000" w:themeColor="text1"/>
        </w:rPr>
        <w:t>Belief that they w</w:t>
      </w:r>
      <w:r w:rsidRPr="000A1AE0">
        <w:rPr>
          <w:color w:val="000000" w:themeColor="text1"/>
        </w:rPr>
        <w:t>ill not see return on investment due to planned retirement</w:t>
      </w:r>
    </w:p>
    <w:p w14:paraId="7452020C" w14:textId="77777777" w:rsidR="002E3123" w:rsidRPr="000A1AE0" w:rsidRDefault="002E3123" w:rsidP="002E3123">
      <w:pPr>
        <w:pStyle w:val="ListParagraph"/>
        <w:numPr>
          <w:ilvl w:val="0"/>
          <w:numId w:val="131"/>
        </w:numPr>
        <w:spacing w:after="120" w:line="259" w:lineRule="auto"/>
        <w:rPr>
          <w:color w:val="000000" w:themeColor="text1"/>
        </w:rPr>
      </w:pPr>
      <w:r w:rsidRPr="000A1AE0">
        <w:rPr>
          <w:color w:val="000000" w:themeColor="text1"/>
        </w:rPr>
        <w:t>Limited staff resources</w:t>
      </w:r>
    </w:p>
    <w:p w14:paraId="09256B71" w14:textId="77777777" w:rsidR="002E3123" w:rsidRPr="000A1AE0" w:rsidRDefault="002E3123" w:rsidP="002E3123">
      <w:pPr>
        <w:pStyle w:val="ListParagraph"/>
        <w:numPr>
          <w:ilvl w:val="0"/>
          <w:numId w:val="131"/>
        </w:numPr>
        <w:spacing w:after="120" w:line="259" w:lineRule="auto"/>
        <w:rPr>
          <w:color w:val="000000" w:themeColor="text1"/>
        </w:rPr>
      </w:pPr>
      <w:r w:rsidRPr="000A1AE0">
        <w:rPr>
          <w:color w:val="000000" w:themeColor="text1"/>
        </w:rPr>
        <w:t>Disruption to office business processes</w:t>
      </w:r>
    </w:p>
    <w:p w14:paraId="7B9782DF" w14:textId="77777777" w:rsidR="002E3123" w:rsidRPr="00A477FA" w:rsidRDefault="002E3123" w:rsidP="002E3123">
      <w:pPr>
        <w:keepNext/>
        <w:spacing w:after="80"/>
        <w:rPr>
          <w:b/>
        </w:rPr>
      </w:pPr>
      <w:r>
        <w:rPr>
          <w:b/>
        </w:rPr>
        <w:lastRenderedPageBreak/>
        <w:t>Health Information Exchange (</w:t>
      </w:r>
      <w:r w:rsidRPr="00A477FA">
        <w:rPr>
          <w:b/>
        </w:rPr>
        <w:t>HIE</w:t>
      </w:r>
      <w:r>
        <w:rPr>
          <w:b/>
        </w:rPr>
        <w:t>)</w:t>
      </w:r>
    </w:p>
    <w:p w14:paraId="7E84A762" w14:textId="77777777" w:rsidR="002E3123" w:rsidRDefault="002E3123" w:rsidP="002E3123">
      <w:r>
        <w:t>Electronic (EHR-enabled) methods for sending, receiving, or querying patient data ranges from a low of 25% for radiology images to a high of 43% for medication history.</w:t>
      </w:r>
      <w:r w:rsidRPr="0042701F">
        <w:t xml:space="preserve">  Faxing remains </w:t>
      </w:r>
      <w:r>
        <w:t>the single most dominant method</w:t>
      </w:r>
      <w:r w:rsidRPr="0042701F">
        <w:t>, ran</w:t>
      </w:r>
      <w:r>
        <w:t>ging from 34% to 46%</w:t>
      </w:r>
      <w:r w:rsidRPr="0042701F">
        <w:t xml:space="preserve">, with its greatest use related to radiology </w:t>
      </w:r>
      <w:r>
        <w:t xml:space="preserve">reports </w:t>
      </w:r>
      <w:r w:rsidRPr="0042701F">
        <w:t>and lab results.</w:t>
      </w:r>
      <w:r>
        <w:t xml:space="preserve">  </w:t>
      </w:r>
      <w:r w:rsidRPr="0042701F">
        <w:t xml:space="preserve">Fewer </w:t>
      </w:r>
      <w:r>
        <w:t>than 2%</w:t>
      </w:r>
      <w:r w:rsidRPr="0042701F">
        <w:t>, regardless of which data type, were related to use of an HIO.</w:t>
      </w:r>
      <w:r>
        <w:t xml:space="preserve">  </w:t>
      </w:r>
    </w:p>
    <w:p w14:paraId="42165CE7" w14:textId="77777777" w:rsidR="002E3123" w:rsidRDefault="002E3123" w:rsidP="002E3123">
      <w:r>
        <w:t>EP-type practices</w:t>
      </w:r>
      <w:r w:rsidRPr="00B42311">
        <w:t xml:space="preserve"> are </w:t>
      </w:r>
      <w:r>
        <w:t xml:space="preserve">much </w:t>
      </w:r>
      <w:r w:rsidRPr="00B42311">
        <w:t>more likely to send patient data electro</w:t>
      </w:r>
      <w:r>
        <w:t>nically</w:t>
      </w:r>
      <w:r w:rsidRPr="00B42311">
        <w:t xml:space="preserve"> to facilities </w:t>
      </w:r>
      <w:r>
        <w:t>outside of their organizations, especially to pharmacies and</w:t>
      </w:r>
      <w:r w:rsidRPr="00B42311">
        <w:t xml:space="preserve"> lab</w:t>
      </w:r>
      <w:r>
        <w:t xml:space="preserve">s.  </w:t>
      </w:r>
    </w:p>
    <w:p w14:paraId="6EF6DEF6" w14:textId="77777777" w:rsidR="002E3123" w:rsidRPr="00DF2A75" w:rsidRDefault="002E3123" w:rsidP="002E3123">
      <w:r w:rsidRPr="00DF2A75">
        <w:t xml:space="preserve">Among the respondents that use electronic methods to send information to other providers or health organizations, the most popular method is to use </w:t>
      </w:r>
      <w:r>
        <w:t>DIRECT</w:t>
      </w:r>
      <w:r w:rsidRPr="00DF2A75">
        <w:t xml:space="preserve"> secure messaging from </w:t>
      </w:r>
      <w:r>
        <w:t xml:space="preserve">within </w:t>
      </w:r>
      <w:r w:rsidRPr="00DF2A75">
        <w:t xml:space="preserve">their EHR. </w:t>
      </w:r>
      <w:r>
        <w:t>Health Information Organizations (</w:t>
      </w:r>
      <w:r w:rsidRPr="00DF2A75">
        <w:t>HIOs</w:t>
      </w:r>
      <w:r>
        <w:t>)</w:t>
      </w:r>
      <w:r w:rsidRPr="00DF2A75">
        <w:t xml:space="preserve"> are rarely used. Among the respondents that don't use </w:t>
      </w:r>
      <w:r>
        <w:t>DIRECT</w:t>
      </w:r>
      <w:r w:rsidRPr="00DF2A75">
        <w:t xml:space="preserve"> secure messaging or </w:t>
      </w:r>
      <w:r>
        <w:t xml:space="preserve">an </w:t>
      </w:r>
      <w:r w:rsidRPr="00DF2A75">
        <w:t xml:space="preserve">HIO, the most-used methods are fax, mail, and email. </w:t>
      </w:r>
      <w:r>
        <w:t xml:space="preserve"> Among hospitals, n</w:t>
      </w:r>
      <w:r w:rsidRPr="00E0689E">
        <w:t xml:space="preserve">early 59% reported that their primary inpatient EHR/EMR is used to exchange patient health information.  </w:t>
      </w:r>
    </w:p>
    <w:p w14:paraId="0FD4636E" w14:textId="77777777" w:rsidR="002E3123" w:rsidRDefault="002E3123" w:rsidP="002E3123">
      <w:r w:rsidRPr="00DF2A75">
        <w:t>Practices most frequently receive patient data electronically from labs, pharmacies, radiology/imaging centers, and hospitals (other than the ED), and least frequently from long-term care/post-acute care providers and behavioral health practices.</w:t>
      </w:r>
    </w:p>
    <w:p w14:paraId="61F72157" w14:textId="77777777" w:rsidR="002E3123" w:rsidRDefault="002E3123" w:rsidP="002E3123">
      <w:r>
        <w:t xml:space="preserve">Hospitals report a higher degree of HIE.  Depending on the type of data (patient demographics, lab results, medication history, radiology reports, and clinical care record), 74% to 77% of hospitals can exchange it electronically with other hospitals inside their health system, and 58% to 69% can exchange it electronically with hospitals outside their health system. </w:t>
      </w:r>
      <w:r w:rsidRPr="00315C0F">
        <w:t xml:space="preserve">More hospitals (82% to 89%) are able to exchange patient data electronically with ambulatory providers </w:t>
      </w:r>
      <w:r>
        <w:t>in their own h</w:t>
      </w:r>
      <w:r w:rsidRPr="00315C0F">
        <w:t>ealth</w:t>
      </w:r>
      <w:r>
        <w:t xml:space="preserve"> </w:t>
      </w:r>
      <w:r w:rsidRPr="00315C0F">
        <w:t>system and outside (70% to 82%.)</w:t>
      </w:r>
    </w:p>
    <w:p w14:paraId="60C6F127" w14:textId="77777777" w:rsidR="002E3123" w:rsidRPr="006B083B" w:rsidRDefault="002E3123" w:rsidP="002E3123">
      <w:pPr>
        <w:keepNext/>
        <w:spacing w:after="0"/>
        <w:rPr>
          <w:i/>
          <w:color w:val="0070C0"/>
        </w:rPr>
      </w:pPr>
      <w:r w:rsidRPr="006B083B">
        <w:rPr>
          <w:i/>
          <w:color w:val="0070C0"/>
        </w:rPr>
        <w:t>Health Information Organizations (HIO)</w:t>
      </w:r>
    </w:p>
    <w:p w14:paraId="4B1E4A3F" w14:textId="77777777" w:rsidR="002E3123" w:rsidRDefault="002E3123" w:rsidP="002E3123">
      <w:r w:rsidRPr="00DF2A75">
        <w:t>Most practices (86%) are not participating with any HIO, and more practices are using their EHR vendor’s system for HIE than are using an HIO.  Among those which ar</w:t>
      </w:r>
      <w:r>
        <w:t>e using an ONC-certified</w:t>
      </w:r>
      <w:r w:rsidRPr="00DF2A75">
        <w:t xml:space="preserve"> HIO, KeyHIE had the most users, with HSX and ClinicalConnect tied for second.</w:t>
      </w:r>
    </w:p>
    <w:p w14:paraId="64132DFF" w14:textId="77777777" w:rsidR="002E3123" w:rsidRDefault="002E3123" w:rsidP="002E3123">
      <w:pPr>
        <w:spacing w:after="0"/>
      </w:pPr>
      <w:r>
        <w:t>The top three barriers to using an HIO (for office-based practices) are (1) “Not familiar with HIO services,” (2) “I do not know which HIO(s) offer service where my practice is located,” and (3) Cost concerns.</w:t>
      </w:r>
    </w:p>
    <w:p w14:paraId="4ED88B0B" w14:textId="77777777" w:rsidR="002E3123" w:rsidRDefault="002E3123" w:rsidP="002E3123">
      <w:pPr>
        <w:spacing w:after="0"/>
      </w:pPr>
    </w:p>
    <w:p w14:paraId="645B050D" w14:textId="77777777" w:rsidR="002E3123" w:rsidRPr="00E0689E" w:rsidRDefault="002E3123" w:rsidP="002E3123">
      <w:r w:rsidRPr="00E0689E">
        <w:t>Fifty-four percent of hospitals are actively exchanging</w:t>
      </w:r>
      <w:r>
        <w:t xml:space="preserve"> data in at least one HIE/HIO (some of which</w:t>
      </w:r>
      <w:r w:rsidRPr="00E0689E">
        <w:t xml:space="preserve"> may be non-certified organizations.)  Fourteen percent indicate that there is no HIO operational in their area.</w:t>
      </w:r>
    </w:p>
    <w:p w14:paraId="12DDBEAF" w14:textId="77777777" w:rsidR="002E3123" w:rsidRPr="00A477FA" w:rsidRDefault="002E3123" w:rsidP="002E3123">
      <w:pPr>
        <w:keepNext/>
        <w:spacing w:after="80"/>
        <w:rPr>
          <w:b/>
        </w:rPr>
      </w:pPr>
      <w:r>
        <w:rPr>
          <w:b/>
        </w:rPr>
        <w:lastRenderedPageBreak/>
        <w:t>Internet Service, Telemedicine, Care Management, and PDMP</w:t>
      </w:r>
    </w:p>
    <w:p w14:paraId="5FE8F5D2" w14:textId="77777777" w:rsidR="002E3123" w:rsidRPr="006B083B" w:rsidRDefault="002E3123" w:rsidP="002E3123">
      <w:pPr>
        <w:keepNext/>
        <w:spacing w:after="0"/>
        <w:rPr>
          <w:i/>
          <w:color w:val="0070C0"/>
        </w:rPr>
      </w:pPr>
      <w:r w:rsidRPr="006B083B">
        <w:rPr>
          <w:i/>
          <w:color w:val="0070C0"/>
        </w:rPr>
        <w:t>Internet service availability and adequacy</w:t>
      </w:r>
    </w:p>
    <w:p w14:paraId="072B669D" w14:textId="77777777" w:rsidR="002E3123" w:rsidRPr="00EA4F37" w:rsidRDefault="002E3123" w:rsidP="002E3123">
      <w:r w:rsidRPr="00EA4F37">
        <w:t>Mo</w:t>
      </w:r>
      <w:r>
        <w:t xml:space="preserve">st practices (80%) </w:t>
      </w:r>
      <w:r w:rsidRPr="00EA4F37">
        <w:t>indicated their offices' internet services (bandwidth) t</w:t>
      </w:r>
      <w:r>
        <w:t xml:space="preserve">o be sufficient for their needs, compared to 44% in 2010. </w:t>
      </w:r>
      <w:r w:rsidRPr="00EA4F37">
        <w:t xml:space="preserve"> Four percent of practices have no internet connection.</w:t>
      </w:r>
      <w:r>
        <w:t xml:space="preserve">  Of these practices, 60% said they</w:t>
      </w:r>
      <w:r w:rsidRPr="00C830E3">
        <w:t xml:space="preserve"> have no need for </w:t>
      </w:r>
      <w:r>
        <w:t>the internet; 16% believe</w:t>
      </w:r>
      <w:r w:rsidRPr="00C830E3">
        <w:t xml:space="preserve"> the cost of internet</w:t>
      </w:r>
      <w:r>
        <w:t xml:space="preserve"> service</w:t>
      </w:r>
      <w:r w:rsidRPr="00C830E3">
        <w:t xml:space="preserve"> is too high; and two practices</w:t>
      </w:r>
      <w:r>
        <w:t xml:space="preserve"> (out of 1,201) </w:t>
      </w:r>
      <w:r w:rsidRPr="00C830E3">
        <w:t>said there is no internet supplier at their location</w:t>
      </w:r>
      <w:r>
        <w:t xml:space="preserve">.  </w:t>
      </w:r>
    </w:p>
    <w:p w14:paraId="270C490A" w14:textId="77777777" w:rsidR="002E3123" w:rsidRDefault="002E3123" w:rsidP="002E3123">
      <w:r w:rsidRPr="00EA4F37">
        <w:t>Among the 146 practices (representing 1,956 individual providers) that reported why their offices' internet services are slow, 44% indicated it is because the cost for faster service is too great, and 36% said faster service is not available at their locations.</w:t>
      </w:r>
    </w:p>
    <w:p w14:paraId="1D5ABA5C" w14:textId="77777777" w:rsidR="002E3123" w:rsidRPr="006B083B" w:rsidRDefault="002E3123" w:rsidP="002E3123">
      <w:pPr>
        <w:keepNext/>
        <w:spacing w:after="0"/>
        <w:rPr>
          <w:i/>
          <w:color w:val="0070C0"/>
        </w:rPr>
      </w:pPr>
      <w:r w:rsidRPr="006B083B">
        <w:rPr>
          <w:i/>
          <w:color w:val="0070C0"/>
        </w:rPr>
        <w:t>Telemedicine</w:t>
      </w:r>
    </w:p>
    <w:p w14:paraId="3CAC17F7" w14:textId="77777777" w:rsidR="002E3123" w:rsidRDefault="002E3123" w:rsidP="002E3123">
      <w:r>
        <w:t>Only seven percent of EP-type provider practices have adopted HIT for telemedicine/telehealth services, but they represent nearly half (49%) of individual providers in surveyed EP-type practices.  Another ten percent of practices, (24% of providers), plan to add HIT for telemedicine.</w:t>
      </w:r>
    </w:p>
    <w:p w14:paraId="31202F94" w14:textId="77777777" w:rsidR="002E3123" w:rsidRDefault="002E3123" w:rsidP="002E3123">
      <w:r>
        <w:t>Concern about the cost is the top barrier to adopting HIT for telemedicine, followed by “unsure of the value/benefit,” and “we do not see a need to provide telemedicine.”</w:t>
      </w:r>
    </w:p>
    <w:p w14:paraId="3ACE1A3B" w14:textId="77777777" w:rsidR="002E3123" w:rsidRPr="006B083B" w:rsidRDefault="002E3123" w:rsidP="002E3123">
      <w:pPr>
        <w:keepNext/>
        <w:spacing w:after="0"/>
        <w:rPr>
          <w:i/>
          <w:color w:val="0070C0"/>
        </w:rPr>
      </w:pPr>
      <w:r w:rsidRPr="006B083B">
        <w:rPr>
          <w:i/>
          <w:color w:val="0070C0"/>
        </w:rPr>
        <w:t>Care Management</w:t>
      </w:r>
    </w:p>
    <w:p w14:paraId="0FD11EA1" w14:textId="77777777" w:rsidR="002E3123" w:rsidRDefault="002E3123" w:rsidP="002E3123">
      <w:r w:rsidRPr="000445C0">
        <w:t xml:space="preserve">Three-quarters of practices have no one dedicated to care management. </w:t>
      </w:r>
      <w:r>
        <w:t>A number of those</w:t>
      </w:r>
      <w:r w:rsidRPr="000445C0">
        <w:t xml:space="preserve"> indicated that the</w:t>
      </w:r>
      <w:r>
        <w:t>ir</w:t>
      </w:r>
      <w:r w:rsidRPr="000445C0">
        <w:t xml:space="preserve"> practitioners (doctors, nurses) are cross-trained to take care of their patients' care management.</w:t>
      </w:r>
      <w:r>
        <w:t xml:space="preserve">  The number one barrier to providing more care management:  limited staff resources.</w:t>
      </w:r>
    </w:p>
    <w:p w14:paraId="6490CE1E" w14:textId="77777777" w:rsidR="002E3123" w:rsidRPr="006B083B" w:rsidRDefault="002E3123" w:rsidP="002E3123">
      <w:pPr>
        <w:keepNext/>
        <w:spacing w:after="0"/>
        <w:rPr>
          <w:i/>
          <w:color w:val="0070C0"/>
        </w:rPr>
      </w:pPr>
      <w:r w:rsidRPr="006B083B">
        <w:rPr>
          <w:i/>
          <w:color w:val="0070C0"/>
        </w:rPr>
        <w:t>Patient Engagement</w:t>
      </w:r>
    </w:p>
    <w:p w14:paraId="2240479E" w14:textId="77777777" w:rsidR="002E3123" w:rsidRDefault="002E3123" w:rsidP="002E3123">
      <w:r w:rsidRPr="00881EBF">
        <w:t xml:space="preserve">In the 2010 survey, only 22% of </w:t>
      </w:r>
      <w:r>
        <w:t xml:space="preserve">EP-type </w:t>
      </w:r>
      <w:r w:rsidRPr="00881EBF">
        <w:t>practices provided information to patients electronically</w:t>
      </w:r>
      <w:r>
        <w:t xml:space="preserve">.  The new survey indicates that rate has more than doubled in six years to </w:t>
      </w:r>
      <w:r w:rsidRPr="005A4F85">
        <w:t xml:space="preserve">46% – </w:t>
      </w:r>
      <w:r>
        <w:t>but</w:t>
      </w:r>
      <w:r w:rsidRPr="005A4F85">
        <w:t xml:space="preserve"> </w:t>
      </w:r>
      <w:r>
        <w:t xml:space="preserve">slightly more </w:t>
      </w:r>
      <w:r w:rsidRPr="005A4F85">
        <w:t xml:space="preserve">EP-type practices </w:t>
      </w:r>
      <w:r>
        <w:t>(</w:t>
      </w:r>
      <w:r w:rsidRPr="005A4F85">
        <w:t>47%</w:t>
      </w:r>
      <w:r>
        <w:t>)</w:t>
      </w:r>
      <w:r w:rsidRPr="005A4F85">
        <w:t xml:space="preserve"> </w:t>
      </w:r>
      <w:r>
        <w:t>still</w:t>
      </w:r>
      <w:r w:rsidRPr="005A4F85">
        <w:t xml:space="preserve"> use a manual process.  </w:t>
      </w:r>
      <w:r>
        <w:t xml:space="preserve">Still, </w:t>
      </w:r>
      <w:r w:rsidRPr="005A4F85">
        <w:t>EP-type practices are far more likely than non-EP types to use certified HIT to share data with patients (43% vs. 17%.)  Two-thirds of non-EP-type practices employ a manual process, and only a fifth use HIT (17% certified and 3% non-certified.)</w:t>
      </w:r>
    </w:p>
    <w:p w14:paraId="17082F66" w14:textId="77777777" w:rsidR="002E3123" w:rsidRDefault="002E3123" w:rsidP="002E3123">
      <w:r w:rsidRPr="00881EBF">
        <w:t>Overall, about 44% of all surveyed practices offer an online patient portal, and 80% of individual pro</w:t>
      </w:r>
      <w:r>
        <w:t xml:space="preserve">viders work at these practices.  </w:t>
      </w:r>
      <w:r w:rsidRPr="00881EBF">
        <w:t>However, there is a stark difference between EP-type and non-EP-type practices.  Fifty-eight percent of EP-type practices offer a patient portal (representing 95% of providers in surveyed EP-type practices.)  But only a quarter of the non-EP-type practices offer a portal.</w:t>
      </w:r>
    </w:p>
    <w:p w14:paraId="300F1BF8" w14:textId="77777777" w:rsidR="002E3123" w:rsidRPr="006B083B" w:rsidRDefault="002E3123" w:rsidP="002E3123">
      <w:pPr>
        <w:keepNext/>
        <w:spacing w:after="0"/>
        <w:rPr>
          <w:i/>
          <w:color w:val="0070C0"/>
        </w:rPr>
      </w:pPr>
      <w:r w:rsidRPr="006B083B">
        <w:rPr>
          <w:i/>
          <w:color w:val="0070C0"/>
        </w:rPr>
        <w:t>Prescription Drug Monitoring Program (PDMP)</w:t>
      </w:r>
    </w:p>
    <w:p w14:paraId="4EB0D09C" w14:textId="77777777" w:rsidR="002E3123" w:rsidRDefault="002E3123" w:rsidP="002E3123">
      <w:r w:rsidRPr="000445C0">
        <w:t>The majority of practices (69%) that re</w:t>
      </w:r>
      <w:r>
        <w:t>sponded</w:t>
      </w:r>
      <w:r w:rsidRPr="000445C0">
        <w:t xml:space="preserve"> indicated that they are aware that the Pennsylvania Prescription </w:t>
      </w:r>
      <w:r>
        <w:t>Drug Monitoring Program was</w:t>
      </w:r>
      <w:r w:rsidRPr="000445C0">
        <w:t xml:space="preserve"> in the process of being developed and implemented.</w:t>
      </w:r>
    </w:p>
    <w:p w14:paraId="703FD081" w14:textId="77777777" w:rsidR="002E3123" w:rsidRPr="00686947" w:rsidRDefault="002E3123" w:rsidP="002E3123">
      <w:pPr>
        <w:spacing w:after="80"/>
        <w:rPr>
          <w:b/>
        </w:rPr>
      </w:pPr>
      <w:r w:rsidRPr="00686947">
        <w:rPr>
          <w:b/>
        </w:rPr>
        <w:lastRenderedPageBreak/>
        <w:t>Examples of other issues addressed by the survey, and included in the full report</w:t>
      </w:r>
    </w:p>
    <w:p w14:paraId="5B2ECAEA" w14:textId="77777777" w:rsidR="002E3123" w:rsidRDefault="002E3123" w:rsidP="002E3123">
      <w:pPr>
        <w:pStyle w:val="ListParagraph"/>
        <w:numPr>
          <w:ilvl w:val="0"/>
          <w:numId w:val="130"/>
        </w:numPr>
        <w:spacing w:after="120" w:line="259" w:lineRule="auto"/>
      </w:pPr>
      <w:r>
        <w:t>Transitions of Care (how often sent/received; what methods used for sending/receiving)</w:t>
      </w:r>
    </w:p>
    <w:p w14:paraId="2D2B5C22" w14:textId="77777777" w:rsidR="002E3123" w:rsidRDefault="002E3123" w:rsidP="002E3123">
      <w:pPr>
        <w:pStyle w:val="ListParagraph"/>
        <w:numPr>
          <w:ilvl w:val="0"/>
          <w:numId w:val="130"/>
        </w:numPr>
        <w:spacing w:after="120" w:line="259" w:lineRule="auto"/>
      </w:pPr>
      <w:r>
        <w:t>Patient Engagement (use of HIT for this purpose; patient portals, etc.)</w:t>
      </w:r>
    </w:p>
    <w:p w14:paraId="737A581E" w14:textId="77777777" w:rsidR="002E3123" w:rsidRDefault="002E3123" w:rsidP="002E3123">
      <w:pPr>
        <w:pStyle w:val="ListParagraph"/>
        <w:numPr>
          <w:ilvl w:val="0"/>
          <w:numId w:val="130"/>
        </w:numPr>
        <w:spacing w:after="120" w:line="259" w:lineRule="auto"/>
      </w:pPr>
      <w:r>
        <w:t>Patient Population Analytics (use of HIT to identify high-risk patients, generate clinical quality measures, perform ad hoc analytics and reporting)</w:t>
      </w:r>
    </w:p>
    <w:p w14:paraId="379379F3" w14:textId="77777777" w:rsidR="002E3123" w:rsidRDefault="002E3123" w:rsidP="002E3123">
      <w:pPr>
        <w:pStyle w:val="ListParagraph"/>
        <w:numPr>
          <w:ilvl w:val="0"/>
          <w:numId w:val="130"/>
        </w:numPr>
        <w:spacing w:after="120" w:line="259" w:lineRule="auto"/>
      </w:pPr>
      <w:r>
        <w:t>Number of providers participating in various incentive programs or planning to participate</w:t>
      </w:r>
    </w:p>
    <w:p w14:paraId="2FBA2D47" w14:textId="77777777" w:rsidR="002E3123" w:rsidRDefault="002E3123" w:rsidP="002E3123">
      <w:pPr>
        <w:pStyle w:val="ListParagraph"/>
        <w:numPr>
          <w:ilvl w:val="0"/>
          <w:numId w:val="130"/>
        </w:numPr>
        <w:spacing w:after="120" w:line="259" w:lineRule="auto"/>
      </w:pPr>
      <w:r>
        <w:t>Vendors of most popular certified and non-certified EHRs</w:t>
      </w:r>
    </w:p>
    <w:p w14:paraId="1467DA02" w14:textId="77777777" w:rsidR="002E3123" w:rsidRDefault="002E3123" w:rsidP="002E3123">
      <w:pPr>
        <w:pStyle w:val="ListParagraph"/>
        <w:numPr>
          <w:ilvl w:val="0"/>
          <w:numId w:val="130"/>
        </w:numPr>
        <w:spacing w:after="120" w:line="259" w:lineRule="auto"/>
      </w:pPr>
      <w:r>
        <w:t>Providers’ HIT/E plans regarding adopting or changing EHR, joining an HIO, etc.</w:t>
      </w:r>
    </w:p>
    <w:p w14:paraId="4869CB55" w14:textId="77777777" w:rsidR="0094242C" w:rsidRDefault="0094242C" w:rsidP="0094242C">
      <w:pPr>
        <w:rPr>
          <w:rStyle w:val="Strong"/>
        </w:rPr>
      </w:pPr>
    </w:p>
    <w:p w14:paraId="6F2330B4" w14:textId="0EE6D443" w:rsidR="002E3123" w:rsidRPr="002C5907" w:rsidRDefault="002E3123" w:rsidP="0094242C">
      <w:pPr>
        <w:rPr>
          <w:b/>
          <w:bCs/>
        </w:rPr>
      </w:pPr>
      <w:r>
        <w:rPr>
          <w:rStyle w:val="Strong"/>
        </w:rPr>
        <w:t>Conclusion</w:t>
      </w:r>
    </w:p>
    <w:p w14:paraId="34104926" w14:textId="36ED7C4B" w:rsidR="002E3123" w:rsidRPr="00D31042" w:rsidRDefault="002E3123" w:rsidP="002E3123">
      <w:r>
        <w:t xml:space="preserve">Adoption of HIT/E by Pennsylvania’s </w:t>
      </w:r>
      <w:r w:rsidR="0037526C">
        <w:t>health care</w:t>
      </w:r>
      <w:r>
        <w:t xml:space="preserve"> providers has increased significantly since 2010, with inpatient hospitals leading the way.  Among office-based providers, physical health physicians are the leaders in EHR usage and HIE, while other categories of care, especially non-EP types, are trailing.  Legacy modes of communication between providers (particularly faxing) continue to have a stronghold among office-based providers, but electronic exchange is increasing as compatibility issues are addressed, and as more providers become comfortable with it.  Usage of HIO-enabled HIE is much greater among hospitals than among office-based providers, as expected, but is only 54%, leaving room for improvement, even among these leading users of HIT/E.</w:t>
      </w:r>
    </w:p>
    <w:p w14:paraId="72126CB4" w14:textId="47A7D451" w:rsidR="002E3123" w:rsidRDefault="002E3123" w:rsidP="00F74319">
      <w:pPr>
        <w:rPr>
          <w:rFonts w:asciiTheme="minorHAnsi" w:hAnsiTheme="minorHAnsi"/>
        </w:rPr>
      </w:pPr>
    </w:p>
    <w:p w14:paraId="0C890C0F" w14:textId="0EB7F004" w:rsidR="00E54498" w:rsidRDefault="00E54498" w:rsidP="00F74319">
      <w:pPr>
        <w:rPr>
          <w:rFonts w:asciiTheme="minorHAnsi" w:hAnsiTheme="minorHAnsi"/>
        </w:rPr>
      </w:pPr>
    </w:p>
    <w:p w14:paraId="417F952B" w14:textId="1C11A1F9" w:rsidR="00E54498" w:rsidRDefault="00E54498" w:rsidP="00F74319">
      <w:pPr>
        <w:rPr>
          <w:rFonts w:asciiTheme="minorHAnsi" w:hAnsiTheme="minorHAnsi"/>
        </w:rPr>
      </w:pPr>
    </w:p>
    <w:p w14:paraId="6B7F9383" w14:textId="0AAB8CC2" w:rsidR="00E54498" w:rsidRDefault="00E54498" w:rsidP="00F74319">
      <w:pPr>
        <w:rPr>
          <w:rFonts w:asciiTheme="minorHAnsi" w:hAnsiTheme="minorHAnsi"/>
        </w:rPr>
      </w:pPr>
    </w:p>
    <w:p w14:paraId="7243AF49" w14:textId="575CFEBC" w:rsidR="00E54498" w:rsidRDefault="00E54498" w:rsidP="00F74319">
      <w:pPr>
        <w:rPr>
          <w:rFonts w:asciiTheme="minorHAnsi" w:hAnsiTheme="minorHAnsi"/>
        </w:rPr>
      </w:pPr>
    </w:p>
    <w:p w14:paraId="25A5470B" w14:textId="2F5A0A40" w:rsidR="00E54498" w:rsidRDefault="00E54498" w:rsidP="00F74319">
      <w:pPr>
        <w:rPr>
          <w:rFonts w:asciiTheme="minorHAnsi" w:hAnsiTheme="minorHAnsi"/>
        </w:rPr>
      </w:pPr>
    </w:p>
    <w:p w14:paraId="2C480EF8" w14:textId="53E29064" w:rsidR="00E54498" w:rsidRDefault="00E54498" w:rsidP="00F74319">
      <w:pPr>
        <w:rPr>
          <w:rFonts w:asciiTheme="minorHAnsi" w:hAnsiTheme="minorHAnsi"/>
        </w:rPr>
      </w:pPr>
    </w:p>
    <w:p w14:paraId="35CA38E6" w14:textId="6E8DEB01" w:rsidR="00E54498" w:rsidRDefault="00E54498" w:rsidP="00F74319">
      <w:pPr>
        <w:rPr>
          <w:rFonts w:asciiTheme="minorHAnsi" w:hAnsiTheme="minorHAnsi"/>
        </w:rPr>
      </w:pPr>
    </w:p>
    <w:p w14:paraId="557D736F" w14:textId="21372A11" w:rsidR="00E54498" w:rsidRDefault="00E54498" w:rsidP="00F74319">
      <w:pPr>
        <w:rPr>
          <w:rFonts w:asciiTheme="minorHAnsi" w:hAnsiTheme="minorHAnsi"/>
        </w:rPr>
      </w:pPr>
    </w:p>
    <w:p w14:paraId="5C558E76" w14:textId="05EEDAF6" w:rsidR="00E54498" w:rsidRDefault="00E54498" w:rsidP="00F74319">
      <w:pPr>
        <w:rPr>
          <w:rFonts w:asciiTheme="minorHAnsi" w:hAnsiTheme="minorHAnsi"/>
        </w:rPr>
      </w:pPr>
    </w:p>
    <w:p w14:paraId="3752B5E2" w14:textId="3B8F45A2" w:rsidR="00E54498" w:rsidRDefault="00E54498" w:rsidP="00F74319">
      <w:pPr>
        <w:rPr>
          <w:rFonts w:asciiTheme="minorHAnsi" w:hAnsiTheme="minorHAnsi"/>
        </w:rPr>
      </w:pPr>
    </w:p>
    <w:p w14:paraId="026F1A9E" w14:textId="32EB19E4" w:rsidR="00E54498" w:rsidRDefault="00E54498" w:rsidP="00F74319">
      <w:pPr>
        <w:rPr>
          <w:rFonts w:asciiTheme="minorHAnsi" w:hAnsiTheme="minorHAnsi"/>
        </w:rPr>
      </w:pPr>
    </w:p>
    <w:p w14:paraId="620B99B4" w14:textId="2D5FDA08" w:rsidR="00E54498" w:rsidRPr="0094242C" w:rsidRDefault="00E54498" w:rsidP="0094242C">
      <w:pPr>
        <w:pStyle w:val="Heading1"/>
        <w:rPr>
          <w:rFonts w:asciiTheme="minorHAnsi" w:hAnsiTheme="minorHAnsi"/>
        </w:rPr>
      </w:pPr>
      <w:bookmarkStart w:id="156" w:name="_Toc484695596"/>
      <w:r w:rsidRPr="0094242C">
        <w:rPr>
          <w:rFonts w:asciiTheme="minorHAnsi" w:hAnsiTheme="minorHAnsi"/>
        </w:rPr>
        <w:t xml:space="preserve">Appendix XIII: </w:t>
      </w:r>
      <w:r w:rsidR="00536583" w:rsidRPr="0094242C">
        <w:rPr>
          <w:rFonts w:asciiTheme="minorHAnsi" w:hAnsiTheme="minorHAnsi"/>
        </w:rPr>
        <w:t>Progress in Health Information Technology 2015 Annual HIT Survey by The AHA</w:t>
      </w:r>
      <w:bookmarkEnd w:id="156"/>
    </w:p>
    <w:p w14:paraId="4507FDE5" w14:textId="17EF2FBE" w:rsidR="00E54498" w:rsidRDefault="00536583" w:rsidP="00F74319">
      <w:pPr>
        <w:rPr>
          <w:rFonts w:asciiTheme="minorHAnsi" w:hAnsiTheme="minorHAnsi"/>
        </w:rPr>
      </w:pPr>
      <w:r w:rsidRPr="00536583">
        <w:rPr>
          <w:rFonts w:asciiTheme="minorHAnsi" w:hAnsiTheme="minorHAnsi"/>
          <w:noProof/>
        </w:rPr>
        <w:drawing>
          <wp:inline distT="0" distB="0" distL="0" distR="0" wp14:anchorId="5CA18104" wp14:editId="2357402C">
            <wp:extent cx="4483099" cy="3362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487284" cy="3365463"/>
                    </a:xfrm>
                    <a:prstGeom prst="rect">
                      <a:avLst/>
                    </a:prstGeom>
                  </pic:spPr>
                </pic:pic>
              </a:graphicData>
            </a:graphic>
          </wp:inline>
        </w:drawing>
      </w:r>
    </w:p>
    <w:p w14:paraId="4E075AB3" w14:textId="5F1997EB" w:rsidR="00536583" w:rsidRDefault="00536583" w:rsidP="00F74319">
      <w:pPr>
        <w:rPr>
          <w:rFonts w:asciiTheme="minorHAnsi" w:hAnsiTheme="minorHAnsi"/>
        </w:rPr>
      </w:pPr>
      <w:r w:rsidRPr="00536583">
        <w:rPr>
          <w:rFonts w:asciiTheme="minorHAnsi" w:hAnsiTheme="minorHAnsi"/>
          <w:noProof/>
        </w:rPr>
        <w:lastRenderedPageBreak/>
        <w:drawing>
          <wp:inline distT="0" distB="0" distL="0" distR="0" wp14:anchorId="08EFF882" wp14:editId="4DA3C92C">
            <wp:extent cx="4810125" cy="36075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815196" cy="3611398"/>
                    </a:xfrm>
                    <a:prstGeom prst="rect">
                      <a:avLst/>
                    </a:prstGeom>
                  </pic:spPr>
                </pic:pic>
              </a:graphicData>
            </a:graphic>
          </wp:inline>
        </w:drawing>
      </w:r>
    </w:p>
    <w:p w14:paraId="73E5FA98" w14:textId="5090C4B8" w:rsidR="00536583" w:rsidRDefault="00536583" w:rsidP="00F74319">
      <w:pPr>
        <w:rPr>
          <w:rFonts w:asciiTheme="minorHAnsi" w:hAnsiTheme="minorHAnsi"/>
        </w:rPr>
      </w:pPr>
      <w:r w:rsidRPr="00536583">
        <w:rPr>
          <w:rFonts w:asciiTheme="minorHAnsi" w:hAnsiTheme="minorHAnsi"/>
          <w:noProof/>
        </w:rPr>
        <w:drawing>
          <wp:inline distT="0" distB="0" distL="0" distR="0" wp14:anchorId="5EDA33A5" wp14:editId="33F7A1F1">
            <wp:extent cx="4914899" cy="368617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926908" cy="3695181"/>
                    </a:xfrm>
                    <a:prstGeom prst="rect">
                      <a:avLst/>
                    </a:prstGeom>
                  </pic:spPr>
                </pic:pic>
              </a:graphicData>
            </a:graphic>
          </wp:inline>
        </w:drawing>
      </w:r>
    </w:p>
    <w:p w14:paraId="5CD7A1A8" w14:textId="15E56DF2" w:rsidR="00536583" w:rsidRDefault="00536583" w:rsidP="00F74319">
      <w:pPr>
        <w:rPr>
          <w:rFonts w:asciiTheme="minorHAnsi" w:hAnsiTheme="minorHAnsi"/>
        </w:rPr>
      </w:pPr>
      <w:r w:rsidRPr="00536583">
        <w:rPr>
          <w:rFonts w:asciiTheme="minorHAnsi" w:hAnsiTheme="minorHAnsi"/>
          <w:noProof/>
        </w:rPr>
        <w:lastRenderedPageBreak/>
        <w:drawing>
          <wp:inline distT="0" distB="0" distL="0" distR="0" wp14:anchorId="0534039A" wp14:editId="672A7536">
            <wp:extent cx="4800599" cy="360045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807288" cy="3605467"/>
                    </a:xfrm>
                    <a:prstGeom prst="rect">
                      <a:avLst/>
                    </a:prstGeom>
                  </pic:spPr>
                </pic:pic>
              </a:graphicData>
            </a:graphic>
          </wp:inline>
        </w:drawing>
      </w:r>
    </w:p>
    <w:p w14:paraId="1DB79137" w14:textId="385F93E5" w:rsidR="00536583" w:rsidRDefault="00536583" w:rsidP="00F74319">
      <w:pPr>
        <w:rPr>
          <w:rFonts w:asciiTheme="minorHAnsi" w:hAnsiTheme="minorHAnsi"/>
        </w:rPr>
      </w:pPr>
      <w:r w:rsidRPr="00536583">
        <w:rPr>
          <w:rFonts w:asciiTheme="minorHAnsi" w:hAnsiTheme="minorHAnsi"/>
          <w:noProof/>
        </w:rPr>
        <w:drawing>
          <wp:inline distT="0" distB="0" distL="0" distR="0" wp14:anchorId="6F245921" wp14:editId="7719DA74">
            <wp:extent cx="4762499" cy="357187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767436" cy="3575577"/>
                    </a:xfrm>
                    <a:prstGeom prst="rect">
                      <a:avLst/>
                    </a:prstGeom>
                  </pic:spPr>
                </pic:pic>
              </a:graphicData>
            </a:graphic>
          </wp:inline>
        </w:drawing>
      </w:r>
    </w:p>
    <w:p w14:paraId="45B98D89" w14:textId="718F8868" w:rsidR="00536583" w:rsidRDefault="00536583" w:rsidP="00F74319">
      <w:pPr>
        <w:rPr>
          <w:rFonts w:asciiTheme="minorHAnsi" w:hAnsiTheme="minorHAnsi"/>
        </w:rPr>
      </w:pPr>
      <w:r w:rsidRPr="00536583">
        <w:rPr>
          <w:rFonts w:asciiTheme="minorHAnsi" w:hAnsiTheme="minorHAnsi"/>
          <w:noProof/>
        </w:rPr>
        <w:lastRenderedPageBreak/>
        <w:drawing>
          <wp:inline distT="0" distB="0" distL="0" distR="0" wp14:anchorId="7AC02D96" wp14:editId="2A979EA0">
            <wp:extent cx="4940300" cy="37052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955676" cy="3716757"/>
                    </a:xfrm>
                    <a:prstGeom prst="rect">
                      <a:avLst/>
                    </a:prstGeom>
                  </pic:spPr>
                </pic:pic>
              </a:graphicData>
            </a:graphic>
          </wp:inline>
        </w:drawing>
      </w:r>
    </w:p>
    <w:p w14:paraId="2A70FCDC" w14:textId="0ADD7FF2" w:rsidR="00536583" w:rsidRDefault="00536583" w:rsidP="00F74319">
      <w:pPr>
        <w:rPr>
          <w:rFonts w:asciiTheme="minorHAnsi" w:hAnsiTheme="minorHAnsi"/>
        </w:rPr>
      </w:pPr>
      <w:r w:rsidRPr="00536583">
        <w:rPr>
          <w:rFonts w:asciiTheme="minorHAnsi" w:hAnsiTheme="minorHAnsi"/>
          <w:noProof/>
        </w:rPr>
        <w:drawing>
          <wp:inline distT="0" distB="0" distL="0" distR="0" wp14:anchorId="301B8B7E" wp14:editId="211F7FD7">
            <wp:extent cx="4819650" cy="3614738"/>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826509" cy="3619882"/>
                    </a:xfrm>
                    <a:prstGeom prst="rect">
                      <a:avLst/>
                    </a:prstGeom>
                  </pic:spPr>
                </pic:pic>
              </a:graphicData>
            </a:graphic>
          </wp:inline>
        </w:drawing>
      </w:r>
    </w:p>
    <w:p w14:paraId="6E820D0D" w14:textId="045ADA3B" w:rsidR="00536583" w:rsidRDefault="00536583" w:rsidP="00F74319">
      <w:pPr>
        <w:rPr>
          <w:rFonts w:asciiTheme="minorHAnsi" w:hAnsiTheme="minorHAnsi"/>
        </w:rPr>
      </w:pPr>
      <w:r w:rsidRPr="00536583">
        <w:rPr>
          <w:rFonts w:asciiTheme="minorHAnsi" w:hAnsiTheme="minorHAnsi"/>
          <w:noProof/>
        </w:rPr>
        <w:lastRenderedPageBreak/>
        <w:drawing>
          <wp:inline distT="0" distB="0" distL="0" distR="0" wp14:anchorId="6CB5EE35" wp14:editId="5E34788D">
            <wp:extent cx="4838700" cy="3629026"/>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843928" cy="3632947"/>
                    </a:xfrm>
                    <a:prstGeom prst="rect">
                      <a:avLst/>
                    </a:prstGeom>
                  </pic:spPr>
                </pic:pic>
              </a:graphicData>
            </a:graphic>
          </wp:inline>
        </w:drawing>
      </w:r>
    </w:p>
    <w:p w14:paraId="2C72BD36" w14:textId="30686369" w:rsidR="00536583" w:rsidRDefault="00536583" w:rsidP="00F74319">
      <w:pPr>
        <w:rPr>
          <w:rFonts w:asciiTheme="minorHAnsi" w:hAnsiTheme="minorHAnsi"/>
        </w:rPr>
      </w:pPr>
      <w:r w:rsidRPr="00536583">
        <w:rPr>
          <w:rFonts w:asciiTheme="minorHAnsi" w:hAnsiTheme="minorHAnsi"/>
          <w:noProof/>
        </w:rPr>
        <w:drawing>
          <wp:inline distT="0" distB="0" distL="0" distR="0" wp14:anchorId="671B8585" wp14:editId="0141B77E">
            <wp:extent cx="4838699" cy="362902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843898" cy="3632924"/>
                    </a:xfrm>
                    <a:prstGeom prst="rect">
                      <a:avLst/>
                    </a:prstGeom>
                  </pic:spPr>
                </pic:pic>
              </a:graphicData>
            </a:graphic>
          </wp:inline>
        </w:drawing>
      </w:r>
    </w:p>
    <w:p w14:paraId="2FBA72FC" w14:textId="1FDD0656" w:rsidR="00536583" w:rsidRDefault="00536583" w:rsidP="00F74319">
      <w:pPr>
        <w:rPr>
          <w:rFonts w:asciiTheme="minorHAnsi" w:hAnsiTheme="minorHAnsi"/>
        </w:rPr>
      </w:pPr>
      <w:r w:rsidRPr="00536583">
        <w:rPr>
          <w:rFonts w:asciiTheme="minorHAnsi" w:hAnsiTheme="minorHAnsi"/>
          <w:noProof/>
        </w:rPr>
        <w:lastRenderedPageBreak/>
        <w:drawing>
          <wp:inline distT="0" distB="0" distL="0" distR="0" wp14:anchorId="26624583" wp14:editId="78FEE231">
            <wp:extent cx="4952999" cy="3714750"/>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960444" cy="3720334"/>
                    </a:xfrm>
                    <a:prstGeom prst="rect">
                      <a:avLst/>
                    </a:prstGeom>
                  </pic:spPr>
                </pic:pic>
              </a:graphicData>
            </a:graphic>
          </wp:inline>
        </w:drawing>
      </w:r>
    </w:p>
    <w:p w14:paraId="7D48C4B7" w14:textId="541E3EDF" w:rsidR="002D7E60" w:rsidRDefault="002D7E60" w:rsidP="00F74319">
      <w:pPr>
        <w:rPr>
          <w:rFonts w:asciiTheme="minorHAnsi" w:hAnsiTheme="minorHAnsi"/>
        </w:rPr>
      </w:pPr>
      <w:r w:rsidRPr="002D7E60">
        <w:rPr>
          <w:rFonts w:asciiTheme="minorHAnsi" w:hAnsiTheme="minorHAnsi"/>
          <w:noProof/>
        </w:rPr>
        <w:drawing>
          <wp:inline distT="0" distB="0" distL="0" distR="0" wp14:anchorId="59FD5D31" wp14:editId="7159B81C">
            <wp:extent cx="4838700" cy="3629026"/>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841973" cy="3631481"/>
                    </a:xfrm>
                    <a:prstGeom prst="rect">
                      <a:avLst/>
                    </a:prstGeom>
                  </pic:spPr>
                </pic:pic>
              </a:graphicData>
            </a:graphic>
          </wp:inline>
        </w:drawing>
      </w:r>
    </w:p>
    <w:p w14:paraId="275ECCF3" w14:textId="2B446389" w:rsidR="002D7E60" w:rsidRDefault="002D7E60" w:rsidP="00F74319">
      <w:pPr>
        <w:rPr>
          <w:rFonts w:asciiTheme="minorHAnsi" w:hAnsiTheme="minorHAnsi"/>
        </w:rPr>
      </w:pPr>
      <w:r w:rsidRPr="002D7E60">
        <w:rPr>
          <w:rFonts w:asciiTheme="minorHAnsi" w:hAnsiTheme="minorHAnsi"/>
          <w:noProof/>
        </w:rPr>
        <w:lastRenderedPageBreak/>
        <w:drawing>
          <wp:inline distT="0" distB="0" distL="0" distR="0" wp14:anchorId="3C81A241" wp14:editId="17D564C5">
            <wp:extent cx="4819650" cy="3614738"/>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825741" cy="3619306"/>
                    </a:xfrm>
                    <a:prstGeom prst="rect">
                      <a:avLst/>
                    </a:prstGeom>
                  </pic:spPr>
                </pic:pic>
              </a:graphicData>
            </a:graphic>
          </wp:inline>
        </w:drawing>
      </w:r>
    </w:p>
    <w:p w14:paraId="79AB5BFA" w14:textId="417BAB9D" w:rsidR="002D7E60" w:rsidRDefault="002D7E60" w:rsidP="00F74319">
      <w:pPr>
        <w:rPr>
          <w:rFonts w:asciiTheme="minorHAnsi" w:hAnsiTheme="minorHAnsi"/>
        </w:rPr>
      </w:pPr>
      <w:r w:rsidRPr="002D7E60">
        <w:rPr>
          <w:rFonts w:asciiTheme="minorHAnsi" w:hAnsiTheme="minorHAnsi"/>
          <w:noProof/>
        </w:rPr>
        <w:drawing>
          <wp:inline distT="0" distB="0" distL="0" distR="0" wp14:anchorId="00DEF407" wp14:editId="4D1B91ED">
            <wp:extent cx="4667250" cy="3500439"/>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673477" cy="3505109"/>
                    </a:xfrm>
                    <a:prstGeom prst="rect">
                      <a:avLst/>
                    </a:prstGeom>
                  </pic:spPr>
                </pic:pic>
              </a:graphicData>
            </a:graphic>
          </wp:inline>
        </w:drawing>
      </w:r>
    </w:p>
    <w:p w14:paraId="40737D7A" w14:textId="12DDE7D0" w:rsidR="002D7E60" w:rsidRDefault="002D7E60" w:rsidP="00F74319">
      <w:pPr>
        <w:rPr>
          <w:rFonts w:asciiTheme="minorHAnsi" w:hAnsiTheme="minorHAnsi"/>
        </w:rPr>
      </w:pPr>
      <w:r w:rsidRPr="002D7E60">
        <w:rPr>
          <w:rFonts w:asciiTheme="minorHAnsi" w:hAnsiTheme="minorHAnsi"/>
          <w:noProof/>
        </w:rPr>
        <w:lastRenderedPageBreak/>
        <w:drawing>
          <wp:inline distT="0" distB="0" distL="0" distR="0" wp14:anchorId="04853697" wp14:editId="7E83CDEA">
            <wp:extent cx="4876800" cy="365760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879859" cy="3659895"/>
                    </a:xfrm>
                    <a:prstGeom prst="rect">
                      <a:avLst/>
                    </a:prstGeom>
                  </pic:spPr>
                </pic:pic>
              </a:graphicData>
            </a:graphic>
          </wp:inline>
        </w:drawing>
      </w:r>
    </w:p>
    <w:p w14:paraId="6612D859" w14:textId="7424F8A1" w:rsidR="002D7E60" w:rsidRDefault="002D7E60" w:rsidP="00F74319">
      <w:pPr>
        <w:rPr>
          <w:rFonts w:asciiTheme="minorHAnsi" w:hAnsiTheme="minorHAnsi"/>
        </w:rPr>
      </w:pPr>
      <w:r w:rsidRPr="002D7E60">
        <w:rPr>
          <w:rFonts w:asciiTheme="minorHAnsi" w:hAnsiTheme="minorHAnsi"/>
          <w:noProof/>
        </w:rPr>
        <w:drawing>
          <wp:inline distT="0" distB="0" distL="0" distR="0" wp14:anchorId="6EE90F93" wp14:editId="6AA80259">
            <wp:extent cx="4714875" cy="3536157"/>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716818" cy="3537614"/>
                    </a:xfrm>
                    <a:prstGeom prst="rect">
                      <a:avLst/>
                    </a:prstGeom>
                  </pic:spPr>
                </pic:pic>
              </a:graphicData>
            </a:graphic>
          </wp:inline>
        </w:drawing>
      </w:r>
    </w:p>
    <w:p w14:paraId="496327AE" w14:textId="3FDB575A" w:rsidR="002D7E60" w:rsidRDefault="002D7E60" w:rsidP="00F74319">
      <w:pPr>
        <w:rPr>
          <w:rFonts w:asciiTheme="minorHAnsi" w:hAnsiTheme="minorHAnsi"/>
        </w:rPr>
      </w:pPr>
      <w:r w:rsidRPr="002D7E60">
        <w:rPr>
          <w:rFonts w:asciiTheme="minorHAnsi" w:hAnsiTheme="minorHAnsi"/>
          <w:noProof/>
        </w:rPr>
        <w:lastRenderedPageBreak/>
        <w:drawing>
          <wp:inline distT="0" distB="0" distL="0" distR="0" wp14:anchorId="1F5AB2A9" wp14:editId="05DF3632">
            <wp:extent cx="4914900" cy="3686176"/>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916684" cy="3687514"/>
                    </a:xfrm>
                    <a:prstGeom prst="rect">
                      <a:avLst/>
                    </a:prstGeom>
                  </pic:spPr>
                </pic:pic>
              </a:graphicData>
            </a:graphic>
          </wp:inline>
        </w:drawing>
      </w:r>
    </w:p>
    <w:p w14:paraId="5CB2DFA0" w14:textId="708A1F5E" w:rsidR="002D7E60" w:rsidRDefault="002D7E60" w:rsidP="00F74319">
      <w:pPr>
        <w:rPr>
          <w:rFonts w:asciiTheme="minorHAnsi" w:hAnsiTheme="minorHAnsi"/>
        </w:rPr>
      </w:pPr>
      <w:r w:rsidRPr="002D7E60">
        <w:rPr>
          <w:rFonts w:asciiTheme="minorHAnsi" w:hAnsiTheme="minorHAnsi"/>
          <w:noProof/>
        </w:rPr>
        <w:drawing>
          <wp:inline distT="0" distB="0" distL="0" distR="0" wp14:anchorId="79F4063C" wp14:editId="5DBBFD0E">
            <wp:extent cx="4848225" cy="363617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850626" cy="3637971"/>
                    </a:xfrm>
                    <a:prstGeom prst="rect">
                      <a:avLst/>
                    </a:prstGeom>
                  </pic:spPr>
                </pic:pic>
              </a:graphicData>
            </a:graphic>
          </wp:inline>
        </w:drawing>
      </w:r>
    </w:p>
    <w:p w14:paraId="7DE24C9C" w14:textId="70C0BB55" w:rsidR="002D7E60" w:rsidRDefault="002D7E60" w:rsidP="00F74319">
      <w:pPr>
        <w:rPr>
          <w:rFonts w:asciiTheme="minorHAnsi" w:hAnsiTheme="minorHAnsi"/>
        </w:rPr>
      </w:pPr>
      <w:r w:rsidRPr="002D7E60">
        <w:rPr>
          <w:rFonts w:asciiTheme="minorHAnsi" w:hAnsiTheme="minorHAnsi"/>
          <w:noProof/>
        </w:rPr>
        <w:lastRenderedPageBreak/>
        <w:drawing>
          <wp:inline distT="0" distB="0" distL="0" distR="0" wp14:anchorId="3B153BD8" wp14:editId="0AFBB922">
            <wp:extent cx="4787899" cy="35909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793057" cy="3594793"/>
                    </a:xfrm>
                    <a:prstGeom prst="rect">
                      <a:avLst/>
                    </a:prstGeom>
                  </pic:spPr>
                </pic:pic>
              </a:graphicData>
            </a:graphic>
          </wp:inline>
        </w:drawing>
      </w:r>
    </w:p>
    <w:p w14:paraId="2CDF935B" w14:textId="6FEC9A59" w:rsidR="002D7E60" w:rsidRDefault="002D7E60" w:rsidP="00F74319">
      <w:pPr>
        <w:rPr>
          <w:rFonts w:asciiTheme="minorHAnsi" w:hAnsiTheme="minorHAnsi"/>
        </w:rPr>
      </w:pPr>
      <w:r w:rsidRPr="002D7E60">
        <w:rPr>
          <w:rFonts w:asciiTheme="minorHAnsi" w:hAnsiTheme="minorHAnsi"/>
          <w:noProof/>
        </w:rPr>
        <w:drawing>
          <wp:inline distT="0" distB="0" distL="0" distR="0" wp14:anchorId="46F16A96" wp14:editId="3C199C20">
            <wp:extent cx="4829175" cy="362188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835078" cy="3626310"/>
                    </a:xfrm>
                    <a:prstGeom prst="rect">
                      <a:avLst/>
                    </a:prstGeom>
                  </pic:spPr>
                </pic:pic>
              </a:graphicData>
            </a:graphic>
          </wp:inline>
        </w:drawing>
      </w:r>
    </w:p>
    <w:p w14:paraId="62EA4B01" w14:textId="5A183AA6" w:rsidR="002D7E60" w:rsidRDefault="002D7E60" w:rsidP="00F74319">
      <w:pPr>
        <w:rPr>
          <w:rFonts w:asciiTheme="minorHAnsi" w:hAnsiTheme="minorHAnsi"/>
        </w:rPr>
      </w:pPr>
      <w:r w:rsidRPr="002D7E60">
        <w:rPr>
          <w:rFonts w:asciiTheme="minorHAnsi" w:hAnsiTheme="minorHAnsi"/>
          <w:noProof/>
        </w:rPr>
        <w:lastRenderedPageBreak/>
        <w:drawing>
          <wp:inline distT="0" distB="0" distL="0" distR="0" wp14:anchorId="04A9951A" wp14:editId="157B6E93">
            <wp:extent cx="4838699" cy="3629025"/>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843894" cy="3632921"/>
                    </a:xfrm>
                    <a:prstGeom prst="rect">
                      <a:avLst/>
                    </a:prstGeom>
                  </pic:spPr>
                </pic:pic>
              </a:graphicData>
            </a:graphic>
          </wp:inline>
        </w:drawing>
      </w:r>
    </w:p>
    <w:p w14:paraId="6E8EE4CB" w14:textId="14E4E9AC" w:rsidR="002D7E60" w:rsidRDefault="002D7E60" w:rsidP="00F74319">
      <w:pPr>
        <w:rPr>
          <w:rFonts w:asciiTheme="minorHAnsi" w:hAnsiTheme="minorHAnsi"/>
        </w:rPr>
      </w:pPr>
      <w:r w:rsidRPr="002D7E60">
        <w:rPr>
          <w:rFonts w:asciiTheme="minorHAnsi" w:hAnsiTheme="minorHAnsi"/>
          <w:noProof/>
        </w:rPr>
        <w:drawing>
          <wp:inline distT="0" distB="0" distL="0" distR="0" wp14:anchorId="68645754" wp14:editId="0133C61D">
            <wp:extent cx="4810125" cy="36075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811894" cy="3608922"/>
                    </a:xfrm>
                    <a:prstGeom prst="rect">
                      <a:avLst/>
                    </a:prstGeom>
                  </pic:spPr>
                </pic:pic>
              </a:graphicData>
            </a:graphic>
          </wp:inline>
        </w:drawing>
      </w:r>
    </w:p>
    <w:p w14:paraId="2CE533B7" w14:textId="4D10866E" w:rsidR="002D7E60" w:rsidRDefault="00891188" w:rsidP="00F74319">
      <w:pPr>
        <w:rPr>
          <w:rFonts w:asciiTheme="minorHAnsi" w:hAnsiTheme="minorHAnsi"/>
        </w:rPr>
      </w:pPr>
      <w:r w:rsidRPr="00891188">
        <w:rPr>
          <w:rFonts w:asciiTheme="minorHAnsi" w:hAnsiTheme="minorHAnsi"/>
          <w:noProof/>
        </w:rPr>
        <w:lastRenderedPageBreak/>
        <w:drawing>
          <wp:inline distT="0" distB="0" distL="0" distR="0" wp14:anchorId="2DED382F" wp14:editId="7DB70A4E">
            <wp:extent cx="4895850" cy="3671888"/>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901314" cy="3675986"/>
                    </a:xfrm>
                    <a:prstGeom prst="rect">
                      <a:avLst/>
                    </a:prstGeom>
                  </pic:spPr>
                </pic:pic>
              </a:graphicData>
            </a:graphic>
          </wp:inline>
        </w:drawing>
      </w:r>
    </w:p>
    <w:p w14:paraId="0E01FEA2" w14:textId="53877942" w:rsidR="00891188" w:rsidRDefault="00891188" w:rsidP="00F74319">
      <w:pPr>
        <w:rPr>
          <w:rFonts w:asciiTheme="minorHAnsi" w:hAnsiTheme="minorHAnsi"/>
        </w:rPr>
      </w:pPr>
      <w:r w:rsidRPr="00891188">
        <w:rPr>
          <w:rFonts w:asciiTheme="minorHAnsi" w:hAnsiTheme="minorHAnsi"/>
          <w:noProof/>
        </w:rPr>
        <w:drawing>
          <wp:inline distT="0" distB="0" distL="0" distR="0" wp14:anchorId="39EA6F12" wp14:editId="3B57C4F3">
            <wp:extent cx="4724400" cy="354330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726149" cy="3544613"/>
                    </a:xfrm>
                    <a:prstGeom prst="rect">
                      <a:avLst/>
                    </a:prstGeom>
                  </pic:spPr>
                </pic:pic>
              </a:graphicData>
            </a:graphic>
          </wp:inline>
        </w:drawing>
      </w:r>
    </w:p>
    <w:p w14:paraId="0F43B2BE" w14:textId="18C4D0FF" w:rsidR="00891188" w:rsidRDefault="00891188" w:rsidP="00F74319">
      <w:pPr>
        <w:rPr>
          <w:rFonts w:asciiTheme="minorHAnsi" w:hAnsiTheme="minorHAnsi"/>
        </w:rPr>
      </w:pPr>
      <w:r w:rsidRPr="00891188">
        <w:rPr>
          <w:rFonts w:asciiTheme="minorHAnsi" w:hAnsiTheme="minorHAnsi"/>
          <w:noProof/>
        </w:rPr>
        <w:lastRenderedPageBreak/>
        <w:drawing>
          <wp:inline distT="0" distB="0" distL="0" distR="0" wp14:anchorId="6EBE5077" wp14:editId="051BFB57">
            <wp:extent cx="4864099" cy="36480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869989" cy="3652492"/>
                    </a:xfrm>
                    <a:prstGeom prst="rect">
                      <a:avLst/>
                    </a:prstGeom>
                  </pic:spPr>
                </pic:pic>
              </a:graphicData>
            </a:graphic>
          </wp:inline>
        </w:drawing>
      </w:r>
    </w:p>
    <w:p w14:paraId="51928D12" w14:textId="3124BF3E" w:rsidR="00891188" w:rsidRDefault="00891188" w:rsidP="00F74319">
      <w:pPr>
        <w:rPr>
          <w:rFonts w:asciiTheme="minorHAnsi" w:hAnsiTheme="minorHAnsi"/>
        </w:rPr>
      </w:pPr>
      <w:r w:rsidRPr="00891188">
        <w:rPr>
          <w:rFonts w:asciiTheme="minorHAnsi" w:hAnsiTheme="minorHAnsi"/>
          <w:noProof/>
        </w:rPr>
        <w:drawing>
          <wp:inline distT="0" distB="0" distL="0" distR="0" wp14:anchorId="33A0D674" wp14:editId="69AD55C9">
            <wp:extent cx="4791075" cy="3593307"/>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796736" cy="3597553"/>
                    </a:xfrm>
                    <a:prstGeom prst="rect">
                      <a:avLst/>
                    </a:prstGeom>
                  </pic:spPr>
                </pic:pic>
              </a:graphicData>
            </a:graphic>
          </wp:inline>
        </w:drawing>
      </w:r>
    </w:p>
    <w:p w14:paraId="69C983FD" w14:textId="221EA2B4" w:rsidR="00891188" w:rsidRDefault="00891188" w:rsidP="00F74319">
      <w:pPr>
        <w:rPr>
          <w:rFonts w:asciiTheme="minorHAnsi" w:hAnsiTheme="minorHAnsi"/>
        </w:rPr>
      </w:pPr>
      <w:r w:rsidRPr="00891188">
        <w:rPr>
          <w:rFonts w:asciiTheme="minorHAnsi" w:hAnsiTheme="minorHAnsi"/>
          <w:noProof/>
        </w:rPr>
        <w:lastRenderedPageBreak/>
        <w:drawing>
          <wp:inline distT="0" distB="0" distL="0" distR="0" wp14:anchorId="7D73CCA7" wp14:editId="1CCC07F1">
            <wp:extent cx="4886325" cy="366474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890056" cy="3667543"/>
                    </a:xfrm>
                    <a:prstGeom prst="rect">
                      <a:avLst/>
                    </a:prstGeom>
                  </pic:spPr>
                </pic:pic>
              </a:graphicData>
            </a:graphic>
          </wp:inline>
        </w:drawing>
      </w:r>
    </w:p>
    <w:p w14:paraId="0C549568" w14:textId="038CC750" w:rsidR="00891188" w:rsidRDefault="00891188" w:rsidP="00F74319">
      <w:pPr>
        <w:rPr>
          <w:rFonts w:asciiTheme="minorHAnsi" w:hAnsiTheme="minorHAnsi"/>
        </w:rPr>
      </w:pPr>
      <w:r w:rsidRPr="00891188">
        <w:rPr>
          <w:rFonts w:asciiTheme="minorHAnsi" w:hAnsiTheme="minorHAnsi"/>
          <w:noProof/>
        </w:rPr>
        <w:drawing>
          <wp:inline distT="0" distB="0" distL="0" distR="0" wp14:anchorId="1CF3C282" wp14:editId="24A3566C">
            <wp:extent cx="4819650" cy="3614738"/>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825141" cy="3618856"/>
                    </a:xfrm>
                    <a:prstGeom prst="rect">
                      <a:avLst/>
                    </a:prstGeom>
                  </pic:spPr>
                </pic:pic>
              </a:graphicData>
            </a:graphic>
          </wp:inline>
        </w:drawing>
      </w:r>
    </w:p>
    <w:p w14:paraId="4AC6F7CB" w14:textId="023D8C16" w:rsidR="00891188" w:rsidRDefault="00891188" w:rsidP="00F74319">
      <w:pPr>
        <w:rPr>
          <w:rFonts w:asciiTheme="minorHAnsi" w:hAnsiTheme="minorHAnsi"/>
        </w:rPr>
      </w:pPr>
      <w:r w:rsidRPr="00891188">
        <w:rPr>
          <w:rFonts w:asciiTheme="minorHAnsi" w:hAnsiTheme="minorHAnsi"/>
          <w:noProof/>
        </w:rPr>
        <w:lastRenderedPageBreak/>
        <w:drawing>
          <wp:inline distT="0" distB="0" distL="0" distR="0" wp14:anchorId="79E92FF3" wp14:editId="5EF23D45">
            <wp:extent cx="4829175" cy="3621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833528" cy="3625146"/>
                    </a:xfrm>
                    <a:prstGeom prst="rect">
                      <a:avLst/>
                    </a:prstGeom>
                  </pic:spPr>
                </pic:pic>
              </a:graphicData>
            </a:graphic>
          </wp:inline>
        </w:drawing>
      </w:r>
    </w:p>
    <w:p w14:paraId="0E33D4E1" w14:textId="7676E72C" w:rsidR="00891188" w:rsidRDefault="00891188" w:rsidP="00F74319">
      <w:pPr>
        <w:rPr>
          <w:rFonts w:asciiTheme="minorHAnsi" w:hAnsiTheme="minorHAnsi"/>
        </w:rPr>
      </w:pPr>
      <w:r w:rsidRPr="00891188">
        <w:rPr>
          <w:rFonts w:asciiTheme="minorHAnsi" w:hAnsiTheme="minorHAnsi"/>
          <w:noProof/>
        </w:rPr>
        <w:drawing>
          <wp:inline distT="0" distB="0" distL="0" distR="0" wp14:anchorId="080BEDFD" wp14:editId="7387492B">
            <wp:extent cx="4775199" cy="3581400"/>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778679" cy="3584010"/>
                    </a:xfrm>
                    <a:prstGeom prst="rect">
                      <a:avLst/>
                    </a:prstGeom>
                  </pic:spPr>
                </pic:pic>
              </a:graphicData>
            </a:graphic>
          </wp:inline>
        </w:drawing>
      </w:r>
    </w:p>
    <w:p w14:paraId="4A8F716E" w14:textId="0073612B" w:rsidR="00891188" w:rsidRDefault="00891188" w:rsidP="00F74319">
      <w:pPr>
        <w:rPr>
          <w:rFonts w:asciiTheme="minorHAnsi" w:hAnsiTheme="minorHAnsi"/>
        </w:rPr>
      </w:pPr>
      <w:r w:rsidRPr="00891188">
        <w:rPr>
          <w:rFonts w:asciiTheme="minorHAnsi" w:hAnsiTheme="minorHAnsi"/>
          <w:noProof/>
        </w:rPr>
        <w:lastRenderedPageBreak/>
        <w:drawing>
          <wp:inline distT="0" distB="0" distL="0" distR="0" wp14:anchorId="70D3732E" wp14:editId="7264C16B">
            <wp:extent cx="4851399" cy="3638550"/>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865940" cy="3649456"/>
                    </a:xfrm>
                    <a:prstGeom prst="rect">
                      <a:avLst/>
                    </a:prstGeom>
                  </pic:spPr>
                </pic:pic>
              </a:graphicData>
            </a:graphic>
          </wp:inline>
        </w:drawing>
      </w:r>
    </w:p>
    <w:p w14:paraId="65636E88" w14:textId="78D42F56" w:rsidR="00891188" w:rsidRDefault="00891188" w:rsidP="00F74319">
      <w:pPr>
        <w:rPr>
          <w:rFonts w:asciiTheme="minorHAnsi" w:hAnsiTheme="minorHAnsi"/>
        </w:rPr>
      </w:pPr>
      <w:r w:rsidRPr="00891188">
        <w:rPr>
          <w:rFonts w:asciiTheme="minorHAnsi" w:hAnsiTheme="minorHAnsi"/>
          <w:noProof/>
        </w:rPr>
        <w:drawing>
          <wp:inline distT="0" distB="0" distL="0" distR="0" wp14:anchorId="46BB63D6" wp14:editId="1C8EC1E9">
            <wp:extent cx="4733925" cy="355044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736320" cy="3552241"/>
                    </a:xfrm>
                    <a:prstGeom prst="rect">
                      <a:avLst/>
                    </a:prstGeom>
                  </pic:spPr>
                </pic:pic>
              </a:graphicData>
            </a:graphic>
          </wp:inline>
        </w:drawing>
      </w:r>
    </w:p>
    <w:p w14:paraId="7F28EA01" w14:textId="43887F24" w:rsidR="00891188" w:rsidRDefault="00891188" w:rsidP="00F74319">
      <w:pPr>
        <w:rPr>
          <w:rFonts w:asciiTheme="minorHAnsi" w:hAnsiTheme="minorHAnsi"/>
        </w:rPr>
      </w:pPr>
      <w:r w:rsidRPr="00891188">
        <w:rPr>
          <w:rFonts w:asciiTheme="minorHAnsi" w:hAnsiTheme="minorHAnsi"/>
          <w:noProof/>
        </w:rPr>
        <w:lastRenderedPageBreak/>
        <w:drawing>
          <wp:inline distT="0" distB="0" distL="0" distR="0" wp14:anchorId="2FE0E974" wp14:editId="3166063A">
            <wp:extent cx="4876799" cy="3657600"/>
            <wp:effectExtent l="0" t="0" r="63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882446" cy="3661835"/>
                    </a:xfrm>
                    <a:prstGeom prst="rect">
                      <a:avLst/>
                    </a:prstGeom>
                  </pic:spPr>
                </pic:pic>
              </a:graphicData>
            </a:graphic>
          </wp:inline>
        </w:drawing>
      </w:r>
    </w:p>
    <w:p w14:paraId="668253AE" w14:textId="65675E95" w:rsidR="00891188" w:rsidRDefault="00891188" w:rsidP="00F74319">
      <w:pPr>
        <w:rPr>
          <w:rFonts w:asciiTheme="minorHAnsi" w:hAnsiTheme="minorHAnsi"/>
        </w:rPr>
      </w:pPr>
      <w:r w:rsidRPr="00891188">
        <w:rPr>
          <w:rFonts w:asciiTheme="minorHAnsi" w:hAnsiTheme="minorHAnsi"/>
          <w:noProof/>
        </w:rPr>
        <w:drawing>
          <wp:inline distT="0" distB="0" distL="0" distR="0" wp14:anchorId="75D13410" wp14:editId="75C74AC3">
            <wp:extent cx="4572638" cy="3429479"/>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572638" cy="3429479"/>
                    </a:xfrm>
                    <a:prstGeom prst="rect">
                      <a:avLst/>
                    </a:prstGeom>
                  </pic:spPr>
                </pic:pic>
              </a:graphicData>
            </a:graphic>
          </wp:inline>
        </w:drawing>
      </w:r>
    </w:p>
    <w:p w14:paraId="49A4766F" w14:textId="4086F076" w:rsidR="00891188" w:rsidRDefault="00891188" w:rsidP="00F74319">
      <w:pPr>
        <w:rPr>
          <w:rFonts w:asciiTheme="minorHAnsi" w:hAnsiTheme="minorHAnsi"/>
        </w:rPr>
      </w:pPr>
      <w:r w:rsidRPr="00891188">
        <w:rPr>
          <w:rFonts w:asciiTheme="minorHAnsi" w:hAnsiTheme="minorHAnsi"/>
          <w:noProof/>
        </w:rPr>
        <w:lastRenderedPageBreak/>
        <w:drawing>
          <wp:inline distT="0" distB="0" distL="0" distR="0" wp14:anchorId="2CA9E46E" wp14:editId="2D46E89F">
            <wp:extent cx="4838700" cy="3629026"/>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843264" cy="3632449"/>
                    </a:xfrm>
                    <a:prstGeom prst="rect">
                      <a:avLst/>
                    </a:prstGeom>
                  </pic:spPr>
                </pic:pic>
              </a:graphicData>
            </a:graphic>
          </wp:inline>
        </w:drawing>
      </w:r>
    </w:p>
    <w:p w14:paraId="13C3A3BB" w14:textId="3E4DB209" w:rsidR="00891188" w:rsidRDefault="00891188" w:rsidP="00F74319">
      <w:pPr>
        <w:rPr>
          <w:rFonts w:asciiTheme="minorHAnsi" w:hAnsiTheme="minorHAnsi"/>
        </w:rPr>
      </w:pPr>
      <w:r w:rsidRPr="00891188">
        <w:rPr>
          <w:rFonts w:asciiTheme="minorHAnsi" w:hAnsiTheme="minorHAnsi"/>
          <w:noProof/>
        </w:rPr>
        <w:drawing>
          <wp:inline distT="0" distB="0" distL="0" distR="0" wp14:anchorId="73BD8880" wp14:editId="3E7095C3">
            <wp:extent cx="4886325" cy="366474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888330" cy="3666249"/>
                    </a:xfrm>
                    <a:prstGeom prst="rect">
                      <a:avLst/>
                    </a:prstGeom>
                  </pic:spPr>
                </pic:pic>
              </a:graphicData>
            </a:graphic>
          </wp:inline>
        </w:drawing>
      </w:r>
    </w:p>
    <w:p w14:paraId="45B3DE02" w14:textId="7448F008" w:rsidR="00891188" w:rsidRDefault="00891188" w:rsidP="00F74319">
      <w:pPr>
        <w:rPr>
          <w:rFonts w:asciiTheme="minorHAnsi" w:hAnsiTheme="minorHAnsi"/>
        </w:rPr>
      </w:pPr>
      <w:r w:rsidRPr="00891188">
        <w:rPr>
          <w:rFonts w:asciiTheme="minorHAnsi" w:hAnsiTheme="minorHAnsi"/>
          <w:noProof/>
        </w:rPr>
        <w:lastRenderedPageBreak/>
        <w:drawing>
          <wp:inline distT="0" distB="0" distL="0" distR="0" wp14:anchorId="70DF4414" wp14:editId="185D0DC2">
            <wp:extent cx="4876800" cy="3657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885573" cy="3664180"/>
                    </a:xfrm>
                    <a:prstGeom prst="rect">
                      <a:avLst/>
                    </a:prstGeom>
                  </pic:spPr>
                </pic:pic>
              </a:graphicData>
            </a:graphic>
          </wp:inline>
        </w:drawing>
      </w:r>
    </w:p>
    <w:p w14:paraId="18BA5C91" w14:textId="374A7C47" w:rsidR="00536583" w:rsidRPr="00650590" w:rsidRDefault="00891188" w:rsidP="00F74319">
      <w:pPr>
        <w:rPr>
          <w:rFonts w:asciiTheme="minorHAnsi" w:hAnsiTheme="minorHAnsi"/>
        </w:rPr>
      </w:pPr>
      <w:r w:rsidRPr="00891188">
        <w:rPr>
          <w:rFonts w:asciiTheme="minorHAnsi" w:hAnsiTheme="minorHAnsi"/>
          <w:noProof/>
        </w:rPr>
        <w:drawing>
          <wp:inline distT="0" distB="0" distL="0" distR="0" wp14:anchorId="794F459C" wp14:editId="4F5D8845">
            <wp:extent cx="4876799" cy="3657600"/>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882206" cy="3661655"/>
                    </a:xfrm>
                    <a:prstGeom prst="rect">
                      <a:avLst/>
                    </a:prstGeom>
                  </pic:spPr>
                </pic:pic>
              </a:graphicData>
            </a:graphic>
          </wp:inline>
        </w:drawing>
      </w:r>
    </w:p>
    <w:sectPr w:rsidR="00536583" w:rsidRPr="00650590" w:rsidSect="003833FA">
      <w:headerReference w:type="default" r:id="rId172"/>
      <w:footerReference w:type="default" r:id="rId17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E005F" w14:textId="77777777" w:rsidR="00BB035D" w:rsidRDefault="00BB035D" w:rsidP="00363FCA">
      <w:pPr>
        <w:spacing w:after="0" w:line="240" w:lineRule="auto"/>
      </w:pPr>
      <w:r>
        <w:separator/>
      </w:r>
    </w:p>
  </w:endnote>
  <w:endnote w:type="continuationSeparator" w:id="0">
    <w:p w14:paraId="351FBE75" w14:textId="77777777" w:rsidR="00BB035D" w:rsidRDefault="00BB035D" w:rsidP="00363FCA">
      <w:pPr>
        <w:spacing w:after="0" w:line="240" w:lineRule="auto"/>
      </w:pPr>
      <w:r>
        <w:continuationSeparator/>
      </w:r>
    </w:p>
  </w:endnote>
  <w:endnote w:type="continuationNotice" w:id="1">
    <w:p w14:paraId="5E0A3357" w14:textId="77777777" w:rsidR="00BB035D" w:rsidRDefault="00BB03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E9D3E" w14:textId="21EC0C78" w:rsidR="00BB035D" w:rsidRPr="00B30121" w:rsidRDefault="00BB035D">
    <w:pPr>
      <w:pStyle w:val="Footer"/>
      <w:tabs>
        <w:tab w:val="clear" w:pos="4680"/>
        <w:tab w:val="clear" w:pos="9360"/>
      </w:tabs>
      <w:jc w:val="center"/>
      <w:rPr>
        <w:caps/>
        <w:noProof/>
      </w:rPr>
    </w:pPr>
    <w:r w:rsidRPr="00B30121">
      <w:rPr>
        <w:caps/>
      </w:rPr>
      <w:fldChar w:fldCharType="begin"/>
    </w:r>
    <w:r w:rsidRPr="00B30121">
      <w:rPr>
        <w:caps/>
      </w:rPr>
      <w:instrText xml:space="preserve"> PAGE   \* MERGEFORMAT </w:instrText>
    </w:r>
    <w:r w:rsidRPr="00B30121">
      <w:rPr>
        <w:caps/>
      </w:rPr>
      <w:fldChar w:fldCharType="separate"/>
    </w:r>
    <w:r>
      <w:rPr>
        <w:caps/>
        <w:noProof/>
      </w:rPr>
      <w:t>2</w:t>
    </w:r>
    <w:r w:rsidRPr="00B30121">
      <w:rPr>
        <w:caps/>
        <w:noProof/>
      </w:rPr>
      <w:fldChar w:fldCharType="end"/>
    </w:r>
  </w:p>
  <w:p w14:paraId="37D30653" w14:textId="77777777" w:rsidR="00BB035D" w:rsidRDefault="00BB03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E8930" w14:textId="77777777" w:rsidR="00BB035D" w:rsidRDefault="00BB03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7004E" w14:textId="77777777" w:rsidR="00BB035D" w:rsidRDefault="00BB03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2B2BA" w14:textId="77777777" w:rsidR="00BB035D" w:rsidRDefault="00BB03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E33BF" w14:textId="77777777" w:rsidR="00BB035D" w:rsidRDefault="00BB035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237B4" w14:textId="77777777" w:rsidR="00BB035D" w:rsidRDefault="00BB035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AEEEF" w14:textId="77777777" w:rsidR="00BB035D" w:rsidRDefault="00BB03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299058"/>
      <w:docPartObj>
        <w:docPartGallery w:val="Page Numbers (Bottom of Page)"/>
        <w:docPartUnique/>
      </w:docPartObj>
    </w:sdtPr>
    <w:sdtEndPr>
      <w:rPr>
        <w:noProof/>
      </w:rPr>
    </w:sdtEndPr>
    <w:sdtContent>
      <w:p w14:paraId="7B22A57B" w14:textId="65850FB5" w:rsidR="00BB035D" w:rsidRDefault="00BB035D">
        <w:pPr>
          <w:pStyle w:val="Footer"/>
          <w:jc w:val="right"/>
        </w:pPr>
        <w:r>
          <w:fldChar w:fldCharType="begin"/>
        </w:r>
        <w:r>
          <w:instrText xml:space="preserve"> PAGE   \* MERGEFORMAT </w:instrText>
        </w:r>
        <w:r>
          <w:fldChar w:fldCharType="separate"/>
        </w:r>
        <w:r>
          <w:rPr>
            <w:noProof/>
          </w:rPr>
          <w:t>206</w:t>
        </w:r>
        <w:r>
          <w:rPr>
            <w:noProof/>
          </w:rPr>
          <w:fldChar w:fldCharType="end"/>
        </w:r>
      </w:p>
    </w:sdtContent>
  </w:sdt>
  <w:p w14:paraId="1065EA2A" w14:textId="77777777" w:rsidR="00BB035D" w:rsidRDefault="00BB035D"/>
  <w:p w14:paraId="0BB5682F" w14:textId="77777777" w:rsidR="00BB035D" w:rsidRDefault="00BB03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9D2C9" w14:textId="77777777" w:rsidR="00BB035D" w:rsidRDefault="00BB035D" w:rsidP="00363FCA">
      <w:pPr>
        <w:spacing w:after="0" w:line="240" w:lineRule="auto"/>
      </w:pPr>
      <w:r>
        <w:separator/>
      </w:r>
    </w:p>
  </w:footnote>
  <w:footnote w:type="continuationSeparator" w:id="0">
    <w:p w14:paraId="5BB67E0C" w14:textId="77777777" w:rsidR="00BB035D" w:rsidRDefault="00BB035D" w:rsidP="00363FCA">
      <w:pPr>
        <w:spacing w:after="0" w:line="240" w:lineRule="auto"/>
      </w:pPr>
      <w:r>
        <w:continuationSeparator/>
      </w:r>
    </w:p>
  </w:footnote>
  <w:footnote w:type="continuationNotice" w:id="1">
    <w:p w14:paraId="5E7E8DFD" w14:textId="77777777" w:rsidR="00BB035D" w:rsidRDefault="00BB035D">
      <w:pPr>
        <w:spacing w:after="0" w:line="240" w:lineRule="auto"/>
      </w:pPr>
    </w:p>
  </w:footnote>
  <w:footnote w:id="2">
    <w:p w14:paraId="22D2E377" w14:textId="77777777" w:rsidR="00BB035D" w:rsidRDefault="00BB035D">
      <w:pPr>
        <w:pStyle w:val="FootnoteText"/>
      </w:pPr>
      <w:r w:rsidRPr="00985127">
        <w:rPr>
          <w:rStyle w:val="FootnoteReference"/>
          <w:rFonts w:ascii="Palatino Linotype" w:hAnsi="Palatino Linotype" w:cs="Calibri"/>
        </w:rPr>
        <w:footnoteRef/>
      </w:r>
      <w:r w:rsidRPr="00D368A4">
        <w:rPr>
          <w:rFonts w:asciiTheme="minorHAnsi" w:hAnsiTheme="minorHAnsi"/>
        </w:rPr>
        <w:t>The term Medical Assistance is used in Pennsylvania for the Medicaid program and will be used interchangeably with Medicaid throughout this document.</w:t>
      </w:r>
    </w:p>
  </w:footnote>
  <w:footnote w:id="3">
    <w:p w14:paraId="2ECDFBA3" w14:textId="77777777" w:rsidR="00BB035D" w:rsidRDefault="00BB035D" w:rsidP="00B62797">
      <w:pPr>
        <w:pStyle w:val="FootnoteText"/>
      </w:pPr>
      <w:r>
        <w:rPr>
          <w:rStyle w:val="FootnoteReference"/>
        </w:rPr>
        <w:footnoteRef/>
      </w:r>
      <w:r>
        <w:t xml:space="preserve"> </w:t>
      </w:r>
      <w:r w:rsidRPr="00E06002">
        <w:t>Our data regarding Pennsylvania’s general acute care (GAC) inpatient hospitals comes from the 2015 American Hospital Association (AHA) HIT Survey</w:t>
      </w:r>
      <w:r>
        <w:t xml:space="preserve"> report</w:t>
      </w:r>
      <w:r w:rsidRPr="00E06002">
        <w:t xml:space="preserve">, “Results for Pennsylvania acute care hospitals,” June 2016, as provided by the Hospital and </w:t>
      </w:r>
      <w:proofErr w:type="spellStart"/>
      <w:r w:rsidRPr="00E06002">
        <w:t>Healthsystem</w:t>
      </w:r>
      <w:proofErr w:type="spellEnd"/>
      <w:r w:rsidRPr="00E06002">
        <w:t xml:space="preserve"> Association of Pennsylvania (HAP).</w:t>
      </w:r>
    </w:p>
  </w:footnote>
  <w:footnote w:id="4">
    <w:p w14:paraId="2F3B5D07" w14:textId="77777777" w:rsidR="00BB035D" w:rsidRDefault="00BB035D" w:rsidP="00B62797">
      <w:pPr>
        <w:pStyle w:val="FootnoteText"/>
      </w:pPr>
      <w:r>
        <w:rPr>
          <w:rStyle w:val="FootnoteReference"/>
        </w:rPr>
        <w:footnoteRef/>
      </w:r>
      <w:r>
        <w:t xml:space="preserve"> The 2015 results of the annual American Hospital Association survey are the most recently available.</w:t>
      </w:r>
    </w:p>
  </w:footnote>
  <w:footnote w:id="5">
    <w:p w14:paraId="136CB3F5" w14:textId="77777777" w:rsidR="00BB035D" w:rsidRDefault="00BB035D" w:rsidP="00B62797">
      <w:pPr>
        <w:pStyle w:val="FootnoteText"/>
      </w:pPr>
      <w:r>
        <w:rPr>
          <w:rStyle w:val="FootnoteReference"/>
        </w:rPr>
        <w:footnoteRef/>
      </w:r>
      <w:r>
        <w:t xml:space="preserve"> </w:t>
      </w:r>
      <w:r w:rsidRPr="008D1344">
        <w:t>Because the 2010 survey was focused on Medicaid “Eligible Professionals” (EP) -- provider types meeting the eligibility requirements for the Medicaid EHR Incentive Plan – comparisons between the 2016 and 2010 surveys utilize only the “EP-type” providers/practices among the 2016 respondents.</w:t>
      </w:r>
    </w:p>
  </w:footnote>
  <w:footnote w:id="6">
    <w:p w14:paraId="5DCA6610" w14:textId="77777777" w:rsidR="00BB035D" w:rsidRDefault="00BB035D" w:rsidP="00B62797">
      <w:pPr>
        <w:pStyle w:val="FootnoteText"/>
      </w:pPr>
      <w:r>
        <w:rPr>
          <w:rStyle w:val="FootnoteReference"/>
        </w:rPr>
        <w:footnoteRef/>
      </w:r>
      <w:r>
        <w:t xml:space="preserve"> </w:t>
      </w:r>
      <w:r w:rsidRPr="00E44DCE">
        <w:t xml:space="preserve">Source:  National Broadband Map </w:t>
      </w:r>
      <w:r>
        <w:t xml:space="preserve">(www.broadbandmap.gov), US Department </w:t>
      </w:r>
      <w:r w:rsidRPr="00E44DCE">
        <w:t xml:space="preserve">of Commerce, National Telecommunications and Information Administration, State Broadband Initiative, data as of 6/30/2014.  </w:t>
      </w:r>
      <w:r>
        <w:t>This map is no longer being updated.</w:t>
      </w:r>
    </w:p>
  </w:footnote>
  <w:footnote w:id="7">
    <w:p w14:paraId="0F6D0B40" w14:textId="77777777" w:rsidR="00BB035D" w:rsidRDefault="00BB035D" w:rsidP="005A51F4">
      <w:pPr>
        <w:pStyle w:val="FootnoteText"/>
      </w:pPr>
      <w:r w:rsidRPr="00183D23">
        <w:rPr>
          <w:rStyle w:val="FootnoteReference"/>
          <w:rFonts w:ascii="Palatino Linotype" w:hAnsi="Palatino Linotype"/>
        </w:rPr>
        <w:footnoteRef/>
      </w:r>
      <w:r w:rsidRPr="001E324F">
        <w:t>http://www.dhs.pa.gov/provider/healthcaremedicalassistance/medicalassistancehealthinformationtechnologyi</w:t>
      </w:r>
      <w:r>
        <w:t>nitiative/index.htm</w:t>
      </w:r>
    </w:p>
  </w:footnote>
  <w:footnote w:id="8">
    <w:p w14:paraId="633D01EF" w14:textId="77777777" w:rsidR="00BB035D" w:rsidRDefault="00BB035D"/>
    <w:p w14:paraId="65554082" w14:textId="77777777" w:rsidR="00BB035D" w:rsidRPr="006646A7" w:rsidRDefault="00BB035D" w:rsidP="00A8460A">
      <w:pPr>
        <w:pStyle w:val="FootnoteText"/>
        <w:rPr>
          <w:rFonts w:asciiTheme="minorHAnsi" w:hAnsiTheme="minorHAnsi"/>
        </w:rPr>
      </w:pPr>
    </w:p>
  </w:footnote>
  <w:footnote w:id="9">
    <w:p w14:paraId="1298A627" w14:textId="77777777" w:rsidR="00BB035D" w:rsidRPr="000569D0" w:rsidRDefault="00BB035D" w:rsidP="00A8460A">
      <w:pPr>
        <w:pStyle w:val="FootnoteText"/>
        <w:rPr>
          <w:rFonts w:asciiTheme="minorHAnsi" w:hAnsiTheme="minorHAnsi"/>
        </w:rPr>
      </w:pPr>
      <w:r w:rsidRPr="000569D0">
        <w:rPr>
          <w:rStyle w:val="FootnoteReference"/>
          <w:rFonts w:asciiTheme="minorHAnsi" w:hAnsiTheme="minorHAnsi"/>
        </w:rPr>
        <w:footnoteRef/>
      </w:r>
      <w:r w:rsidRPr="000569D0">
        <w:rPr>
          <w:rFonts w:asciiTheme="minorHAnsi" w:hAnsiTheme="minorHAnsi"/>
        </w:rPr>
        <w:t xml:space="preserve"> U.S. Department of Health and Human Services Office of Inspector General, Office of Evaluations and Inspections, “Early Review of States’ Planned Medicaid Electronic Health Record Incentive Program Oversight, OEI-05-10-00080,” July 15, 2011.</w:t>
      </w:r>
    </w:p>
  </w:footnote>
  <w:footnote w:id="10">
    <w:p w14:paraId="0097DB2B" w14:textId="77777777" w:rsidR="00BB035D" w:rsidRDefault="00BB035D" w:rsidP="004A4AEC">
      <w:pPr>
        <w:pStyle w:val="FootnoteText"/>
      </w:pPr>
      <w:r>
        <w:rPr>
          <w:rStyle w:val="FootnoteReference"/>
        </w:rPr>
        <w:footnoteRef/>
      </w:r>
      <w:r w:rsidRPr="0044358F">
        <w:rPr>
          <w:rFonts w:ascii="Palatino Linotype" w:hAnsi="Palatino Linotype" w:cs="Palatino Linotype"/>
        </w:rPr>
        <w:t xml:space="preserve">To receive FFP for administering an EHR provider incentive program, </w:t>
      </w:r>
      <w:r>
        <w:rPr>
          <w:rFonts w:ascii="Palatino Linotype" w:hAnsi="Palatino Linotype" w:cs="Palatino Linotype"/>
        </w:rPr>
        <w:t xml:space="preserve">a </w:t>
      </w:r>
      <w:r w:rsidRPr="0044358F">
        <w:rPr>
          <w:rFonts w:ascii="Palatino Linotype" w:hAnsi="Palatino Linotype" w:cs="Palatino Linotype"/>
        </w:rPr>
        <w:t>state must develop a HIT PAPD, an SMHP and a HIT IAPD</w:t>
      </w:r>
      <w:r>
        <w:rPr>
          <w:rFonts w:ascii="Palatino Linotype" w:hAnsi="Palatino Linotype" w:cs="Palatino Linotype"/>
        </w:rPr>
        <w:t xml:space="preserve"> to describe its </w:t>
      </w:r>
      <w:r w:rsidRPr="0044358F">
        <w:rPr>
          <w:rFonts w:ascii="Palatino Linotype" w:hAnsi="Palatino Linotype" w:cs="Palatino Linotype"/>
        </w:rPr>
        <w:t>process to implement and oversee the EHR incentive program</w:t>
      </w:r>
      <w:r>
        <w:rPr>
          <w:rFonts w:ascii="Palatino Linotype" w:hAnsi="Palatino Linotype" w:cs="Palatino Linotype"/>
        </w:rPr>
        <w:t xml:space="preserve">.  They </w:t>
      </w:r>
      <w:r w:rsidRPr="0044358F">
        <w:rPr>
          <w:rFonts w:ascii="Palatino Linotype" w:hAnsi="Palatino Linotype" w:cs="Palatino Linotype"/>
        </w:rPr>
        <w:t xml:space="preserve">will help states to construct </w:t>
      </w:r>
      <w:proofErr w:type="gramStart"/>
      <w:r w:rsidRPr="0044358F">
        <w:rPr>
          <w:rFonts w:ascii="Palatino Linotype" w:hAnsi="Palatino Linotype" w:cs="Palatino Linotype"/>
        </w:rPr>
        <w:t>an</w:t>
      </w:r>
      <w:proofErr w:type="gramEnd"/>
      <w:r w:rsidRPr="0044358F">
        <w:rPr>
          <w:rFonts w:ascii="Palatino Linotype" w:hAnsi="Palatino Linotype" w:cs="Palatino Linotype"/>
        </w:rPr>
        <w:t xml:space="preserve"> HIT roadmap to develop the systems necessary to support providers in their adoption and </w:t>
      </w:r>
      <w:r>
        <w:rPr>
          <w:rFonts w:ascii="Palatino Linotype" w:hAnsi="Palatino Linotype" w:cs="Palatino Linotype"/>
        </w:rPr>
        <w:t>Meaningful Use</w:t>
      </w:r>
      <w:r w:rsidRPr="0044358F">
        <w:rPr>
          <w:rFonts w:ascii="Palatino Linotype" w:hAnsi="Palatino Linotype" w:cs="Palatino Linotype"/>
        </w:rPr>
        <w:t xml:space="preserve"> of certified EHR technology</w:t>
      </w:r>
      <w:r>
        <w:rPr>
          <w:rFonts w:ascii="Palatino Linotype" w:hAnsi="Palatino Linotype" w:cs="Palatino Linotype"/>
        </w:rPr>
        <w:t>.</w:t>
      </w:r>
    </w:p>
  </w:footnote>
  <w:footnote w:id="11">
    <w:p w14:paraId="5CBFA8B5" w14:textId="77777777" w:rsidR="00BB035D" w:rsidRDefault="00BB035D" w:rsidP="004A4AEC">
      <w:pPr>
        <w:pStyle w:val="FootnoteText"/>
      </w:pPr>
      <w:r>
        <w:rPr>
          <w:rStyle w:val="FootnoteReference"/>
        </w:rPr>
        <w:footnoteRef/>
      </w:r>
      <w:r w:rsidRPr="00A92B12">
        <w:rPr>
          <w:rFonts w:ascii="Palatino Linotype" w:hAnsi="Palatino Linotype" w:cs="Palatino Linotype"/>
        </w:rPr>
        <w:t>The APD process allows</w:t>
      </w:r>
      <w:r>
        <w:rPr>
          <w:rFonts w:ascii="Palatino Linotype" w:hAnsi="Palatino Linotype" w:cs="Palatino Linotype"/>
        </w:rPr>
        <w:t xml:space="preserve"> s</w:t>
      </w:r>
      <w:r w:rsidRPr="00A92B12">
        <w:rPr>
          <w:rFonts w:ascii="Palatino Linotype" w:hAnsi="Palatino Linotype" w:cs="Palatino Linotype"/>
        </w:rPr>
        <w:t>tate</w:t>
      </w:r>
      <w:r>
        <w:rPr>
          <w:rFonts w:ascii="Palatino Linotype" w:hAnsi="Palatino Linotype" w:cs="Palatino Linotype"/>
        </w:rPr>
        <w:t xml:space="preserve">s to update their APD when they </w:t>
      </w:r>
      <w:r w:rsidRPr="00A92B12">
        <w:rPr>
          <w:rFonts w:ascii="Palatino Linotype" w:hAnsi="Palatino Linotype" w:cs="Palatino Linotype"/>
        </w:rPr>
        <w:t>anticipate changes in scope, cost,</w:t>
      </w:r>
      <w:r>
        <w:rPr>
          <w:rFonts w:ascii="Palatino Linotype" w:hAnsi="Palatino Linotype" w:cs="Palatino Linotype"/>
        </w:rPr>
        <w:t xml:space="preserve"> schedule, etc.  </w:t>
      </w:r>
      <w:r w:rsidRPr="00A92B12">
        <w:rPr>
          <w:rFonts w:ascii="Palatino Linotype" w:hAnsi="Palatino Linotype" w:cs="Palatino Linotype"/>
        </w:rPr>
        <w:t xml:space="preserve">States </w:t>
      </w:r>
      <w:r>
        <w:rPr>
          <w:rFonts w:ascii="Palatino Linotype" w:hAnsi="Palatino Linotype" w:cs="Palatino Linotype"/>
        </w:rPr>
        <w:t>may</w:t>
      </w:r>
      <w:r w:rsidRPr="00A92B12">
        <w:rPr>
          <w:rFonts w:ascii="Palatino Linotype" w:hAnsi="Palatino Linotype" w:cs="Palatino Linotype"/>
        </w:rPr>
        <w:t xml:space="preserve"> add</w:t>
      </w:r>
      <w:r>
        <w:rPr>
          <w:rFonts w:ascii="Palatino Linotype" w:hAnsi="Palatino Linotype" w:cs="Palatino Linotype"/>
        </w:rPr>
        <w:t xml:space="preserve"> tasks to the contract which </w:t>
      </w:r>
      <w:r w:rsidRPr="00A92B12">
        <w:rPr>
          <w:rFonts w:ascii="Palatino Linotype" w:hAnsi="Palatino Linotype" w:cs="Palatino Linotype"/>
        </w:rPr>
        <w:t xml:space="preserve">they </w:t>
      </w:r>
      <w:r>
        <w:rPr>
          <w:rFonts w:ascii="Palatino Linotype" w:hAnsi="Palatino Linotype" w:cs="Palatino Linotype"/>
        </w:rPr>
        <w:t>identified after the</w:t>
      </w:r>
      <w:r w:rsidRPr="00A92B12">
        <w:rPr>
          <w:rFonts w:ascii="Palatino Linotype" w:hAnsi="Palatino Linotype" w:cs="Palatino Linotype"/>
        </w:rPr>
        <w:t xml:space="preserve"> HIT PAPD was w</w:t>
      </w:r>
      <w:r>
        <w:rPr>
          <w:rFonts w:ascii="Palatino Linotype" w:hAnsi="Palatino Linotype" w:cs="Palatino Linotype"/>
        </w:rPr>
        <w:t xml:space="preserve">ritten and as they </w:t>
      </w:r>
      <w:r w:rsidRPr="00A92B12">
        <w:rPr>
          <w:rFonts w:ascii="Palatino Linotype" w:hAnsi="Palatino Linotype" w:cs="Palatino Linotype"/>
        </w:rPr>
        <w:t xml:space="preserve">worked </w:t>
      </w:r>
      <w:r>
        <w:rPr>
          <w:rFonts w:ascii="Palatino Linotype" w:hAnsi="Palatino Linotype" w:cs="Palatino Linotype"/>
        </w:rPr>
        <w:t xml:space="preserve">on tasks included in the </w:t>
      </w:r>
      <w:r w:rsidRPr="00A92B12">
        <w:rPr>
          <w:rFonts w:ascii="Palatino Linotype" w:hAnsi="Palatino Linotype" w:cs="Palatino Linotype"/>
        </w:rPr>
        <w:t xml:space="preserve">original submission. </w:t>
      </w:r>
      <w:r>
        <w:rPr>
          <w:rFonts w:ascii="Palatino Linotype" w:hAnsi="Palatino Linotype" w:cs="Palatino Linotype"/>
        </w:rPr>
        <w:t xml:space="preserve"> This is a complex initiative that will most likely result </w:t>
      </w:r>
      <w:r w:rsidRPr="00A92B12">
        <w:rPr>
          <w:rFonts w:ascii="Palatino Linotype" w:hAnsi="Palatino Linotype" w:cs="Palatino Linotype"/>
        </w:rPr>
        <w:t xml:space="preserve">in an ‘‘as needed’’ and ‘‘annual’’ </w:t>
      </w:r>
      <w:r>
        <w:rPr>
          <w:rFonts w:ascii="Palatino Linotype" w:hAnsi="Palatino Linotype" w:cs="Palatino Linotype"/>
        </w:rPr>
        <w:t xml:space="preserve">update </w:t>
      </w:r>
      <w:r w:rsidRPr="00A92B12">
        <w:rPr>
          <w:rFonts w:ascii="Palatino Linotype" w:hAnsi="Palatino Linotype" w:cs="Palatino Linotype"/>
        </w:rPr>
        <w:t>to the original scope of work</w:t>
      </w:r>
      <w:r>
        <w:rPr>
          <w:rFonts w:ascii="Palatino Linotype" w:hAnsi="Palatino Linotype" w:cs="Palatino Linotype"/>
        </w:rPr>
        <w:t>.</w:t>
      </w:r>
    </w:p>
  </w:footnote>
  <w:footnote w:id="12">
    <w:p w14:paraId="3FB8086A" w14:textId="77777777" w:rsidR="00BB035D" w:rsidRDefault="00BB035D">
      <w:pPr>
        <w:pStyle w:val="FootnoteText"/>
      </w:pPr>
      <w:r w:rsidRPr="00183D23">
        <w:rPr>
          <w:rStyle w:val="FootnoteReference"/>
          <w:rFonts w:ascii="Palatino Linotype" w:hAnsi="Palatino Linotype"/>
        </w:rPr>
        <w:footnoteRef/>
      </w:r>
      <w:r w:rsidRPr="00DC6759">
        <w:rPr>
          <w:rFonts w:ascii="Palatino Linotype" w:hAnsi="Palatino Linotype"/>
        </w:rPr>
        <w:t>Types of health centers include FQHCs, FQHC Look-Alikes, Hospital-Based RHCs, Independent, Not-For-Profit RHCs, and Independent, For-Profit RHCs</w:t>
      </w:r>
    </w:p>
  </w:footnote>
  <w:footnote w:id="13">
    <w:p w14:paraId="12279597" w14:textId="77777777" w:rsidR="00BB035D" w:rsidRDefault="00BB035D" w:rsidP="006B748E">
      <w:pPr>
        <w:pStyle w:val="FootnoteText"/>
      </w:pPr>
      <w:r w:rsidRPr="005A7B54">
        <w:rPr>
          <w:rStyle w:val="FootnoteReference"/>
          <w:rFonts w:ascii="Palatino Linotype" w:hAnsi="Palatino Linotype"/>
        </w:rPr>
        <w:footnoteRef/>
      </w:r>
      <w:r>
        <w:rPr>
          <w:rFonts w:ascii="Palatino Linotype" w:hAnsi="Palatino Linotype"/>
        </w:rPr>
        <w:t>Practitioner</w:t>
      </w:r>
      <w:r w:rsidRPr="005A7B54">
        <w:rPr>
          <w:rFonts w:ascii="Palatino Linotype" w:hAnsi="Palatino Linotype"/>
        </w:rPr>
        <w:t xml:space="preserve"> types include Full-Time Physicians (9a), Part-Time Physicians (9b), Full-Time Midwives (10a), Part-Time Midwives (10b), Full-Time Dentists (11a) and Part-Time Dentists (11b).</w:t>
      </w:r>
    </w:p>
  </w:footnote>
  <w:footnote w:id="14">
    <w:p w14:paraId="13A2757C" w14:textId="77777777" w:rsidR="00BB035D" w:rsidRPr="0011529D" w:rsidRDefault="00BB035D" w:rsidP="00831BBE">
      <w:pPr>
        <w:pStyle w:val="FootnoteText"/>
        <w:rPr>
          <w:rFonts w:asciiTheme="minorHAnsi" w:hAnsiTheme="minorHAnsi"/>
        </w:rPr>
      </w:pPr>
      <w:r w:rsidRPr="0011529D">
        <w:rPr>
          <w:rStyle w:val="FootnoteReference"/>
          <w:rFonts w:asciiTheme="minorHAnsi" w:hAnsiTheme="minorHAnsi"/>
        </w:rPr>
        <w:footnoteRef/>
      </w:r>
      <w:r w:rsidRPr="0011529D">
        <w:rPr>
          <w:rFonts w:asciiTheme="minorHAnsi" w:hAnsiTheme="minorHAnsi"/>
        </w:rPr>
        <w:t xml:space="preserve">  The nine priority providers identified for this survey are: Hospital of the University of Pennsylvania, Lancaster General Health, Lehigh Valley Hospital, Pinnacle Health System, Robert Packer Hospital, Thomas Jefferson University Hospital, University of Pittsburgh Medical Center/Presbyterian, Wellspan Health/York Hospital, and Williamsport Hospital and Medical Center</w:t>
      </w:r>
    </w:p>
  </w:footnote>
  <w:footnote w:id="15">
    <w:p w14:paraId="5A81CF4A" w14:textId="42410EA9" w:rsidR="00BB035D" w:rsidRDefault="00BB035D" w:rsidP="00831BBE">
      <w:pPr>
        <w:pStyle w:val="FootnoteText"/>
      </w:pPr>
      <w:r>
        <w:rPr>
          <w:rStyle w:val="FootnoteReference"/>
        </w:rPr>
        <w:footnoteRef/>
      </w:r>
      <w:hyperlink r:id="rId1" w:tgtFrame="_blank" w:history="1">
        <w:proofErr w:type="spellStart"/>
        <w:r w:rsidRPr="00DB1518">
          <w:rPr>
            <w:rStyle w:val="Hyperlink"/>
            <w:rFonts w:ascii="Palatino Linotype" w:hAnsi="Palatino Linotype" w:cs="Arial"/>
            <w:color w:val="auto"/>
          </w:rPr>
          <w:t>DesRoches</w:t>
        </w:r>
        <w:proofErr w:type="spellEnd"/>
        <w:r w:rsidRPr="00DB1518">
          <w:rPr>
            <w:rStyle w:val="Hyperlink"/>
            <w:rFonts w:ascii="Palatino Linotype" w:hAnsi="Palatino Linotype" w:cs="Arial"/>
            <w:color w:val="auto"/>
          </w:rPr>
          <w:t xml:space="preserve"> CM, et al </w:t>
        </w:r>
      </w:hyperlink>
      <w:hyperlink r:id="rId2" w:tgtFrame="_blank" w:history="1">
        <w:r w:rsidRPr="00DB1518">
          <w:rPr>
            <w:rStyle w:val="Hyperlink"/>
            <w:rFonts w:ascii="Palatino Linotype" w:hAnsi="Palatino Linotype" w:cs="Arial"/>
            <w:color w:val="auto"/>
          </w:rPr>
          <w:t xml:space="preserve">"Electronic health records in ambulatory care -- a national survey of </w:t>
        </w:r>
        <w:proofErr w:type="spellStart"/>
        <w:r w:rsidRPr="00DB1518">
          <w:rPr>
            <w:rStyle w:val="Hyperlink"/>
            <w:rFonts w:ascii="Palatino Linotype" w:hAnsi="Palatino Linotype" w:cs="Arial"/>
            <w:color w:val="auto"/>
          </w:rPr>
          <w:t>physicians"</w:t>
        </w:r>
      </w:hyperlink>
      <w:r w:rsidRPr="00DB1518">
        <w:rPr>
          <w:rStyle w:val="Emphasis"/>
          <w:rFonts w:ascii="Palatino Linotype" w:hAnsi="Palatino Linotype" w:cs="Arial"/>
        </w:rPr>
        <w:t>N</w:t>
      </w:r>
      <w:r>
        <w:rPr>
          <w:rStyle w:val="Emphasis"/>
          <w:rFonts w:ascii="Palatino Linotype" w:hAnsi="Palatino Linotype" w:cs="Arial"/>
        </w:rPr>
        <w:t>ew</w:t>
      </w:r>
      <w:proofErr w:type="spellEnd"/>
      <w:r w:rsidRPr="00DB1518">
        <w:rPr>
          <w:rStyle w:val="Emphasis"/>
          <w:rFonts w:ascii="Palatino Linotype" w:hAnsi="Palatino Linotype" w:cs="Arial"/>
        </w:rPr>
        <w:t xml:space="preserve"> Engl</w:t>
      </w:r>
      <w:r>
        <w:rPr>
          <w:rStyle w:val="Emphasis"/>
          <w:rFonts w:ascii="Palatino Linotype" w:hAnsi="Palatino Linotype" w:cs="Arial"/>
        </w:rPr>
        <w:t>and</w:t>
      </w:r>
      <w:r w:rsidRPr="00DB1518">
        <w:rPr>
          <w:rStyle w:val="Emphasis"/>
          <w:rFonts w:ascii="Palatino Linotype" w:hAnsi="Palatino Linotype" w:cs="Arial"/>
        </w:rPr>
        <w:t xml:space="preserve"> J</w:t>
      </w:r>
      <w:r>
        <w:rPr>
          <w:rStyle w:val="Emphasis"/>
          <w:rFonts w:ascii="Palatino Linotype" w:hAnsi="Palatino Linotype" w:cs="Arial"/>
        </w:rPr>
        <w:t>ournal of</w:t>
      </w:r>
      <w:r w:rsidRPr="00DB1518">
        <w:rPr>
          <w:rStyle w:val="Emphasis"/>
          <w:rFonts w:ascii="Palatino Linotype" w:hAnsi="Palatino Linotype" w:cs="Arial"/>
        </w:rPr>
        <w:t xml:space="preserve"> Med</w:t>
      </w:r>
      <w:r>
        <w:rPr>
          <w:rStyle w:val="Emphasis"/>
          <w:rFonts w:ascii="Palatino Linotype" w:hAnsi="Palatino Linotype" w:cs="Arial"/>
        </w:rPr>
        <w:t>icine</w:t>
      </w:r>
      <w:r w:rsidRPr="00DB1518">
        <w:rPr>
          <w:rFonts w:ascii="Palatino Linotype" w:hAnsi="Palatino Linotype" w:cs="Arial"/>
        </w:rPr>
        <w:t xml:space="preserve"> 2008; 359: 50-60 published online June 18, 2008.</w:t>
      </w:r>
    </w:p>
  </w:footnote>
  <w:footnote w:id="16">
    <w:p w14:paraId="40FA4165" w14:textId="77777777" w:rsidR="00BB035D" w:rsidRDefault="00BB035D" w:rsidP="00831BBE">
      <w:pPr>
        <w:spacing w:after="0" w:line="240" w:lineRule="auto"/>
      </w:pPr>
      <w:r w:rsidRPr="00DB1518">
        <w:rPr>
          <w:rStyle w:val="FootnoteReference"/>
          <w:rFonts w:ascii="Palatino Linotype" w:hAnsi="Palatino Linotype"/>
          <w:sz w:val="20"/>
          <w:szCs w:val="20"/>
        </w:rPr>
        <w:footnoteRef/>
      </w:r>
      <w:r w:rsidRPr="00DB1518">
        <w:rPr>
          <w:rFonts w:ascii="Palatino Linotype" w:hAnsi="Palatino Linotype"/>
          <w:sz w:val="20"/>
          <w:szCs w:val="20"/>
        </w:rPr>
        <w:t xml:space="preserve"> Chun-Ju Hsiao, </w:t>
      </w:r>
      <w:r>
        <w:rPr>
          <w:rFonts w:ascii="Palatino Linotype" w:hAnsi="Palatino Linotype"/>
          <w:sz w:val="20"/>
          <w:szCs w:val="20"/>
        </w:rPr>
        <w:t>et al</w:t>
      </w:r>
      <w:r w:rsidRPr="00DB1518">
        <w:rPr>
          <w:rFonts w:ascii="Palatino Linotype" w:hAnsi="Palatino Linotype"/>
          <w:sz w:val="20"/>
          <w:szCs w:val="20"/>
        </w:rPr>
        <w:t>.  Electronic Medical Record/Electronic Health Record Use by Office-based Physicians: United States, 2008 and Preliminary 2009.  Electronic Medical Record/Electronic Health Record Use by Office-based Physicians: United States, 2008 and Preliminary 2009</w:t>
      </w:r>
    </w:p>
  </w:footnote>
  <w:footnote w:id="17">
    <w:p w14:paraId="5BAB8EAA" w14:textId="77777777" w:rsidR="00BB035D" w:rsidRDefault="00BB035D" w:rsidP="00831BBE">
      <w:pPr>
        <w:pStyle w:val="FootnoteText"/>
      </w:pPr>
      <w:r>
        <w:rPr>
          <w:rStyle w:val="FootnoteReference"/>
        </w:rPr>
        <w:footnoteRef/>
      </w:r>
      <w:r w:rsidRPr="00DB1518">
        <w:rPr>
          <w:rFonts w:ascii="Palatino Linotype" w:hAnsi="Palatino Linotype"/>
          <w:i/>
        </w:rPr>
        <w:t>Ibid</w:t>
      </w:r>
      <w:r>
        <w:t>.</w:t>
      </w:r>
    </w:p>
  </w:footnote>
  <w:footnote w:id="18">
    <w:p w14:paraId="5F8CFAD4" w14:textId="77777777" w:rsidR="00BB035D" w:rsidRDefault="00BB035D" w:rsidP="00831BBE">
      <w:pPr>
        <w:pStyle w:val="FootnoteText"/>
      </w:pPr>
      <w:r w:rsidRPr="00010E05">
        <w:rPr>
          <w:rStyle w:val="FootnoteReference"/>
          <w:rFonts w:ascii="Palatino Linotype" w:hAnsi="Palatino Linotype"/>
        </w:rPr>
        <w:footnoteRef/>
      </w:r>
      <w:r w:rsidRPr="00010E05">
        <w:rPr>
          <w:rFonts w:ascii="Palatino Linotype" w:hAnsi="Palatino Linotype"/>
        </w:rPr>
        <w:t xml:space="preserve"> American Hospital Association and New England Journal of Medicine, June 18, 2008.</w:t>
      </w:r>
    </w:p>
  </w:footnote>
  <w:footnote w:id="19">
    <w:p w14:paraId="61C67237" w14:textId="77777777" w:rsidR="00BB035D" w:rsidRPr="00FD666B" w:rsidRDefault="00BB035D" w:rsidP="002E3123">
      <w:pPr>
        <w:pStyle w:val="FootnoteText"/>
        <w:rPr>
          <w:sz w:val="16"/>
        </w:rPr>
      </w:pPr>
      <w:r w:rsidRPr="00FD666B">
        <w:rPr>
          <w:rStyle w:val="FootnoteReference"/>
          <w:sz w:val="16"/>
        </w:rPr>
        <w:footnoteRef/>
      </w:r>
      <w:r w:rsidRPr="00FD666B">
        <w:rPr>
          <w:sz w:val="16"/>
        </w:rPr>
        <w:t xml:space="preserve"> Because the 2010 survey was focused on Medicaid “Eligible Professionals” (EP) -- provider types meeting the eligibility requirements for the Medicaid EHR Incentive Plan – comparisons between the 2016 and 2010 surveys utilize only the “EP-type” providers/practices among the 2016 respondents.</w:t>
      </w:r>
    </w:p>
  </w:footnote>
  <w:footnote w:id="20">
    <w:p w14:paraId="15189E4C" w14:textId="77777777" w:rsidR="00BB035D" w:rsidRPr="00FD666B" w:rsidRDefault="00BB035D" w:rsidP="002E3123">
      <w:pPr>
        <w:pStyle w:val="FootnoteText"/>
        <w:rPr>
          <w:sz w:val="16"/>
        </w:rPr>
      </w:pPr>
      <w:r w:rsidRPr="00FD666B">
        <w:rPr>
          <w:rStyle w:val="FootnoteReference"/>
          <w:sz w:val="16"/>
        </w:rPr>
        <w:footnoteRef/>
      </w:r>
      <w:r w:rsidRPr="00FD666B">
        <w:rPr>
          <w:sz w:val="16"/>
        </w:rPr>
        <w:t xml:space="preserve"> Data from the American Hospital Association’s annual </w:t>
      </w:r>
      <w:r>
        <w:rPr>
          <w:sz w:val="16"/>
        </w:rPr>
        <w:t xml:space="preserve">hospital Health IT </w:t>
      </w:r>
      <w:r w:rsidRPr="00FD666B">
        <w:rPr>
          <w:sz w:val="16"/>
        </w:rPr>
        <w:t>surveys of 2010 and 2015.</w:t>
      </w:r>
    </w:p>
  </w:footnote>
  <w:footnote w:id="21">
    <w:p w14:paraId="6C7D75D1" w14:textId="77777777" w:rsidR="00BB035D" w:rsidRDefault="00BB035D" w:rsidP="002E3123">
      <w:pPr>
        <w:pStyle w:val="FootnoteText"/>
      </w:pPr>
      <w:r w:rsidRPr="00FD666B">
        <w:rPr>
          <w:rStyle w:val="FootnoteReference"/>
          <w:sz w:val="16"/>
        </w:rPr>
        <w:footnoteRef/>
      </w:r>
      <w:r w:rsidRPr="00FD666B">
        <w:rPr>
          <w:sz w:val="16"/>
        </w:rPr>
        <w:t xml:space="preserve"> Office of the National Coordinator for Health Information Technology, U.S. Dept. of Health and Human Services.  ONC is the principal federal entity charged with coordination of nationwide efforts to implement and use the most advanced health information technology and the electronic exchange of health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FF9D4" w14:textId="77777777" w:rsidR="00BB035D" w:rsidRDefault="00BB035D" w:rsidP="00D26FDD">
    <w:pPr>
      <w:pStyle w:val="Header"/>
      <w:tabs>
        <w:tab w:val="left" w:pos="4136"/>
        <w:tab w:val="center" w:pos="4635"/>
      </w:tabs>
      <w:rPr>
        <w:rFonts w:ascii="Palatino Linotype" w:hAnsi="Palatino Linotype"/>
        <w:b/>
      </w:rPr>
    </w:pPr>
    <w:r>
      <w:rPr>
        <w:rFonts w:ascii="Palatino Linotype" w:hAnsi="Palatino Linotype"/>
        <w:b/>
      </w:rPr>
      <w:tab/>
    </w:r>
    <w:r>
      <w:rPr>
        <w:rFonts w:ascii="Palatino Linotype" w:hAnsi="Palatino Linotype"/>
        <w:b/>
      </w:rPr>
      <w:tab/>
    </w:r>
  </w:p>
  <w:p w14:paraId="6F602563" w14:textId="77777777" w:rsidR="00BB035D" w:rsidRDefault="00BB035D" w:rsidP="008D1532">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A986A" w14:textId="77777777" w:rsidR="00BB035D" w:rsidRDefault="00BB035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7D18B" w14:textId="77777777" w:rsidR="00BB035D" w:rsidRDefault="00BB035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78542" w14:textId="77777777" w:rsidR="00BB035D" w:rsidRDefault="00BB035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41C39" w14:textId="77777777" w:rsidR="00BB035D" w:rsidRPr="00650590" w:rsidRDefault="00BB035D" w:rsidP="008A39C6">
    <w:pPr>
      <w:pStyle w:val="SMHPHeaderSection"/>
    </w:pPr>
    <w:r w:rsidRPr="00650590">
      <w:t xml:space="preserve">Section </w:t>
    </w:r>
    <w:r>
      <w:t>D</w:t>
    </w:r>
    <w:r w:rsidRPr="00650590">
      <w:t>: The State’s Audit Strategy</w:t>
    </w:r>
  </w:p>
  <w:p w14:paraId="598BAE71" w14:textId="77777777" w:rsidR="00BB035D" w:rsidRPr="006C3C57" w:rsidRDefault="00BB035D" w:rsidP="001500BE">
    <w:pPr>
      <w:pStyle w:val="Header"/>
      <w:rPr>
        <w:rFonts w:asciiTheme="minorHAnsi" w:hAnsiTheme="min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30EA" w14:textId="77777777" w:rsidR="00BB035D" w:rsidRPr="00650590" w:rsidRDefault="00BB035D" w:rsidP="008A39C6">
    <w:pPr>
      <w:pStyle w:val="SMHPHeaderSection"/>
    </w:pPr>
    <w:r w:rsidRPr="00650590">
      <w:t xml:space="preserve">Section </w:t>
    </w:r>
    <w:r>
      <w:t>D</w:t>
    </w:r>
    <w:r w:rsidRPr="00650590">
      <w:t>: The State’s Audit Strategy</w:t>
    </w:r>
  </w:p>
  <w:p w14:paraId="52B64305" w14:textId="77777777" w:rsidR="00BB035D" w:rsidRPr="006C3C57" w:rsidRDefault="00BB035D" w:rsidP="001500BE">
    <w:pPr>
      <w:pStyle w:val="Header"/>
      <w:rPr>
        <w:rFonts w:asciiTheme="minorHAnsi" w:hAnsiTheme="min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E39EC" w14:textId="77777777" w:rsidR="00BB035D" w:rsidRPr="00247A64" w:rsidRDefault="00BB035D" w:rsidP="008A39C6">
    <w:pPr>
      <w:pStyle w:val="SMHPHeaderSection"/>
    </w:pPr>
    <w:r w:rsidRPr="00247A64">
      <w:t>Section E: The State’s Roadmap</w:t>
    </w:r>
  </w:p>
  <w:p w14:paraId="37F11ABB" w14:textId="77777777" w:rsidR="00BB035D" w:rsidRPr="00414CE6" w:rsidRDefault="00BB035D" w:rsidP="00414CE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57FCF" w14:textId="77777777" w:rsidR="00BB035D" w:rsidRDefault="00BB035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72336" w14:textId="77777777" w:rsidR="00BB035D" w:rsidRDefault="00BB035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534A7" w14:textId="77777777" w:rsidR="00BB035D" w:rsidRPr="00650590" w:rsidRDefault="00BB035D" w:rsidP="005F57F1">
    <w:pPr>
      <w:pStyle w:val="Heading1"/>
      <w:spacing w:line="276" w:lineRule="auto"/>
      <w:rPr>
        <w:rFonts w:asciiTheme="minorHAnsi" w:hAnsiTheme="minorHAnsi"/>
      </w:rPr>
    </w:pPr>
    <w:r w:rsidRPr="00650590">
      <w:rPr>
        <w:rFonts w:asciiTheme="minorHAnsi" w:hAnsiTheme="minorHAnsi"/>
      </w:rPr>
      <w:t>Appendix I: Glossary of Terms and Acronyms</w:t>
    </w:r>
  </w:p>
  <w:p w14:paraId="3701CB67" w14:textId="77777777" w:rsidR="00BB035D" w:rsidRDefault="00BB035D" w:rsidP="008D1532">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7DEE3" w14:textId="77777777" w:rsidR="00BB035D" w:rsidRDefault="00BB03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652DB" w14:textId="77777777" w:rsidR="00BB035D" w:rsidRPr="008A39C6" w:rsidRDefault="00BB035D" w:rsidP="008A39C6">
    <w:pPr>
      <w:pStyle w:val="SMHPHeaderSection"/>
    </w:pPr>
    <w:r w:rsidRPr="008A39C6">
      <w:t>Introduction</w:t>
    </w:r>
  </w:p>
  <w:p w14:paraId="72158CC6" w14:textId="77777777" w:rsidR="00BB035D" w:rsidRPr="00FD05CB" w:rsidRDefault="00BB035D" w:rsidP="00FD05CB">
    <w:pPr>
      <w:tabs>
        <w:tab w:val="center" w:pos="1062"/>
      </w:tabs>
      <w:spacing w:after="0"/>
      <w:jc w:val="center"/>
      <w:rPr>
        <w:rFonts w:ascii="Palatino Linotype" w:hAnsi="Palatino Linotype"/>
        <w: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370C8" w14:textId="77777777" w:rsidR="00BB035D" w:rsidRPr="00215702" w:rsidRDefault="00BB035D" w:rsidP="008A39C6">
    <w:pPr>
      <w:pStyle w:val="SMHPHeaderSection"/>
    </w:pPr>
    <w:r w:rsidRPr="00215702">
      <w:rPr>
        <w:noProof/>
      </w:rPr>
      <w:t xml:space="preserve">Appendix I: </w:t>
    </w:r>
    <w:r w:rsidRPr="00215702">
      <w:t xml:space="preserve">Glossary of Terms and Acronyms            </w:t>
    </w:r>
  </w:p>
  <w:p w14:paraId="2D6A64C0" w14:textId="77777777" w:rsidR="00BB035D" w:rsidRPr="00BA171B" w:rsidRDefault="00BB035D" w:rsidP="00BA171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B8EFE" w14:textId="77777777" w:rsidR="00BB035D" w:rsidRDefault="00BB035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BF3F7" w14:textId="77777777" w:rsidR="00BB035D" w:rsidRPr="002E70D1" w:rsidRDefault="00BB035D" w:rsidP="008A39C6">
    <w:pPr>
      <w:pStyle w:val="SMHPHeaderSection"/>
    </w:pPr>
    <w:r>
      <w:t>Appendix II: Baseline Landscape Assessment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46338" w14:textId="77777777" w:rsidR="00BB035D" w:rsidRDefault="00BB035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977ED" w14:textId="77777777" w:rsidR="00BB035D" w:rsidRPr="00650590" w:rsidRDefault="00BB035D" w:rsidP="008A39C6">
    <w:pPr>
      <w:pStyle w:val="SMHPHeaderSection"/>
    </w:pPr>
    <w:hyperlink w:anchor="_Toc262836358" w:history="1">
      <w:r>
        <w:t xml:space="preserve">Appendix III: </w:t>
      </w:r>
      <w:r w:rsidRPr="00650590">
        <w:t xml:space="preserve">Medical Assistance HIT Initiative Electronic Resources </w:t>
      </w:r>
    </w:hyperlink>
  </w:p>
  <w:p w14:paraId="06DA9EDC" w14:textId="77777777" w:rsidR="00BB035D" w:rsidRPr="00B03CF4" w:rsidRDefault="00BB035D" w:rsidP="00B03CF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7EAC" w14:textId="77777777" w:rsidR="00BB035D" w:rsidRDefault="00BB035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630DC" w14:textId="77777777" w:rsidR="00BB035D" w:rsidRPr="00650590" w:rsidRDefault="00BB035D" w:rsidP="008A39C6">
    <w:pPr>
      <w:pStyle w:val="SMHPHeaderSection"/>
    </w:pPr>
    <w:hyperlink w:anchor="_Toc262836358" w:history="1">
      <w:r>
        <w:t xml:space="preserve">Appendix IV: </w:t>
      </w:r>
      <w:r w:rsidRPr="00650590">
        <w:t xml:space="preserve">Medical Assistance </w:t>
      </w:r>
      <w:r>
        <w:t>EHR</w:t>
      </w:r>
    </w:hyperlink>
    <w:r>
      <w:t xml:space="preserve"> Incentive Program Process</w:t>
    </w:r>
  </w:p>
  <w:p w14:paraId="78BD50AB" w14:textId="77777777" w:rsidR="00BB035D" w:rsidRPr="00B03CF4" w:rsidRDefault="00BB035D" w:rsidP="00B03CF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3764B" w14:textId="77777777" w:rsidR="00BB035D" w:rsidRDefault="00BB035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A4838" w14:textId="77777777" w:rsidR="00BB035D" w:rsidRPr="00780AE0" w:rsidRDefault="00BB035D" w:rsidP="008A39C6">
    <w:pPr>
      <w:pStyle w:val="SMHPHeaderSection"/>
    </w:pPr>
    <w:hyperlink w:anchor="_Toc262836358" w:history="1">
      <w:r w:rsidRPr="00780AE0">
        <w:t xml:space="preserve">Appendix V: Hospital Incentive Payment Calculation Example </w:t>
      </w:r>
    </w:hyperlink>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FA43" w14:textId="77777777" w:rsidR="00BB035D" w:rsidRDefault="00BB03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515FF" w14:textId="77777777" w:rsidR="00BB035D" w:rsidRPr="00015D9A" w:rsidRDefault="00BB035D" w:rsidP="003F7E01">
    <w:pPr>
      <w:pStyle w:val="Heading1"/>
      <w:jc w:val="center"/>
      <w:rPr>
        <w:rFonts w:asciiTheme="minorHAnsi" w:hAnsiTheme="minorHAnsi"/>
      </w:rPr>
    </w:pPr>
    <w:r>
      <w:rPr>
        <w:rFonts w:asciiTheme="minorHAnsi" w:hAnsiTheme="minorHAnsi"/>
      </w:rPr>
      <w:t xml:space="preserve">Section A: </w:t>
    </w:r>
    <w:r w:rsidRPr="00015D9A">
      <w:rPr>
        <w:rFonts w:asciiTheme="minorHAnsi" w:hAnsiTheme="minorHAnsi"/>
      </w:rPr>
      <w:t>The State’s “As-Is” HIT Landscape</w:t>
    </w:r>
  </w:p>
  <w:p w14:paraId="6469B598" w14:textId="77777777" w:rsidR="00BB035D" w:rsidRPr="00FD05CB" w:rsidRDefault="00BB035D" w:rsidP="00FD05CB">
    <w:pPr>
      <w:tabs>
        <w:tab w:val="center" w:pos="1062"/>
      </w:tabs>
      <w:spacing w:after="0"/>
      <w:jc w:val="center"/>
      <w:rPr>
        <w:rFonts w:ascii="Palatino Linotype" w:hAnsi="Palatino Linotype"/>
        <w:b/>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5A42" w14:textId="77777777" w:rsidR="00BB035D" w:rsidRPr="00780AE0" w:rsidRDefault="00BB035D" w:rsidP="008A39C6">
    <w:pPr>
      <w:pStyle w:val="SMHPHeaderSection"/>
    </w:pPr>
    <w:hyperlink w:anchor="_Toc262836358" w:history="1">
      <w:r w:rsidRPr="00780AE0">
        <w:t>Appendix V</w:t>
      </w:r>
      <w:r>
        <w:t>I</w:t>
      </w:r>
      <w:r w:rsidRPr="00780AE0">
        <w:t xml:space="preserve">: </w:t>
      </w:r>
      <w:r>
        <w:t>Electronic</w:t>
      </w:r>
    </w:hyperlink>
    <w:r>
      <w:t xml:space="preserve"> Quality Improvement Projects (EQUIPS) Templates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B1FA2" w14:textId="77777777" w:rsidR="00BB035D" w:rsidRPr="00501CA6" w:rsidRDefault="00BB035D" w:rsidP="008A39C6">
    <w:pPr>
      <w:pStyle w:val="SMHPHeaderSection"/>
    </w:pPr>
    <w:r>
      <w:rPr>
        <w:noProof/>
      </w:rPr>
      <mc:AlternateContent>
        <mc:Choice Requires="wps">
          <w:drawing>
            <wp:anchor distT="0" distB="0" distL="114300" distR="114300" simplePos="0" relativeHeight="251657728" behindDoc="1" locked="0" layoutInCell="0" allowOverlap="1" wp14:anchorId="316EF49D" wp14:editId="08AAFDAF">
              <wp:simplePos x="0" y="0"/>
              <wp:positionH relativeFrom="margin">
                <wp:align>center</wp:align>
              </wp:positionH>
              <wp:positionV relativeFrom="margin">
                <wp:align>center</wp:align>
              </wp:positionV>
              <wp:extent cx="7237095" cy="1142365"/>
              <wp:effectExtent l="0" t="0" r="0" b="0"/>
              <wp:wrapNone/>
              <wp:docPr id="1"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37095" cy="1142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D82FC7" w14:textId="77777777" w:rsidR="00BB035D" w:rsidRDefault="00BB035D" w:rsidP="000438BA">
                          <w:pPr>
                            <w:pStyle w:val="NormalWeb"/>
                            <w:spacing w:before="0" w:beforeAutospacing="0" w:after="0" w:afterAutospacing="0"/>
                            <w:jc w:val="center"/>
                          </w:pPr>
                          <w:r>
                            <w:rPr>
                              <w:rFonts w:ascii="Palatino Linotype" w:hAnsi="Palatino Linotype"/>
                              <w:color w:val="C0C0C0"/>
                              <w:sz w:val="2"/>
                              <w:szCs w:val="2"/>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6EF49D" id="_x0000_t202" coordsize="21600,21600" o:spt="202" path="m,l,21600r21600,l21600,xe">
              <v:stroke joinstyle="miter"/>
              <v:path gradientshapeok="t" o:connecttype="rect"/>
            </v:shapetype>
            <v:shape id="WordArt 23" o:spid="_x0000_s1540" type="#_x0000_t202" style="position:absolute;left:0;text-align:left;margin-left:0;margin-top:0;width:569.85pt;height:89.9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" o:allowincell="f" filled="f" stroked="f">
              <v:stroke joinstyle="round"/>
              <o:lock v:ext="edit" shapetype="t"/>
              <v:textbox style="mso-fit-shape-to-text:t">
                <w:txbxContent>
                  <w:p w14:paraId="17D82FC7" w14:textId="77777777" w:rsidR="00BB035D" w:rsidRDefault="00BB035D" w:rsidP="000438BA">
                    <w:pPr>
                      <w:pStyle w:val="NormalWeb"/>
                      <w:spacing w:before="0" w:beforeAutospacing="0" w:after="0" w:afterAutospacing="0"/>
                      <w:jc w:val="center"/>
                    </w:pPr>
                    <w:r>
                      <w:rPr>
                        <w:rFonts w:ascii="Palatino Linotype" w:hAnsi="Palatino Linotype"/>
                        <w:color w:val="C0C0C0"/>
                        <w:sz w:val="2"/>
                        <w:szCs w:val="2"/>
                      </w:rPr>
                      <w:t>WORKING DRAFT</w:t>
                    </w:r>
                  </w:p>
                </w:txbxContent>
              </v:textbox>
              <w10:wrap anchorx="margin" anchory="margin"/>
            </v:shape>
          </w:pict>
        </mc:Fallback>
      </mc:AlternateContent>
    </w:r>
    <w:hyperlink w:anchor="_Toc262836358" w:history="1">
      <w:r w:rsidRPr="00501CA6">
        <w:t xml:space="preserve">Appendix VI: Electronic Quality Improvement Projects (EQUIPS) Templates </w:t>
      </w:r>
    </w:hyperlink>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DD8DC" w14:textId="77777777" w:rsidR="00BB035D" w:rsidRPr="00D86024" w:rsidRDefault="00BB035D" w:rsidP="008A39C6">
    <w:pPr>
      <w:pStyle w:val="SMHPHeaderSection"/>
    </w:pPr>
    <w:r>
      <w:t>Appendix VI</w:t>
    </w:r>
    <w:r w:rsidRPr="00D86024">
      <w:t>I</w:t>
    </w:r>
    <w:r>
      <w:t>:  Letters of Support</w:t>
    </w:r>
  </w:p>
  <w:p w14:paraId="10853B27" w14:textId="77777777" w:rsidR="00BB035D" w:rsidRPr="00501CA6" w:rsidRDefault="00BB035D" w:rsidP="00501CA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AC54E" w14:textId="77777777" w:rsidR="00BB035D" w:rsidRPr="00501CA6" w:rsidRDefault="00BB035D" w:rsidP="008A39C6">
    <w:pPr>
      <w:pStyle w:val="SMHPHeaderSection"/>
    </w:pPr>
    <w:r>
      <w:t>Appendix VIII:</w:t>
    </w:r>
    <w:r w:rsidRPr="006A3FC5">
      <w:t xml:space="preserve"> Stage 2 Regulations - 2013 State Medicaid Changes Checklist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EEEF2" w14:textId="77777777" w:rsidR="00BB035D" w:rsidRPr="00501CA6" w:rsidRDefault="00BB035D" w:rsidP="008A39C6">
    <w:pPr>
      <w:pStyle w:val="SMHPHeaderSection"/>
    </w:pPr>
    <w:r>
      <w:t xml:space="preserve">Appendix IX: </w:t>
    </w:r>
    <w:r w:rsidRPr="00501CA6">
      <w:t>2014 Certified Electronic Health Record Flexibility Rule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64E2C" w14:textId="77777777" w:rsidR="00BB035D" w:rsidRPr="00501CA6" w:rsidRDefault="00BB035D" w:rsidP="008A39C6">
    <w:pPr>
      <w:pStyle w:val="SMHPHeaderSection"/>
    </w:pPr>
    <w:r>
      <w:t>Appendix X:  2015-2017</w:t>
    </w:r>
    <w:r w:rsidRPr="00046207">
      <w:t xml:space="preserve"> </w:t>
    </w:r>
    <w:r>
      <w:t>Modification</w:t>
    </w:r>
    <w:r w:rsidRPr="00501CA6">
      <w:t xml:space="preserve"> </w:t>
    </w:r>
    <w:r w:rsidRPr="00046207">
      <w:t>Rule</w:t>
    </w:r>
  </w:p>
  <w:p w14:paraId="16D0003A" w14:textId="77777777" w:rsidR="00BB035D" w:rsidRDefault="00BB035D"/>
  <w:p w14:paraId="5DF2027B" w14:textId="77777777" w:rsidR="00BB035D" w:rsidRDefault="00BB035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EB7A7" w14:textId="77777777" w:rsidR="00BB035D" w:rsidRDefault="00BB03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48E98" w14:textId="77777777" w:rsidR="00BB035D" w:rsidRPr="001B1056" w:rsidRDefault="00BB035D" w:rsidP="001B1056">
    <w:pPr>
      <w:pStyle w:val="Header"/>
      <w:jc w:val="center"/>
      <w:rPr>
        <w:rFonts w:asciiTheme="minorHAnsi" w:hAnsiTheme="minorHAnsi" w:cs="Palatino Linotype"/>
        <w:b/>
        <w:bCs/>
      </w:rPr>
    </w:pPr>
    <w:r>
      <w:rPr>
        <w:rFonts w:asciiTheme="minorHAnsi" w:hAnsiTheme="minorHAnsi" w:cs="Palatino Linotype"/>
        <w:b/>
        <w:bCs/>
      </w:rPr>
      <w:t>Section B:</w:t>
    </w:r>
    <w:r w:rsidRPr="001B1056">
      <w:rPr>
        <w:rFonts w:asciiTheme="minorHAnsi" w:hAnsiTheme="minorHAnsi" w:cs="Palatino Linotype"/>
        <w:b/>
        <w:bCs/>
      </w:rPr>
      <w:t xml:space="preserve"> The State’s HIT “To-Be” Landscape</w:t>
    </w:r>
  </w:p>
  <w:p w14:paraId="1A6F3ACF" w14:textId="77777777" w:rsidR="00BB035D" w:rsidRDefault="00BB035D" w:rsidP="008D1532">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15B66" w14:textId="77777777" w:rsidR="00BB035D" w:rsidRDefault="00BB03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93EF4" w14:textId="77777777" w:rsidR="00BB035D" w:rsidRPr="0012026A" w:rsidRDefault="00BB035D" w:rsidP="008A39C6">
    <w:pPr>
      <w:pStyle w:val="SMHPHeaderSection"/>
    </w:pPr>
    <w:r w:rsidRPr="0012026A">
      <w:t>Section B: The State’s HIT “To-Be” Landscape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9C234" w14:textId="77777777" w:rsidR="00BB035D" w:rsidRDefault="00BB035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FCA06" w14:textId="77777777" w:rsidR="00BB035D" w:rsidRPr="001B1056" w:rsidRDefault="00BB035D" w:rsidP="001B1056">
    <w:pPr>
      <w:pStyle w:val="Header"/>
      <w:jc w:val="center"/>
      <w:rPr>
        <w:rFonts w:asciiTheme="minorHAnsi" w:hAnsiTheme="minorHAnsi" w:cs="Palatino Linotype"/>
        <w:b/>
        <w:bCs/>
      </w:rPr>
    </w:pPr>
    <w:r w:rsidRPr="001B1056">
      <w:rPr>
        <w:rFonts w:asciiTheme="minorHAnsi" w:hAnsiTheme="minorHAnsi" w:cs="Palatino Linotype"/>
        <w:b/>
        <w:bCs/>
      </w:rPr>
      <w:t xml:space="preserve">Section </w:t>
    </w:r>
    <w:r>
      <w:rPr>
        <w:rFonts w:asciiTheme="minorHAnsi" w:hAnsiTheme="minorHAnsi" w:cs="Palatino Linotype"/>
        <w:b/>
        <w:bCs/>
      </w:rPr>
      <w:t>C:</w:t>
    </w:r>
    <w:r w:rsidRPr="001B1056">
      <w:rPr>
        <w:rFonts w:asciiTheme="minorHAnsi" w:hAnsiTheme="minorHAnsi" w:cs="Palatino Linotype"/>
        <w:b/>
        <w:bCs/>
      </w:rPr>
      <w:t xml:space="preserve"> The State’s </w:t>
    </w:r>
    <w:r>
      <w:rPr>
        <w:rFonts w:asciiTheme="minorHAnsi" w:hAnsiTheme="minorHAnsi" w:cs="Palatino Linotype"/>
        <w:b/>
        <w:bCs/>
      </w:rPr>
      <w:t>Implementation Plan</w:t>
    </w:r>
  </w:p>
  <w:p w14:paraId="2F960758" w14:textId="77777777" w:rsidR="00BB035D" w:rsidRDefault="00BB035D" w:rsidP="008D153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2CF"/>
    <w:multiLevelType w:val="hybridMultilevel"/>
    <w:tmpl w:val="3A9AA2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361521"/>
    <w:multiLevelType w:val="hybridMultilevel"/>
    <w:tmpl w:val="73028F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14C6DAD"/>
    <w:multiLevelType w:val="hybridMultilevel"/>
    <w:tmpl w:val="E83CEE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94365F"/>
    <w:multiLevelType w:val="hybridMultilevel"/>
    <w:tmpl w:val="19FAD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3E15AB"/>
    <w:multiLevelType w:val="multilevel"/>
    <w:tmpl w:val="11B2209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6F75F65"/>
    <w:multiLevelType w:val="hybridMultilevel"/>
    <w:tmpl w:val="2034C7BA"/>
    <w:lvl w:ilvl="0" w:tplc="2786BEB8">
      <w:start w:val="1"/>
      <w:numFmt w:val="lowerLetter"/>
      <w:lvlText w:val="%1."/>
      <w:lvlJc w:val="left"/>
      <w:pPr>
        <w:ind w:left="630" w:hanging="360"/>
      </w:pPr>
      <w:rPr>
        <w:rFonts w:ascii="Arial" w:hAnsi="Arial" w:hint="default"/>
        <w:b/>
        <w:i w:val="0"/>
        <w:color w:val="auto"/>
        <w:sz w:val="16"/>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7614F26"/>
    <w:multiLevelType w:val="hybridMultilevel"/>
    <w:tmpl w:val="491ADD0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0291D"/>
    <w:multiLevelType w:val="hybridMultilevel"/>
    <w:tmpl w:val="F58CB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262A5"/>
    <w:multiLevelType w:val="hybridMultilevel"/>
    <w:tmpl w:val="4FD07076"/>
    <w:lvl w:ilvl="0" w:tplc="CEE482DE">
      <w:start w:val="1"/>
      <w:numFmt w:val="lowerLetter"/>
      <w:lvlText w:val="%1."/>
      <w:lvlJc w:val="left"/>
      <w:pPr>
        <w:tabs>
          <w:tab w:val="num" w:pos="720"/>
        </w:tabs>
        <w:ind w:left="720" w:hanging="360"/>
      </w:pPr>
      <w:rPr>
        <w:rFonts w:ascii="Arial" w:hAnsi="Arial" w:hint="default"/>
        <w:b/>
        <w:i w:val="0"/>
        <w:color w:val="auto"/>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191774"/>
    <w:multiLevelType w:val="hybridMultilevel"/>
    <w:tmpl w:val="EB1C34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E77962"/>
    <w:multiLevelType w:val="hybridMultilevel"/>
    <w:tmpl w:val="F072C71A"/>
    <w:lvl w:ilvl="0" w:tplc="D8666DDA">
      <w:start w:val="1"/>
      <w:numFmt w:val="lowerLetter"/>
      <w:lvlText w:val="%1."/>
      <w:lvlJc w:val="left"/>
      <w:pPr>
        <w:tabs>
          <w:tab w:val="num" w:pos="720"/>
        </w:tabs>
        <w:ind w:left="720" w:hanging="360"/>
      </w:pPr>
      <w:rPr>
        <w:rFonts w:ascii="Arial" w:hAnsi="Arial" w:hint="default"/>
        <w:b/>
        <w:i w:val="0"/>
        <w:color w:val="auto"/>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23406A"/>
    <w:multiLevelType w:val="hybridMultilevel"/>
    <w:tmpl w:val="9B3E3742"/>
    <w:lvl w:ilvl="0" w:tplc="04090019">
      <w:start w:val="1"/>
      <w:numFmt w:val="lowerLetter"/>
      <w:lvlText w:val="%1."/>
      <w:lvlJc w:val="left"/>
      <w:pPr>
        <w:ind w:left="720" w:hanging="360"/>
      </w:pPr>
    </w:lvl>
    <w:lvl w:ilvl="1" w:tplc="BA5A9664">
      <w:numFmt w:val="bullet"/>
      <w:lvlText w:val=""/>
      <w:lvlJc w:val="left"/>
      <w:pPr>
        <w:ind w:left="1440" w:hanging="360"/>
      </w:pPr>
      <w:rPr>
        <w:rFonts w:ascii="Wingdings" w:eastAsia="Times New Roman" w:hAnsi="Wingdings" w:cs="Arial" w:hint="default"/>
        <w:sz w:val="3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0056CB"/>
    <w:multiLevelType w:val="hybridMultilevel"/>
    <w:tmpl w:val="DB54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8A197F"/>
    <w:multiLevelType w:val="hybridMultilevel"/>
    <w:tmpl w:val="96664E1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15:restartNumberingAfterBreak="0">
    <w:nsid w:val="14C73E04"/>
    <w:multiLevelType w:val="hybridMultilevel"/>
    <w:tmpl w:val="560205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6574D5"/>
    <w:multiLevelType w:val="hybridMultilevel"/>
    <w:tmpl w:val="DB46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F62C80"/>
    <w:multiLevelType w:val="hybridMultilevel"/>
    <w:tmpl w:val="EB76C4F6"/>
    <w:lvl w:ilvl="0" w:tplc="A066E854">
      <w:start w:val="1"/>
      <w:numFmt w:val="lowerLetter"/>
      <w:lvlText w:val="%1."/>
      <w:lvlJc w:val="left"/>
      <w:pPr>
        <w:tabs>
          <w:tab w:val="num" w:pos="720"/>
        </w:tabs>
        <w:ind w:left="720" w:hanging="360"/>
      </w:pPr>
      <w:rPr>
        <w:rFonts w:ascii="Arial" w:hAnsi="Arial" w:hint="default"/>
        <w:b/>
        <w:i w:val="0"/>
        <w:color w:val="auto"/>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69205CD"/>
    <w:multiLevelType w:val="hybridMultilevel"/>
    <w:tmpl w:val="C7AC927A"/>
    <w:lvl w:ilvl="0" w:tplc="F76A3F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AE35A8"/>
    <w:multiLevelType w:val="hybridMultilevel"/>
    <w:tmpl w:val="3432D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B64E77"/>
    <w:multiLevelType w:val="hybridMultilevel"/>
    <w:tmpl w:val="C1764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610CB"/>
    <w:multiLevelType w:val="hybridMultilevel"/>
    <w:tmpl w:val="F1A88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E66E1A"/>
    <w:multiLevelType w:val="hybridMultilevel"/>
    <w:tmpl w:val="2F543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F52311"/>
    <w:multiLevelType w:val="hybridMultilevel"/>
    <w:tmpl w:val="0CB02862"/>
    <w:lvl w:ilvl="0" w:tplc="04090001">
      <w:start w:val="1"/>
      <w:numFmt w:val="bullet"/>
      <w:lvlText w:val=""/>
      <w:lvlJc w:val="left"/>
      <w:pPr>
        <w:ind w:left="720" w:hanging="360"/>
      </w:pPr>
      <w:rPr>
        <w:rFonts w:ascii="Symbol" w:hAnsi="Symbol" w:hint="default"/>
      </w:rPr>
    </w:lvl>
    <w:lvl w:ilvl="1" w:tplc="BB1E01D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8F4249"/>
    <w:multiLevelType w:val="hybridMultilevel"/>
    <w:tmpl w:val="4A5AD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A0F5C7C"/>
    <w:multiLevelType w:val="hybridMultilevel"/>
    <w:tmpl w:val="49BC0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A43C3D"/>
    <w:multiLevelType w:val="hybridMultilevel"/>
    <w:tmpl w:val="56D49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DE93603"/>
    <w:multiLevelType w:val="multilevel"/>
    <w:tmpl w:val="B4FA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305E25"/>
    <w:multiLevelType w:val="hybridMultilevel"/>
    <w:tmpl w:val="9094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C3220D"/>
    <w:multiLevelType w:val="hybridMultilevel"/>
    <w:tmpl w:val="5902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7D6455"/>
    <w:multiLevelType w:val="hybridMultilevel"/>
    <w:tmpl w:val="5880A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17E110C"/>
    <w:multiLevelType w:val="hybridMultilevel"/>
    <w:tmpl w:val="D14E3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B13246"/>
    <w:multiLevelType w:val="hybridMultilevel"/>
    <w:tmpl w:val="E5384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39D03D1"/>
    <w:multiLevelType w:val="hybridMultilevel"/>
    <w:tmpl w:val="0A46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D26E8A"/>
    <w:multiLevelType w:val="hybridMultilevel"/>
    <w:tmpl w:val="C31A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D30127"/>
    <w:multiLevelType w:val="hybridMultilevel"/>
    <w:tmpl w:val="BE94C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41A33C1"/>
    <w:multiLevelType w:val="hybridMultilevel"/>
    <w:tmpl w:val="FFD404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7E1EEB"/>
    <w:multiLevelType w:val="hybridMultilevel"/>
    <w:tmpl w:val="86F88286"/>
    <w:lvl w:ilvl="0" w:tplc="C5B439DC">
      <w:start w:val="7"/>
      <w:numFmt w:val="decimal"/>
      <w:lvlText w:val="%1."/>
      <w:lvlJc w:val="left"/>
      <w:pPr>
        <w:ind w:left="173" w:hanging="360"/>
      </w:pPr>
      <w:rPr>
        <w:rFonts w:hint="default"/>
        <w:b/>
        <w:i w:val="0"/>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37" w15:restartNumberingAfterBreak="0">
    <w:nsid w:val="28020953"/>
    <w:multiLevelType w:val="hybridMultilevel"/>
    <w:tmpl w:val="80F0E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83648B"/>
    <w:multiLevelType w:val="hybridMultilevel"/>
    <w:tmpl w:val="CCD6C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8B01112"/>
    <w:multiLevelType w:val="hybridMultilevel"/>
    <w:tmpl w:val="3B56DA8A"/>
    <w:lvl w:ilvl="0" w:tplc="1EDE99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CF73764"/>
    <w:multiLevelType w:val="hybridMultilevel"/>
    <w:tmpl w:val="7B18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3041DF"/>
    <w:multiLevelType w:val="hybridMultilevel"/>
    <w:tmpl w:val="39DAE198"/>
    <w:lvl w:ilvl="0" w:tplc="2786BEB8">
      <w:start w:val="1"/>
      <w:numFmt w:val="lowerLetter"/>
      <w:lvlText w:val="%1."/>
      <w:lvlJc w:val="left"/>
      <w:pPr>
        <w:ind w:left="504" w:hanging="360"/>
      </w:pPr>
      <w:rPr>
        <w:rFonts w:ascii="Arial" w:hAnsi="Arial" w:hint="default"/>
        <w:b/>
        <w:i w:val="0"/>
        <w:color w:val="auto"/>
        <w:sz w:val="16"/>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2" w15:restartNumberingAfterBreak="0">
    <w:nsid w:val="2D8E5B57"/>
    <w:multiLevelType w:val="hybridMultilevel"/>
    <w:tmpl w:val="8730D4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15:restartNumberingAfterBreak="0">
    <w:nsid w:val="2EE677EA"/>
    <w:multiLevelType w:val="hybridMultilevel"/>
    <w:tmpl w:val="8A36E12C"/>
    <w:lvl w:ilvl="0" w:tplc="2786BEB8">
      <w:start w:val="1"/>
      <w:numFmt w:val="lowerLetter"/>
      <w:lvlText w:val="%1."/>
      <w:lvlJc w:val="left"/>
      <w:pPr>
        <w:ind w:left="540" w:hanging="360"/>
      </w:pPr>
      <w:rPr>
        <w:rFonts w:ascii="Arial" w:hAnsi="Arial" w:hint="default"/>
        <w:b/>
        <w:i w:val="0"/>
        <w:color w:val="auto"/>
        <w:sz w:val="1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2FCC6637"/>
    <w:multiLevelType w:val="hybridMultilevel"/>
    <w:tmpl w:val="D4148184"/>
    <w:lvl w:ilvl="0" w:tplc="2786BEB8">
      <w:start w:val="1"/>
      <w:numFmt w:val="lowerLetter"/>
      <w:lvlText w:val="%1."/>
      <w:lvlJc w:val="left"/>
      <w:pPr>
        <w:tabs>
          <w:tab w:val="num" w:pos="360"/>
        </w:tabs>
        <w:ind w:left="360" w:hanging="360"/>
      </w:pPr>
      <w:rPr>
        <w:rFonts w:ascii="Arial" w:hAnsi="Arial" w:hint="default"/>
        <w:b/>
        <w:i w:val="0"/>
        <w:color w:val="auto"/>
        <w:sz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30381207"/>
    <w:multiLevelType w:val="hybridMultilevel"/>
    <w:tmpl w:val="911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833F6E"/>
    <w:multiLevelType w:val="hybridMultilevel"/>
    <w:tmpl w:val="58AC160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7" w15:restartNumberingAfterBreak="0">
    <w:nsid w:val="32297EE4"/>
    <w:multiLevelType w:val="hybridMultilevel"/>
    <w:tmpl w:val="97344B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28969D7"/>
    <w:multiLevelType w:val="hybridMultilevel"/>
    <w:tmpl w:val="6940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270B1F"/>
    <w:multiLevelType w:val="hybridMultilevel"/>
    <w:tmpl w:val="8B248FA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0" w15:restartNumberingAfterBreak="0">
    <w:nsid w:val="3599781A"/>
    <w:multiLevelType w:val="hybridMultilevel"/>
    <w:tmpl w:val="A3C8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9350B3"/>
    <w:multiLevelType w:val="hybridMultilevel"/>
    <w:tmpl w:val="C8004CD8"/>
    <w:lvl w:ilvl="0" w:tplc="737AA53E">
      <w:start w:val="1"/>
      <w:numFmt w:val="lowerLetter"/>
      <w:lvlText w:val="%1."/>
      <w:lvlJc w:val="left"/>
      <w:pPr>
        <w:tabs>
          <w:tab w:val="num" w:pos="720"/>
        </w:tabs>
        <w:ind w:left="720" w:hanging="360"/>
      </w:pPr>
      <w:rPr>
        <w:rFonts w:ascii="Arial" w:hAnsi="Arial" w:hint="default"/>
        <w:b/>
        <w:i w:val="0"/>
        <w:color w:val="auto"/>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90D6141"/>
    <w:multiLevelType w:val="hybridMultilevel"/>
    <w:tmpl w:val="D1B22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90E0ADC"/>
    <w:multiLevelType w:val="hybridMultilevel"/>
    <w:tmpl w:val="3ED4CC16"/>
    <w:lvl w:ilvl="0" w:tplc="04090019">
      <w:start w:val="1"/>
      <w:numFmt w:val="lowerLetter"/>
      <w:lvlText w:val="%1."/>
      <w:lvlJc w:val="left"/>
      <w:pPr>
        <w:ind w:left="720" w:hanging="360"/>
      </w:pPr>
    </w:lvl>
    <w:lvl w:ilvl="1" w:tplc="1B02A098">
      <w:start w:val="1"/>
      <w:numFmt w:val="lowerLetter"/>
      <w:lvlText w:val="%2."/>
      <w:lvlJc w:val="left"/>
      <w:pPr>
        <w:ind w:left="1440" w:hanging="360"/>
      </w:pPr>
      <w:rPr>
        <w:b w:val="0"/>
        <w:sz w:val="18"/>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9A83407"/>
    <w:multiLevelType w:val="hybridMultilevel"/>
    <w:tmpl w:val="7BEC9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9F07075"/>
    <w:multiLevelType w:val="hybridMultilevel"/>
    <w:tmpl w:val="36D0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B96554"/>
    <w:multiLevelType w:val="hybridMultilevel"/>
    <w:tmpl w:val="B6820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BB7ABA"/>
    <w:multiLevelType w:val="hybridMultilevel"/>
    <w:tmpl w:val="13D8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574ED7"/>
    <w:multiLevelType w:val="hybridMultilevel"/>
    <w:tmpl w:val="96B4E1A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59" w15:restartNumberingAfterBreak="0">
    <w:nsid w:val="40780F79"/>
    <w:multiLevelType w:val="hybridMultilevel"/>
    <w:tmpl w:val="CBA4F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0857705"/>
    <w:multiLevelType w:val="hybridMultilevel"/>
    <w:tmpl w:val="8ED064D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42613EA3"/>
    <w:multiLevelType w:val="hybridMultilevel"/>
    <w:tmpl w:val="2558FCEE"/>
    <w:lvl w:ilvl="0" w:tplc="04090019">
      <w:start w:val="1"/>
      <w:numFmt w:val="lowerLetter"/>
      <w:lvlText w:val="%1."/>
      <w:lvlJc w:val="left"/>
      <w:pPr>
        <w:ind w:left="720" w:hanging="360"/>
      </w:pPr>
    </w:lvl>
    <w:lvl w:ilvl="1" w:tplc="D3308210">
      <w:start w:val="1"/>
      <w:numFmt w:val="lowerLetter"/>
      <w:lvlText w:val="%2."/>
      <w:lvlJc w:val="left"/>
      <w:pPr>
        <w:ind w:left="1440" w:hanging="360"/>
      </w:pPr>
      <w:rPr>
        <w:b w:val="0"/>
        <w:color w:val="auto"/>
        <w:sz w:val="18"/>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3136426"/>
    <w:multiLevelType w:val="hybridMultilevel"/>
    <w:tmpl w:val="E208F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915806"/>
    <w:multiLevelType w:val="hybridMultilevel"/>
    <w:tmpl w:val="28744400"/>
    <w:lvl w:ilvl="0" w:tplc="3CF028C4">
      <w:start w:val="1"/>
      <w:numFmt w:val="bullet"/>
      <w:lvlText w:val="•"/>
      <w:lvlJc w:val="left"/>
      <w:pPr>
        <w:tabs>
          <w:tab w:val="num" w:pos="720"/>
        </w:tabs>
        <w:ind w:left="720" w:hanging="360"/>
      </w:pPr>
      <w:rPr>
        <w:rFonts w:ascii="Times New Roman" w:hAnsi="Times New Roman" w:hint="default"/>
      </w:rPr>
    </w:lvl>
    <w:lvl w:ilvl="1" w:tplc="2BFE2B1A" w:tentative="1">
      <w:start w:val="1"/>
      <w:numFmt w:val="bullet"/>
      <w:lvlText w:val="•"/>
      <w:lvlJc w:val="left"/>
      <w:pPr>
        <w:tabs>
          <w:tab w:val="num" w:pos="1440"/>
        </w:tabs>
        <w:ind w:left="1440" w:hanging="360"/>
      </w:pPr>
      <w:rPr>
        <w:rFonts w:ascii="Times New Roman" w:hAnsi="Times New Roman" w:hint="default"/>
      </w:rPr>
    </w:lvl>
    <w:lvl w:ilvl="2" w:tplc="D16A4610" w:tentative="1">
      <w:start w:val="1"/>
      <w:numFmt w:val="bullet"/>
      <w:lvlText w:val="•"/>
      <w:lvlJc w:val="left"/>
      <w:pPr>
        <w:tabs>
          <w:tab w:val="num" w:pos="2160"/>
        </w:tabs>
        <w:ind w:left="2160" w:hanging="360"/>
      </w:pPr>
      <w:rPr>
        <w:rFonts w:ascii="Times New Roman" w:hAnsi="Times New Roman" w:hint="default"/>
      </w:rPr>
    </w:lvl>
    <w:lvl w:ilvl="3" w:tplc="5A6ECAE0" w:tentative="1">
      <w:start w:val="1"/>
      <w:numFmt w:val="bullet"/>
      <w:lvlText w:val="•"/>
      <w:lvlJc w:val="left"/>
      <w:pPr>
        <w:tabs>
          <w:tab w:val="num" w:pos="2880"/>
        </w:tabs>
        <w:ind w:left="2880" w:hanging="360"/>
      </w:pPr>
      <w:rPr>
        <w:rFonts w:ascii="Times New Roman" w:hAnsi="Times New Roman" w:hint="default"/>
      </w:rPr>
    </w:lvl>
    <w:lvl w:ilvl="4" w:tplc="682CD79A" w:tentative="1">
      <w:start w:val="1"/>
      <w:numFmt w:val="bullet"/>
      <w:lvlText w:val="•"/>
      <w:lvlJc w:val="left"/>
      <w:pPr>
        <w:tabs>
          <w:tab w:val="num" w:pos="3600"/>
        </w:tabs>
        <w:ind w:left="3600" w:hanging="360"/>
      </w:pPr>
      <w:rPr>
        <w:rFonts w:ascii="Times New Roman" w:hAnsi="Times New Roman" w:hint="default"/>
      </w:rPr>
    </w:lvl>
    <w:lvl w:ilvl="5" w:tplc="D090CD4A" w:tentative="1">
      <w:start w:val="1"/>
      <w:numFmt w:val="bullet"/>
      <w:lvlText w:val="•"/>
      <w:lvlJc w:val="left"/>
      <w:pPr>
        <w:tabs>
          <w:tab w:val="num" w:pos="4320"/>
        </w:tabs>
        <w:ind w:left="4320" w:hanging="360"/>
      </w:pPr>
      <w:rPr>
        <w:rFonts w:ascii="Times New Roman" w:hAnsi="Times New Roman" w:hint="default"/>
      </w:rPr>
    </w:lvl>
    <w:lvl w:ilvl="6" w:tplc="13367530" w:tentative="1">
      <w:start w:val="1"/>
      <w:numFmt w:val="bullet"/>
      <w:lvlText w:val="•"/>
      <w:lvlJc w:val="left"/>
      <w:pPr>
        <w:tabs>
          <w:tab w:val="num" w:pos="5040"/>
        </w:tabs>
        <w:ind w:left="5040" w:hanging="360"/>
      </w:pPr>
      <w:rPr>
        <w:rFonts w:ascii="Times New Roman" w:hAnsi="Times New Roman" w:hint="default"/>
      </w:rPr>
    </w:lvl>
    <w:lvl w:ilvl="7" w:tplc="4E187E30" w:tentative="1">
      <w:start w:val="1"/>
      <w:numFmt w:val="bullet"/>
      <w:lvlText w:val="•"/>
      <w:lvlJc w:val="left"/>
      <w:pPr>
        <w:tabs>
          <w:tab w:val="num" w:pos="5760"/>
        </w:tabs>
        <w:ind w:left="5760" w:hanging="360"/>
      </w:pPr>
      <w:rPr>
        <w:rFonts w:ascii="Times New Roman" w:hAnsi="Times New Roman" w:hint="default"/>
      </w:rPr>
    </w:lvl>
    <w:lvl w:ilvl="8" w:tplc="682CED08"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444376FA"/>
    <w:multiLevelType w:val="hybridMultilevel"/>
    <w:tmpl w:val="FC5E394A"/>
    <w:lvl w:ilvl="0" w:tplc="95F8E104">
      <w:start w:val="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785395"/>
    <w:multiLevelType w:val="hybridMultilevel"/>
    <w:tmpl w:val="A942B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B25FCB"/>
    <w:multiLevelType w:val="hybridMultilevel"/>
    <w:tmpl w:val="705A9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7374C4F"/>
    <w:multiLevelType w:val="hybridMultilevel"/>
    <w:tmpl w:val="5D088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7BA5E34"/>
    <w:multiLevelType w:val="hybridMultilevel"/>
    <w:tmpl w:val="A3FA2736"/>
    <w:lvl w:ilvl="0" w:tplc="2786BEB8">
      <w:start w:val="1"/>
      <w:numFmt w:val="lowerLetter"/>
      <w:lvlText w:val="%1."/>
      <w:lvlJc w:val="left"/>
      <w:pPr>
        <w:ind w:left="792" w:hanging="360"/>
      </w:pPr>
      <w:rPr>
        <w:rFonts w:ascii="Arial" w:hAnsi="Arial" w:hint="default"/>
        <w:b/>
        <w:i w:val="0"/>
        <w:color w:val="auto"/>
        <w:sz w:val="16"/>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9" w15:restartNumberingAfterBreak="0">
    <w:nsid w:val="47F12F55"/>
    <w:multiLevelType w:val="hybridMultilevel"/>
    <w:tmpl w:val="8ED064D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15:restartNumberingAfterBreak="0">
    <w:nsid w:val="48C860D9"/>
    <w:multiLevelType w:val="hybridMultilevel"/>
    <w:tmpl w:val="6C2C4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9766E42"/>
    <w:multiLevelType w:val="hybridMultilevel"/>
    <w:tmpl w:val="2D7E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7C59C9"/>
    <w:multiLevelType w:val="hybridMultilevel"/>
    <w:tmpl w:val="780E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C42306"/>
    <w:multiLevelType w:val="hybridMultilevel"/>
    <w:tmpl w:val="4C802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9DB09CE"/>
    <w:multiLevelType w:val="hybridMultilevel"/>
    <w:tmpl w:val="019C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751C53"/>
    <w:multiLevelType w:val="hybridMultilevel"/>
    <w:tmpl w:val="CA3AB9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0013B1"/>
    <w:multiLevelType w:val="hybridMultilevel"/>
    <w:tmpl w:val="1FFC88A4"/>
    <w:lvl w:ilvl="0" w:tplc="B8B6C458">
      <w:start w:val="1"/>
      <w:numFmt w:val="bullet"/>
      <w:lvlText w:val="-"/>
      <w:lvlJc w:val="left"/>
      <w:pPr>
        <w:ind w:left="404" w:hanging="360"/>
      </w:pPr>
      <w:rPr>
        <w:rFonts w:ascii="Times New Roman" w:eastAsia="Calibri" w:hAnsi="Times New Roman" w:cs="Times New Roman" w:hint="default"/>
      </w:rPr>
    </w:lvl>
    <w:lvl w:ilvl="1" w:tplc="04090003">
      <w:start w:val="1"/>
      <w:numFmt w:val="decimal"/>
      <w:lvlText w:val="%2."/>
      <w:lvlJc w:val="left"/>
      <w:pPr>
        <w:tabs>
          <w:tab w:val="num" w:pos="44"/>
        </w:tabs>
        <w:ind w:left="44" w:hanging="360"/>
      </w:pPr>
    </w:lvl>
    <w:lvl w:ilvl="2" w:tplc="04090005">
      <w:start w:val="1"/>
      <w:numFmt w:val="decimal"/>
      <w:lvlText w:val="%3."/>
      <w:lvlJc w:val="left"/>
      <w:pPr>
        <w:tabs>
          <w:tab w:val="num" w:pos="764"/>
        </w:tabs>
        <w:ind w:left="764" w:hanging="360"/>
      </w:pPr>
    </w:lvl>
    <w:lvl w:ilvl="3" w:tplc="04090001">
      <w:start w:val="1"/>
      <w:numFmt w:val="decimal"/>
      <w:lvlText w:val="%4."/>
      <w:lvlJc w:val="left"/>
      <w:pPr>
        <w:tabs>
          <w:tab w:val="num" w:pos="1484"/>
        </w:tabs>
        <w:ind w:left="1484" w:hanging="360"/>
      </w:pPr>
    </w:lvl>
    <w:lvl w:ilvl="4" w:tplc="04090003">
      <w:start w:val="1"/>
      <w:numFmt w:val="decimal"/>
      <w:lvlText w:val="%5."/>
      <w:lvlJc w:val="left"/>
      <w:pPr>
        <w:tabs>
          <w:tab w:val="num" w:pos="2204"/>
        </w:tabs>
        <w:ind w:left="2204" w:hanging="360"/>
      </w:pPr>
    </w:lvl>
    <w:lvl w:ilvl="5" w:tplc="04090005">
      <w:start w:val="1"/>
      <w:numFmt w:val="decimal"/>
      <w:lvlText w:val="%6."/>
      <w:lvlJc w:val="left"/>
      <w:pPr>
        <w:tabs>
          <w:tab w:val="num" w:pos="2924"/>
        </w:tabs>
        <w:ind w:left="2924" w:hanging="360"/>
      </w:pPr>
    </w:lvl>
    <w:lvl w:ilvl="6" w:tplc="04090001">
      <w:start w:val="1"/>
      <w:numFmt w:val="decimal"/>
      <w:lvlText w:val="%7."/>
      <w:lvlJc w:val="left"/>
      <w:pPr>
        <w:tabs>
          <w:tab w:val="num" w:pos="3644"/>
        </w:tabs>
        <w:ind w:left="3644" w:hanging="360"/>
      </w:pPr>
    </w:lvl>
    <w:lvl w:ilvl="7" w:tplc="04090003">
      <w:start w:val="1"/>
      <w:numFmt w:val="decimal"/>
      <w:lvlText w:val="%8."/>
      <w:lvlJc w:val="left"/>
      <w:pPr>
        <w:tabs>
          <w:tab w:val="num" w:pos="4364"/>
        </w:tabs>
        <w:ind w:left="4364" w:hanging="360"/>
      </w:pPr>
    </w:lvl>
    <w:lvl w:ilvl="8" w:tplc="04090005">
      <w:start w:val="1"/>
      <w:numFmt w:val="decimal"/>
      <w:lvlText w:val="%9."/>
      <w:lvlJc w:val="left"/>
      <w:pPr>
        <w:tabs>
          <w:tab w:val="num" w:pos="5084"/>
        </w:tabs>
        <w:ind w:left="5084" w:hanging="360"/>
      </w:pPr>
    </w:lvl>
  </w:abstractNum>
  <w:abstractNum w:abstractNumId="77" w15:restartNumberingAfterBreak="0">
    <w:nsid w:val="4C5B075A"/>
    <w:multiLevelType w:val="hybridMultilevel"/>
    <w:tmpl w:val="B46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521B17"/>
    <w:multiLevelType w:val="hybridMultilevel"/>
    <w:tmpl w:val="14B8356A"/>
    <w:lvl w:ilvl="0" w:tplc="04090001">
      <w:start w:val="1"/>
      <w:numFmt w:val="bullet"/>
      <w:lvlText w:val=""/>
      <w:lvlJc w:val="left"/>
      <w:pPr>
        <w:ind w:left="720" w:hanging="360"/>
      </w:pPr>
      <w:rPr>
        <w:rFonts w:ascii="Symbol" w:hAnsi="Symbol" w:hint="default"/>
      </w:rPr>
    </w:lvl>
    <w:lvl w:ilvl="1" w:tplc="6B96E058">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F32C3B"/>
    <w:multiLevelType w:val="hybridMultilevel"/>
    <w:tmpl w:val="DC729D7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0" w15:restartNumberingAfterBreak="0">
    <w:nsid w:val="4E0013C4"/>
    <w:multiLevelType w:val="hybridMultilevel"/>
    <w:tmpl w:val="FE32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9F67AF"/>
    <w:multiLevelType w:val="hybridMultilevel"/>
    <w:tmpl w:val="45E0FC40"/>
    <w:lvl w:ilvl="0" w:tplc="5B7400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EFF5EEF"/>
    <w:multiLevelType w:val="hybridMultilevel"/>
    <w:tmpl w:val="672ED0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F193D1B"/>
    <w:multiLevelType w:val="hybridMultilevel"/>
    <w:tmpl w:val="DB46A5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FEF5931"/>
    <w:multiLevelType w:val="hybridMultilevel"/>
    <w:tmpl w:val="5F8CDD0A"/>
    <w:lvl w:ilvl="0" w:tplc="2786BEB8">
      <w:start w:val="1"/>
      <w:numFmt w:val="lowerLetter"/>
      <w:lvlText w:val="%1."/>
      <w:lvlJc w:val="left"/>
      <w:pPr>
        <w:tabs>
          <w:tab w:val="num" w:pos="720"/>
        </w:tabs>
        <w:ind w:left="720" w:hanging="360"/>
      </w:pPr>
      <w:rPr>
        <w:rFonts w:ascii="Arial" w:hAnsi="Arial" w:hint="default"/>
        <w:b/>
        <w:i w:val="0"/>
        <w:color w:val="auto"/>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50157123"/>
    <w:multiLevelType w:val="hybridMultilevel"/>
    <w:tmpl w:val="57F6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0CB321A"/>
    <w:multiLevelType w:val="hybridMultilevel"/>
    <w:tmpl w:val="AF4A2C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53C16BA4"/>
    <w:multiLevelType w:val="hybridMultilevel"/>
    <w:tmpl w:val="73CE3764"/>
    <w:lvl w:ilvl="0" w:tplc="2786BEB8">
      <w:start w:val="1"/>
      <w:numFmt w:val="lowerLetter"/>
      <w:lvlText w:val="%1."/>
      <w:lvlJc w:val="left"/>
      <w:pPr>
        <w:ind w:left="630" w:hanging="360"/>
      </w:pPr>
      <w:rPr>
        <w:rFonts w:ascii="Arial" w:hAnsi="Arial" w:hint="default"/>
        <w:b/>
        <w:i w:val="0"/>
        <w:color w:val="auto"/>
        <w:sz w:val="16"/>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8" w15:restartNumberingAfterBreak="0">
    <w:nsid w:val="545F160F"/>
    <w:multiLevelType w:val="hybridMultilevel"/>
    <w:tmpl w:val="CF84B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5740D09"/>
    <w:multiLevelType w:val="hybridMultilevel"/>
    <w:tmpl w:val="A82649B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0" w15:restartNumberingAfterBreak="0">
    <w:nsid w:val="59026DA0"/>
    <w:multiLevelType w:val="hybridMultilevel"/>
    <w:tmpl w:val="C1EE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375E9A"/>
    <w:multiLevelType w:val="hybridMultilevel"/>
    <w:tmpl w:val="A8B2451C"/>
    <w:lvl w:ilvl="0" w:tplc="3DFC7346">
      <w:start w:val="6"/>
      <w:numFmt w:val="decimal"/>
      <w:lvlText w:val="%1."/>
      <w:lvlJc w:val="left"/>
      <w:pPr>
        <w:ind w:left="144" w:hanging="360"/>
      </w:pPr>
      <w:rPr>
        <w:rFonts w:hint="default"/>
      </w:r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92" w15:restartNumberingAfterBreak="0">
    <w:nsid w:val="5A763B44"/>
    <w:multiLevelType w:val="hybridMultilevel"/>
    <w:tmpl w:val="C6E61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CD12B5"/>
    <w:multiLevelType w:val="hybridMultilevel"/>
    <w:tmpl w:val="8CF65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E59524B"/>
    <w:multiLevelType w:val="hybridMultilevel"/>
    <w:tmpl w:val="E660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5E1731"/>
    <w:multiLevelType w:val="hybridMultilevel"/>
    <w:tmpl w:val="AF74714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6" w15:restartNumberingAfterBreak="0">
    <w:nsid w:val="5F371DB2"/>
    <w:multiLevelType w:val="hybridMultilevel"/>
    <w:tmpl w:val="DC7AD7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054529C"/>
    <w:multiLevelType w:val="hybridMultilevel"/>
    <w:tmpl w:val="C7CE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AE70A5"/>
    <w:multiLevelType w:val="hybridMultilevel"/>
    <w:tmpl w:val="BCEC5884"/>
    <w:lvl w:ilvl="0" w:tplc="2786BEB8">
      <w:start w:val="1"/>
      <w:numFmt w:val="lowerLetter"/>
      <w:lvlText w:val="%1."/>
      <w:lvlJc w:val="left"/>
      <w:pPr>
        <w:ind w:left="720" w:hanging="360"/>
      </w:pPr>
      <w:rPr>
        <w:rFonts w:ascii="Arial" w:hAnsi="Arial" w:hint="default"/>
        <w:b/>
        <w:i w:val="0"/>
        <w:color w:val="auto"/>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2DB3573"/>
    <w:multiLevelType w:val="hybridMultilevel"/>
    <w:tmpl w:val="98B8714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0" w15:restartNumberingAfterBreak="0">
    <w:nsid w:val="63C5431F"/>
    <w:multiLevelType w:val="hybridMultilevel"/>
    <w:tmpl w:val="8772B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3D810CF"/>
    <w:multiLevelType w:val="hybridMultilevel"/>
    <w:tmpl w:val="09041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508427C"/>
    <w:multiLevelType w:val="hybridMultilevel"/>
    <w:tmpl w:val="2B0E1D66"/>
    <w:lvl w:ilvl="0" w:tplc="A30C6EBE">
      <w:start w:val="1"/>
      <w:numFmt w:val="bullet"/>
      <w:pStyle w:val="ListBullet"/>
      <w:lvlText w:val=""/>
      <w:lvlJc w:val="left"/>
      <w:pPr>
        <w:tabs>
          <w:tab w:val="num" w:pos="792"/>
        </w:tabs>
        <w:ind w:left="792" w:hanging="432"/>
      </w:pPr>
      <w:rPr>
        <w:rFonts w:ascii="Wingdings" w:hAnsi="Wingdings" w:cs="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03" w15:restartNumberingAfterBreak="0">
    <w:nsid w:val="65121DE6"/>
    <w:multiLevelType w:val="hybridMultilevel"/>
    <w:tmpl w:val="8480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203A8B"/>
    <w:multiLevelType w:val="hybridMultilevel"/>
    <w:tmpl w:val="5142D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5414348"/>
    <w:multiLevelType w:val="hybridMultilevel"/>
    <w:tmpl w:val="CB7CEE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6" w15:restartNumberingAfterBreak="0">
    <w:nsid w:val="65B651E6"/>
    <w:multiLevelType w:val="hybridMultilevel"/>
    <w:tmpl w:val="7B4C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5DB4426"/>
    <w:multiLevelType w:val="hybridMultilevel"/>
    <w:tmpl w:val="329035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6F4708F"/>
    <w:multiLevelType w:val="hybridMultilevel"/>
    <w:tmpl w:val="C0C60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74760B6"/>
    <w:multiLevelType w:val="hybridMultilevel"/>
    <w:tmpl w:val="E5966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9263568"/>
    <w:multiLevelType w:val="hybridMultilevel"/>
    <w:tmpl w:val="49EC696C"/>
    <w:lvl w:ilvl="0" w:tplc="C3AAC4BA">
      <w:start w:val="1"/>
      <w:numFmt w:val="bullet"/>
      <w:lvlText w:val="•"/>
      <w:lvlJc w:val="left"/>
      <w:pPr>
        <w:tabs>
          <w:tab w:val="num" w:pos="720"/>
        </w:tabs>
        <w:ind w:left="720" w:hanging="360"/>
      </w:pPr>
      <w:rPr>
        <w:rFonts w:ascii="Times New Roman" w:hAnsi="Times New Roman" w:hint="default"/>
      </w:rPr>
    </w:lvl>
    <w:lvl w:ilvl="1" w:tplc="9F646108" w:tentative="1">
      <w:start w:val="1"/>
      <w:numFmt w:val="bullet"/>
      <w:lvlText w:val="•"/>
      <w:lvlJc w:val="left"/>
      <w:pPr>
        <w:tabs>
          <w:tab w:val="num" w:pos="1440"/>
        </w:tabs>
        <w:ind w:left="1440" w:hanging="360"/>
      </w:pPr>
      <w:rPr>
        <w:rFonts w:ascii="Times New Roman" w:hAnsi="Times New Roman" w:hint="default"/>
      </w:rPr>
    </w:lvl>
    <w:lvl w:ilvl="2" w:tplc="D1DC70C6" w:tentative="1">
      <w:start w:val="1"/>
      <w:numFmt w:val="bullet"/>
      <w:lvlText w:val="•"/>
      <w:lvlJc w:val="left"/>
      <w:pPr>
        <w:tabs>
          <w:tab w:val="num" w:pos="2160"/>
        </w:tabs>
        <w:ind w:left="2160" w:hanging="360"/>
      </w:pPr>
      <w:rPr>
        <w:rFonts w:ascii="Times New Roman" w:hAnsi="Times New Roman" w:hint="default"/>
      </w:rPr>
    </w:lvl>
    <w:lvl w:ilvl="3" w:tplc="FF20F222" w:tentative="1">
      <w:start w:val="1"/>
      <w:numFmt w:val="bullet"/>
      <w:lvlText w:val="•"/>
      <w:lvlJc w:val="left"/>
      <w:pPr>
        <w:tabs>
          <w:tab w:val="num" w:pos="2880"/>
        </w:tabs>
        <w:ind w:left="2880" w:hanging="360"/>
      </w:pPr>
      <w:rPr>
        <w:rFonts w:ascii="Times New Roman" w:hAnsi="Times New Roman" w:hint="default"/>
      </w:rPr>
    </w:lvl>
    <w:lvl w:ilvl="4" w:tplc="B11E4428" w:tentative="1">
      <w:start w:val="1"/>
      <w:numFmt w:val="bullet"/>
      <w:lvlText w:val="•"/>
      <w:lvlJc w:val="left"/>
      <w:pPr>
        <w:tabs>
          <w:tab w:val="num" w:pos="3600"/>
        </w:tabs>
        <w:ind w:left="3600" w:hanging="360"/>
      </w:pPr>
      <w:rPr>
        <w:rFonts w:ascii="Times New Roman" w:hAnsi="Times New Roman" w:hint="default"/>
      </w:rPr>
    </w:lvl>
    <w:lvl w:ilvl="5" w:tplc="3F1C6CF6" w:tentative="1">
      <w:start w:val="1"/>
      <w:numFmt w:val="bullet"/>
      <w:lvlText w:val="•"/>
      <w:lvlJc w:val="left"/>
      <w:pPr>
        <w:tabs>
          <w:tab w:val="num" w:pos="4320"/>
        </w:tabs>
        <w:ind w:left="4320" w:hanging="360"/>
      </w:pPr>
      <w:rPr>
        <w:rFonts w:ascii="Times New Roman" w:hAnsi="Times New Roman" w:hint="default"/>
      </w:rPr>
    </w:lvl>
    <w:lvl w:ilvl="6" w:tplc="976A2D58" w:tentative="1">
      <w:start w:val="1"/>
      <w:numFmt w:val="bullet"/>
      <w:lvlText w:val="•"/>
      <w:lvlJc w:val="left"/>
      <w:pPr>
        <w:tabs>
          <w:tab w:val="num" w:pos="5040"/>
        </w:tabs>
        <w:ind w:left="5040" w:hanging="360"/>
      </w:pPr>
      <w:rPr>
        <w:rFonts w:ascii="Times New Roman" w:hAnsi="Times New Roman" w:hint="default"/>
      </w:rPr>
    </w:lvl>
    <w:lvl w:ilvl="7" w:tplc="E548AFAA" w:tentative="1">
      <w:start w:val="1"/>
      <w:numFmt w:val="bullet"/>
      <w:lvlText w:val="•"/>
      <w:lvlJc w:val="left"/>
      <w:pPr>
        <w:tabs>
          <w:tab w:val="num" w:pos="5760"/>
        </w:tabs>
        <w:ind w:left="5760" w:hanging="360"/>
      </w:pPr>
      <w:rPr>
        <w:rFonts w:ascii="Times New Roman" w:hAnsi="Times New Roman" w:hint="default"/>
      </w:rPr>
    </w:lvl>
    <w:lvl w:ilvl="8" w:tplc="B9DA694E" w:tentative="1">
      <w:start w:val="1"/>
      <w:numFmt w:val="bullet"/>
      <w:lvlText w:val="•"/>
      <w:lvlJc w:val="left"/>
      <w:pPr>
        <w:tabs>
          <w:tab w:val="num" w:pos="6480"/>
        </w:tabs>
        <w:ind w:left="6480" w:hanging="360"/>
      </w:pPr>
      <w:rPr>
        <w:rFonts w:ascii="Times New Roman" w:hAnsi="Times New Roman" w:hint="default"/>
      </w:rPr>
    </w:lvl>
  </w:abstractNum>
  <w:abstractNum w:abstractNumId="111" w15:restartNumberingAfterBreak="0">
    <w:nsid w:val="69522FE4"/>
    <w:multiLevelType w:val="hybridMultilevel"/>
    <w:tmpl w:val="8CFACC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ACB4C20"/>
    <w:multiLevelType w:val="hybridMultilevel"/>
    <w:tmpl w:val="4B30E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B421332"/>
    <w:multiLevelType w:val="hybridMultilevel"/>
    <w:tmpl w:val="296C6DBA"/>
    <w:lvl w:ilvl="0" w:tplc="0409000F">
      <w:start w:val="1"/>
      <w:numFmt w:val="decimal"/>
      <w:lvlText w:val="%1."/>
      <w:lvlJc w:val="left"/>
      <w:pPr>
        <w:ind w:left="360" w:hanging="360"/>
      </w:pPr>
      <w:rPr>
        <w:rFonts w:cs="Times New Roman"/>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hint="default"/>
      </w:rPr>
    </w:lvl>
    <w:lvl w:ilvl="3" w:tplc="11E85714">
      <w:start w:val="9"/>
      <w:numFmt w:val="decimal"/>
      <w:lvlText w:val="%4"/>
      <w:lvlJc w:val="left"/>
      <w:pPr>
        <w:ind w:left="2520" w:hanging="360"/>
      </w:pPr>
      <w:rPr>
        <w:rFonts w:cs="Times New Roman"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4" w15:restartNumberingAfterBreak="0">
    <w:nsid w:val="6CE13CA4"/>
    <w:multiLevelType w:val="hybridMultilevel"/>
    <w:tmpl w:val="493C0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DF173D9"/>
    <w:multiLevelType w:val="hybridMultilevel"/>
    <w:tmpl w:val="2FA8C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FA716E7"/>
    <w:multiLevelType w:val="hybridMultilevel"/>
    <w:tmpl w:val="BA3C3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FDC1608"/>
    <w:multiLevelType w:val="hybridMultilevel"/>
    <w:tmpl w:val="8A28A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1F356B0"/>
    <w:multiLevelType w:val="hybridMultilevel"/>
    <w:tmpl w:val="E3DC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AC7413"/>
    <w:multiLevelType w:val="hybridMultilevel"/>
    <w:tmpl w:val="AD983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7AC5168"/>
    <w:multiLevelType w:val="hybridMultilevel"/>
    <w:tmpl w:val="90C4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8BA403B"/>
    <w:multiLevelType w:val="hybridMultilevel"/>
    <w:tmpl w:val="97F40A2C"/>
    <w:lvl w:ilvl="0" w:tplc="746E2D30">
      <w:start w:val="1"/>
      <w:numFmt w:val="lowerLetter"/>
      <w:lvlText w:val="%1."/>
      <w:lvlJc w:val="left"/>
      <w:pPr>
        <w:tabs>
          <w:tab w:val="num" w:pos="720"/>
        </w:tabs>
        <w:ind w:left="720" w:hanging="360"/>
      </w:pPr>
      <w:rPr>
        <w:rFonts w:ascii="Arial" w:hAnsi="Arial" w:hint="default"/>
        <w:b/>
        <w:i w:val="0"/>
        <w:color w:val="auto"/>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8F7721F"/>
    <w:multiLevelType w:val="hybridMultilevel"/>
    <w:tmpl w:val="E7DEF55C"/>
    <w:lvl w:ilvl="0" w:tplc="04090019">
      <w:start w:val="1"/>
      <w:numFmt w:val="lowerLetter"/>
      <w:lvlText w:val="%1."/>
      <w:lvlJc w:val="left"/>
      <w:pPr>
        <w:ind w:left="720" w:hanging="360"/>
      </w:pPr>
    </w:lvl>
    <w:lvl w:ilvl="1" w:tplc="5F3E45B0">
      <w:numFmt w:val="bullet"/>
      <w:lvlText w:val=""/>
      <w:lvlJc w:val="left"/>
      <w:pPr>
        <w:ind w:left="1440" w:hanging="360"/>
      </w:pPr>
      <w:rPr>
        <w:rFonts w:ascii="Wingdings" w:eastAsia="Times New Roman" w:hAnsi="Wingdings" w:cs="Arial" w:hint="default"/>
        <w:sz w:val="3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9B90975"/>
    <w:multiLevelType w:val="hybridMultilevel"/>
    <w:tmpl w:val="DDFCB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9EE5F2E"/>
    <w:multiLevelType w:val="hybridMultilevel"/>
    <w:tmpl w:val="6FF8E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ABF5043"/>
    <w:multiLevelType w:val="hybridMultilevel"/>
    <w:tmpl w:val="CA1876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AC520E7"/>
    <w:multiLevelType w:val="hybridMultilevel"/>
    <w:tmpl w:val="0272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E56DE4"/>
    <w:multiLevelType w:val="hybridMultilevel"/>
    <w:tmpl w:val="3412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B1E13F8"/>
    <w:multiLevelType w:val="hybridMultilevel"/>
    <w:tmpl w:val="39EEA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3F685C"/>
    <w:multiLevelType w:val="hybridMultilevel"/>
    <w:tmpl w:val="C02AB7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CD838AC"/>
    <w:multiLevelType w:val="hybridMultilevel"/>
    <w:tmpl w:val="CDB8C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6A510E"/>
    <w:multiLevelType w:val="hybridMultilevel"/>
    <w:tmpl w:val="AF107792"/>
    <w:lvl w:ilvl="0" w:tplc="2786BEB8">
      <w:start w:val="1"/>
      <w:numFmt w:val="lowerLetter"/>
      <w:lvlText w:val="%1."/>
      <w:lvlJc w:val="left"/>
      <w:pPr>
        <w:ind w:left="504" w:hanging="360"/>
      </w:pPr>
      <w:rPr>
        <w:rFonts w:ascii="Arial" w:hAnsi="Arial" w:hint="default"/>
        <w:b/>
        <w:i w:val="0"/>
        <w:color w:val="auto"/>
        <w:sz w:val="16"/>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15"/>
  </w:num>
  <w:num w:numId="2">
    <w:abstractNumId w:val="112"/>
  </w:num>
  <w:num w:numId="3">
    <w:abstractNumId w:val="99"/>
  </w:num>
  <w:num w:numId="4">
    <w:abstractNumId w:val="18"/>
  </w:num>
  <w:num w:numId="5">
    <w:abstractNumId w:val="58"/>
  </w:num>
  <w:num w:numId="6">
    <w:abstractNumId w:val="26"/>
  </w:num>
  <w:num w:numId="7">
    <w:abstractNumId w:val="85"/>
  </w:num>
  <w:num w:numId="8">
    <w:abstractNumId w:val="28"/>
  </w:num>
  <w:num w:numId="9">
    <w:abstractNumId w:val="88"/>
  </w:num>
  <w:num w:numId="10">
    <w:abstractNumId w:val="25"/>
  </w:num>
  <w:num w:numId="11">
    <w:abstractNumId w:val="124"/>
  </w:num>
  <w:num w:numId="12">
    <w:abstractNumId w:val="89"/>
  </w:num>
  <w:num w:numId="13">
    <w:abstractNumId w:val="107"/>
  </w:num>
  <w:num w:numId="14">
    <w:abstractNumId w:val="86"/>
  </w:num>
  <w:num w:numId="15">
    <w:abstractNumId w:val="29"/>
  </w:num>
  <w:num w:numId="16">
    <w:abstractNumId w:val="56"/>
  </w:num>
  <w:num w:numId="17">
    <w:abstractNumId w:val="105"/>
  </w:num>
  <w:num w:numId="18">
    <w:abstractNumId w:val="42"/>
  </w:num>
  <w:num w:numId="19">
    <w:abstractNumId w:val="129"/>
  </w:num>
  <w:num w:numId="20">
    <w:abstractNumId w:val="113"/>
  </w:num>
  <w:num w:numId="21">
    <w:abstractNumId w:val="115"/>
  </w:num>
  <w:num w:numId="22">
    <w:abstractNumId w:val="79"/>
  </w:num>
  <w:num w:numId="23">
    <w:abstractNumId w:val="49"/>
  </w:num>
  <w:num w:numId="24">
    <w:abstractNumId w:val="92"/>
  </w:num>
  <w:num w:numId="25">
    <w:abstractNumId w:val="93"/>
  </w:num>
  <w:num w:numId="26">
    <w:abstractNumId w:val="57"/>
  </w:num>
  <w:num w:numId="27">
    <w:abstractNumId w:val="103"/>
  </w:num>
  <w:num w:numId="28">
    <w:abstractNumId w:val="12"/>
  </w:num>
  <w:num w:numId="29">
    <w:abstractNumId w:val="33"/>
  </w:num>
  <w:num w:numId="30">
    <w:abstractNumId w:val="72"/>
  </w:num>
  <w:num w:numId="31">
    <w:abstractNumId w:val="118"/>
  </w:num>
  <w:num w:numId="32">
    <w:abstractNumId w:val="119"/>
  </w:num>
  <w:num w:numId="33">
    <w:abstractNumId w:val="128"/>
  </w:num>
  <w:num w:numId="34">
    <w:abstractNumId w:val="130"/>
  </w:num>
  <w:num w:numId="35">
    <w:abstractNumId w:val="40"/>
  </w:num>
  <w:num w:numId="36">
    <w:abstractNumId w:val="80"/>
  </w:num>
  <w:num w:numId="37">
    <w:abstractNumId w:val="32"/>
  </w:num>
  <w:num w:numId="38">
    <w:abstractNumId w:val="45"/>
  </w:num>
  <w:num w:numId="39">
    <w:abstractNumId w:val="64"/>
  </w:num>
  <w:num w:numId="40">
    <w:abstractNumId w:val="71"/>
  </w:num>
  <w:num w:numId="41">
    <w:abstractNumId w:val="48"/>
  </w:num>
  <w:num w:numId="42">
    <w:abstractNumId w:val="24"/>
  </w:num>
  <w:num w:numId="43">
    <w:abstractNumId w:val="62"/>
  </w:num>
  <w:num w:numId="44">
    <w:abstractNumId w:val="20"/>
  </w:num>
  <w:num w:numId="45">
    <w:abstractNumId w:val="3"/>
  </w:num>
  <w:num w:numId="46">
    <w:abstractNumId w:val="117"/>
  </w:num>
  <w:num w:numId="47">
    <w:abstractNumId w:val="109"/>
  </w:num>
  <w:num w:numId="48">
    <w:abstractNumId w:val="30"/>
  </w:num>
  <w:num w:numId="49">
    <w:abstractNumId w:val="38"/>
  </w:num>
  <w:num w:numId="50">
    <w:abstractNumId w:val="116"/>
  </w:num>
  <w:num w:numId="5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7"/>
  </w:num>
  <w:num w:numId="53">
    <w:abstractNumId w:val="102"/>
  </w:num>
  <w:num w:numId="54">
    <w:abstractNumId w:val="34"/>
  </w:num>
  <w:num w:numId="55">
    <w:abstractNumId w:val="101"/>
  </w:num>
  <w:num w:numId="56">
    <w:abstractNumId w:val="19"/>
  </w:num>
  <w:num w:numId="57">
    <w:abstractNumId w:val="97"/>
  </w:num>
  <w:num w:numId="58">
    <w:abstractNumId w:val="6"/>
  </w:num>
  <w:num w:numId="59">
    <w:abstractNumId w:val="123"/>
  </w:num>
  <w:num w:numId="60">
    <w:abstractNumId w:val="125"/>
  </w:num>
  <w:num w:numId="61">
    <w:abstractNumId w:val="83"/>
  </w:num>
  <w:num w:numId="62">
    <w:abstractNumId w:val="2"/>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9"/>
  </w:num>
  <w:num w:numId="65">
    <w:abstractNumId w:val="95"/>
  </w:num>
  <w:num w:numId="66">
    <w:abstractNumId w:val="73"/>
  </w:num>
  <w:num w:numId="67">
    <w:abstractNumId w:val="14"/>
  </w:num>
  <w:num w:numId="68">
    <w:abstractNumId w:val="67"/>
  </w:num>
  <w:num w:numId="69">
    <w:abstractNumId w:val="94"/>
  </w:num>
  <w:num w:numId="70">
    <w:abstractNumId w:val="13"/>
  </w:num>
  <w:num w:numId="71">
    <w:abstractNumId w:val="46"/>
  </w:num>
  <w:num w:numId="72">
    <w:abstractNumId w:val="52"/>
  </w:num>
  <w:num w:numId="73">
    <w:abstractNumId w:val="55"/>
  </w:num>
  <w:num w:numId="74">
    <w:abstractNumId w:val="82"/>
  </w:num>
  <w:num w:numId="75">
    <w:abstractNumId w:val="4"/>
  </w:num>
  <w:num w:numId="76">
    <w:abstractNumId w:val="70"/>
  </w:num>
  <w:num w:numId="77">
    <w:abstractNumId w:val="74"/>
  </w:num>
  <w:num w:numId="78">
    <w:abstractNumId w:val="59"/>
  </w:num>
  <w:num w:numId="79">
    <w:abstractNumId w:val="90"/>
  </w:num>
  <w:num w:numId="80">
    <w:abstractNumId w:val="111"/>
  </w:num>
  <w:num w:numId="81">
    <w:abstractNumId w:val="104"/>
  </w:num>
  <w:num w:numId="82">
    <w:abstractNumId w:val="100"/>
  </w:num>
  <w:num w:numId="83">
    <w:abstractNumId w:val="0"/>
  </w:num>
  <w:num w:numId="84">
    <w:abstractNumId w:val="51"/>
  </w:num>
  <w:num w:numId="85">
    <w:abstractNumId w:val="10"/>
  </w:num>
  <w:num w:numId="86">
    <w:abstractNumId w:val="121"/>
  </w:num>
  <w:num w:numId="87">
    <w:abstractNumId w:val="16"/>
  </w:num>
  <w:num w:numId="88">
    <w:abstractNumId w:val="8"/>
  </w:num>
  <w:num w:numId="89">
    <w:abstractNumId w:val="44"/>
  </w:num>
  <w:num w:numId="90">
    <w:abstractNumId w:val="84"/>
  </w:num>
  <w:num w:numId="91">
    <w:abstractNumId w:val="5"/>
  </w:num>
  <w:num w:numId="92">
    <w:abstractNumId w:val="43"/>
  </w:num>
  <w:num w:numId="93">
    <w:abstractNumId w:val="68"/>
  </w:num>
  <w:num w:numId="94">
    <w:abstractNumId w:val="131"/>
  </w:num>
  <w:num w:numId="95">
    <w:abstractNumId w:val="41"/>
  </w:num>
  <w:num w:numId="96">
    <w:abstractNumId w:val="98"/>
  </w:num>
  <w:num w:numId="97">
    <w:abstractNumId w:val="87"/>
  </w:num>
  <w:num w:numId="98">
    <w:abstractNumId w:val="35"/>
  </w:num>
  <w:num w:numId="99">
    <w:abstractNumId w:val="91"/>
  </w:num>
  <w:num w:numId="100">
    <w:abstractNumId w:val="36"/>
  </w:num>
  <w:num w:numId="101">
    <w:abstractNumId w:val="122"/>
  </w:num>
  <w:num w:numId="102">
    <w:abstractNumId w:val="11"/>
  </w:num>
  <w:num w:numId="103">
    <w:abstractNumId w:val="96"/>
  </w:num>
  <w:num w:numId="104">
    <w:abstractNumId w:val="47"/>
  </w:num>
  <w:num w:numId="105">
    <w:abstractNumId w:val="9"/>
  </w:num>
  <w:num w:numId="106">
    <w:abstractNumId w:val="61"/>
  </w:num>
  <w:num w:numId="107">
    <w:abstractNumId w:val="53"/>
  </w:num>
  <w:num w:numId="108">
    <w:abstractNumId w:val="75"/>
  </w:num>
  <w:num w:numId="109">
    <w:abstractNumId w:val="23"/>
  </w:num>
  <w:num w:numId="110">
    <w:abstractNumId w:val="31"/>
  </w:num>
  <w:num w:numId="111">
    <w:abstractNumId w:val="21"/>
  </w:num>
  <w:num w:numId="112">
    <w:abstractNumId w:val="39"/>
  </w:num>
  <w:num w:numId="113">
    <w:abstractNumId w:val="1"/>
  </w:num>
  <w:num w:numId="114">
    <w:abstractNumId w:val="27"/>
  </w:num>
  <w:num w:numId="115">
    <w:abstractNumId w:val="22"/>
  </w:num>
  <w:num w:numId="116">
    <w:abstractNumId w:val="114"/>
  </w:num>
  <w:num w:numId="117">
    <w:abstractNumId w:val="127"/>
  </w:num>
  <w:num w:numId="118">
    <w:abstractNumId w:val="7"/>
  </w:num>
  <w:num w:numId="119">
    <w:abstractNumId w:val="126"/>
  </w:num>
  <w:num w:numId="120">
    <w:abstractNumId w:val="65"/>
  </w:num>
  <w:num w:numId="121">
    <w:abstractNumId w:val="110"/>
  </w:num>
  <w:num w:numId="122">
    <w:abstractNumId w:val="63"/>
  </w:num>
  <w:num w:numId="123">
    <w:abstractNumId w:val="78"/>
  </w:num>
  <w:num w:numId="124">
    <w:abstractNumId w:val="106"/>
  </w:num>
  <w:num w:numId="125">
    <w:abstractNumId w:val="37"/>
  </w:num>
  <w:num w:numId="126">
    <w:abstractNumId w:val="66"/>
  </w:num>
  <w:num w:numId="127">
    <w:abstractNumId w:val="108"/>
  </w:num>
  <w:num w:numId="128">
    <w:abstractNumId w:val="50"/>
  </w:num>
  <w:num w:numId="129">
    <w:abstractNumId w:val="17"/>
  </w:num>
  <w:num w:numId="130">
    <w:abstractNumId w:val="120"/>
  </w:num>
  <w:num w:numId="131">
    <w:abstractNumId w:val="54"/>
  </w:num>
  <w:num w:numId="132">
    <w:abstractNumId w:val="8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06F"/>
    <w:rsid w:val="000001E4"/>
    <w:rsid w:val="000004D3"/>
    <w:rsid w:val="000005E7"/>
    <w:rsid w:val="00000948"/>
    <w:rsid w:val="00001DA6"/>
    <w:rsid w:val="000024D1"/>
    <w:rsid w:val="00002AA7"/>
    <w:rsid w:val="000039F8"/>
    <w:rsid w:val="00003EAB"/>
    <w:rsid w:val="00005646"/>
    <w:rsid w:val="00005768"/>
    <w:rsid w:val="00005CB1"/>
    <w:rsid w:val="00006721"/>
    <w:rsid w:val="0001067A"/>
    <w:rsid w:val="00010E05"/>
    <w:rsid w:val="0001164F"/>
    <w:rsid w:val="000118DB"/>
    <w:rsid w:val="000120D3"/>
    <w:rsid w:val="00012109"/>
    <w:rsid w:val="00013BCC"/>
    <w:rsid w:val="00013C08"/>
    <w:rsid w:val="000157DE"/>
    <w:rsid w:val="00015887"/>
    <w:rsid w:val="00015D9A"/>
    <w:rsid w:val="000203A7"/>
    <w:rsid w:val="000218CF"/>
    <w:rsid w:val="00022352"/>
    <w:rsid w:val="00022EE6"/>
    <w:rsid w:val="00023A77"/>
    <w:rsid w:val="00024731"/>
    <w:rsid w:val="00024AC6"/>
    <w:rsid w:val="0002553B"/>
    <w:rsid w:val="00025ECA"/>
    <w:rsid w:val="000275FE"/>
    <w:rsid w:val="00027651"/>
    <w:rsid w:val="00027787"/>
    <w:rsid w:val="00031308"/>
    <w:rsid w:val="00031491"/>
    <w:rsid w:val="000323BE"/>
    <w:rsid w:val="0003259D"/>
    <w:rsid w:val="00033192"/>
    <w:rsid w:val="00034D00"/>
    <w:rsid w:val="00035CB1"/>
    <w:rsid w:val="00036BB3"/>
    <w:rsid w:val="0003707F"/>
    <w:rsid w:val="00037CD1"/>
    <w:rsid w:val="00040587"/>
    <w:rsid w:val="000405F2"/>
    <w:rsid w:val="00040833"/>
    <w:rsid w:val="000418F7"/>
    <w:rsid w:val="00041C1D"/>
    <w:rsid w:val="00041E0C"/>
    <w:rsid w:val="00041F25"/>
    <w:rsid w:val="000422FF"/>
    <w:rsid w:val="00042364"/>
    <w:rsid w:val="00042E18"/>
    <w:rsid w:val="000432BA"/>
    <w:rsid w:val="000438BA"/>
    <w:rsid w:val="000438BC"/>
    <w:rsid w:val="00046207"/>
    <w:rsid w:val="00046212"/>
    <w:rsid w:val="00046B4E"/>
    <w:rsid w:val="0005199B"/>
    <w:rsid w:val="00051A8C"/>
    <w:rsid w:val="000524AD"/>
    <w:rsid w:val="000527BE"/>
    <w:rsid w:val="0005280F"/>
    <w:rsid w:val="00053CB0"/>
    <w:rsid w:val="00053E07"/>
    <w:rsid w:val="000541E4"/>
    <w:rsid w:val="000542DA"/>
    <w:rsid w:val="000550B1"/>
    <w:rsid w:val="0005562C"/>
    <w:rsid w:val="0005595F"/>
    <w:rsid w:val="00055D2E"/>
    <w:rsid w:val="000564AC"/>
    <w:rsid w:val="000569D0"/>
    <w:rsid w:val="000574A9"/>
    <w:rsid w:val="00057584"/>
    <w:rsid w:val="00057749"/>
    <w:rsid w:val="0005781F"/>
    <w:rsid w:val="00060556"/>
    <w:rsid w:val="000608EE"/>
    <w:rsid w:val="000614DC"/>
    <w:rsid w:val="00061A8B"/>
    <w:rsid w:val="00062082"/>
    <w:rsid w:val="000625E2"/>
    <w:rsid w:val="00062AAA"/>
    <w:rsid w:val="00062E52"/>
    <w:rsid w:val="00063202"/>
    <w:rsid w:val="000635FD"/>
    <w:rsid w:val="0006382D"/>
    <w:rsid w:val="000639ED"/>
    <w:rsid w:val="00064F70"/>
    <w:rsid w:val="000657E0"/>
    <w:rsid w:val="000658AA"/>
    <w:rsid w:val="000665A0"/>
    <w:rsid w:val="0006664E"/>
    <w:rsid w:val="00067134"/>
    <w:rsid w:val="000707EF"/>
    <w:rsid w:val="00070AA5"/>
    <w:rsid w:val="00070EF7"/>
    <w:rsid w:val="000710C5"/>
    <w:rsid w:val="0007110C"/>
    <w:rsid w:val="000711AA"/>
    <w:rsid w:val="00071286"/>
    <w:rsid w:val="0007136D"/>
    <w:rsid w:val="00071680"/>
    <w:rsid w:val="00071A32"/>
    <w:rsid w:val="00072A5B"/>
    <w:rsid w:val="00074429"/>
    <w:rsid w:val="000744B2"/>
    <w:rsid w:val="000745AD"/>
    <w:rsid w:val="00074CE9"/>
    <w:rsid w:val="00074E0D"/>
    <w:rsid w:val="0007563A"/>
    <w:rsid w:val="000757C9"/>
    <w:rsid w:val="00075945"/>
    <w:rsid w:val="00075A0B"/>
    <w:rsid w:val="0007619A"/>
    <w:rsid w:val="00076430"/>
    <w:rsid w:val="00076716"/>
    <w:rsid w:val="00076A09"/>
    <w:rsid w:val="00076D0B"/>
    <w:rsid w:val="00080903"/>
    <w:rsid w:val="00080A13"/>
    <w:rsid w:val="00080DF7"/>
    <w:rsid w:val="00081251"/>
    <w:rsid w:val="0008160E"/>
    <w:rsid w:val="000817C7"/>
    <w:rsid w:val="00082133"/>
    <w:rsid w:val="0008233D"/>
    <w:rsid w:val="000823D4"/>
    <w:rsid w:val="0008274A"/>
    <w:rsid w:val="00082A48"/>
    <w:rsid w:val="00082B3C"/>
    <w:rsid w:val="000831CA"/>
    <w:rsid w:val="000841FC"/>
    <w:rsid w:val="00084407"/>
    <w:rsid w:val="00084477"/>
    <w:rsid w:val="00084960"/>
    <w:rsid w:val="00085786"/>
    <w:rsid w:val="00085CB4"/>
    <w:rsid w:val="0008609D"/>
    <w:rsid w:val="000860EE"/>
    <w:rsid w:val="00087102"/>
    <w:rsid w:val="000875FD"/>
    <w:rsid w:val="00087FD1"/>
    <w:rsid w:val="00090C74"/>
    <w:rsid w:val="00091DC6"/>
    <w:rsid w:val="00092B6A"/>
    <w:rsid w:val="00092D55"/>
    <w:rsid w:val="000938C0"/>
    <w:rsid w:val="000944BF"/>
    <w:rsid w:val="00095BEF"/>
    <w:rsid w:val="00096394"/>
    <w:rsid w:val="000964F4"/>
    <w:rsid w:val="00096D3D"/>
    <w:rsid w:val="0009733E"/>
    <w:rsid w:val="00097A48"/>
    <w:rsid w:val="00097A60"/>
    <w:rsid w:val="00097EF9"/>
    <w:rsid w:val="000A05B4"/>
    <w:rsid w:val="000A1662"/>
    <w:rsid w:val="000A23B0"/>
    <w:rsid w:val="000A2ABE"/>
    <w:rsid w:val="000A2AC9"/>
    <w:rsid w:val="000A32F8"/>
    <w:rsid w:val="000A3ED1"/>
    <w:rsid w:val="000A44A9"/>
    <w:rsid w:val="000A541A"/>
    <w:rsid w:val="000A5890"/>
    <w:rsid w:val="000A5CF7"/>
    <w:rsid w:val="000A6011"/>
    <w:rsid w:val="000A6BA4"/>
    <w:rsid w:val="000A6FE5"/>
    <w:rsid w:val="000B02E2"/>
    <w:rsid w:val="000B0F7E"/>
    <w:rsid w:val="000B1055"/>
    <w:rsid w:val="000B1822"/>
    <w:rsid w:val="000B3F23"/>
    <w:rsid w:val="000B5B24"/>
    <w:rsid w:val="000B6060"/>
    <w:rsid w:val="000B63A3"/>
    <w:rsid w:val="000B6FEA"/>
    <w:rsid w:val="000B7343"/>
    <w:rsid w:val="000B7932"/>
    <w:rsid w:val="000C00F0"/>
    <w:rsid w:val="000C0368"/>
    <w:rsid w:val="000C03C8"/>
    <w:rsid w:val="000C08E4"/>
    <w:rsid w:val="000C0B7F"/>
    <w:rsid w:val="000C0B99"/>
    <w:rsid w:val="000C0DDC"/>
    <w:rsid w:val="000C2B74"/>
    <w:rsid w:val="000C2EC5"/>
    <w:rsid w:val="000C31A2"/>
    <w:rsid w:val="000C36B3"/>
    <w:rsid w:val="000C387B"/>
    <w:rsid w:val="000C43C5"/>
    <w:rsid w:val="000C49E4"/>
    <w:rsid w:val="000C4BD4"/>
    <w:rsid w:val="000C5378"/>
    <w:rsid w:val="000C61EE"/>
    <w:rsid w:val="000C7034"/>
    <w:rsid w:val="000C7062"/>
    <w:rsid w:val="000C77FF"/>
    <w:rsid w:val="000C7F33"/>
    <w:rsid w:val="000D02BD"/>
    <w:rsid w:val="000D05F1"/>
    <w:rsid w:val="000D0D75"/>
    <w:rsid w:val="000D19D1"/>
    <w:rsid w:val="000D2278"/>
    <w:rsid w:val="000D2886"/>
    <w:rsid w:val="000D3391"/>
    <w:rsid w:val="000D3775"/>
    <w:rsid w:val="000D3948"/>
    <w:rsid w:val="000D44C0"/>
    <w:rsid w:val="000D47B5"/>
    <w:rsid w:val="000D4BD0"/>
    <w:rsid w:val="000D4C6D"/>
    <w:rsid w:val="000D4C76"/>
    <w:rsid w:val="000D4FEF"/>
    <w:rsid w:val="000D624B"/>
    <w:rsid w:val="000D7DFF"/>
    <w:rsid w:val="000D7EB8"/>
    <w:rsid w:val="000D7F31"/>
    <w:rsid w:val="000E03FD"/>
    <w:rsid w:val="000E07DA"/>
    <w:rsid w:val="000E0FBD"/>
    <w:rsid w:val="000E1C5C"/>
    <w:rsid w:val="000E1C5E"/>
    <w:rsid w:val="000E2106"/>
    <w:rsid w:val="000E2A47"/>
    <w:rsid w:val="000E2B15"/>
    <w:rsid w:val="000E383C"/>
    <w:rsid w:val="000E46BB"/>
    <w:rsid w:val="000E519D"/>
    <w:rsid w:val="000E605B"/>
    <w:rsid w:val="000E6387"/>
    <w:rsid w:val="000E6DA7"/>
    <w:rsid w:val="000E70C8"/>
    <w:rsid w:val="000E742A"/>
    <w:rsid w:val="000E792C"/>
    <w:rsid w:val="000F244D"/>
    <w:rsid w:val="000F2A0A"/>
    <w:rsid w:val="000F350B"/>
    <w:rsid w:val="000F37F5"/>
    <w:rsid w:val="000F3B8D"/>
    <w:rsid w:val="000F3D94"/>
    <w:rsid w:val="000F3F10"/>
    <w:rsid w:val="000F4ACC"/>
    <w:rsid w:val="000F53B6"/>
    <w:rsid w:val="000F554D"/>
    <w:rsid w:val="000F6078"/>
    <w:rsid w:val="000F7017"/>
    <w:rsid w:val="000F738B"/>
    <w:rsid w:val="000F77BD"/>
    <w:rsid w:val="000F79DC"/>
    <w:rsid w:val="001002BA"/>
    <w:rsid w:val="001004B0"/>
    <w:rsid w:val="00100684"/>
    <w:rsid w:val="00100E3B"/>
    <w:rsid w:val="00101379"/>
    <w:rsid w:val="001028FD"/>
    <w:rsid w:val="001032B5"/>
    <w:rsid w:val="001046EE"/>
    <w:rsid w:val="0010507C"/>
    <w:rsid w:val="001056FE"/>
    <w:rsid w:val="00105925"/>
    <w:rsid w:val="00105F67"/>
    <w:rsid w:val="00107276"/>
    <w:rsid w:val="00107586"/>
    <w:rsid w:val="001115FF"/>
    <w:rsid w:val="00111648"/>
    <w:rsid w:val="00112227"/>
    <w:rsid w:val="0011237B"/>
    <w:rsid w:val="00112C77"/>
    <w:rsid w:val="00112DBB"/>
    <w:rsid w:val="00112FB7"/>
    <w:rsid w:val="00113291"/>
    <w:rsid w:val="00113787"/>
    <w:rsid w:val="0011529D"/>
    <w:rsid w:val="001164C6"/>
    <w:rsid w:val="0012026A"/>
    <w:rsid w:val="00120A32"/>
    <w:rsid w:val="001216A9"/>
    <w:rsid w:val="00121D02"/>
    <w:rsid w:val="00121D93"/>
    <w:rsid w:val="00121F44"/>
    <w:rsid w:val="00122004"/>
    <w:rsid w:val="001227CC"/>
    <w:rsid w:val="00122940"/>
    <w:rsid w:val="00122D5E"/>
    <w:rsid w:val="00123221"/>
    <w:rsid w:val="001233C6"/>
    <w:rsid w:val="00123650"/>
    <w:rsid w:val="00123A6E"/>
    <w:rsid w:val="0012415E"/>
    <w:rsid w:val="00126367"/>
    <w:rsid w:val="00126864"/>
    <w:rsid w:val="00126A84"/>
    <w:rsid w:val="001275B6"/>
    <w:rsid w:val="00127620"/>
    <w:rsid w:val="00127E67"/>
    <w:rsid w:val="00132085"/>
    <w:rsid w:val="00132D23"/>
    <w:rsid w:val="00133EC0"/>
    <w:rsid w:val="00134102"/>
    <w:rsid w:val="00134178"/>
    <w:rsid w:val="0013448C"/>
    <w:rsid w:val="001359E4"/>
    <w:rsid w:val="001359FB"/>
    <w:rsid w:val="00135B08"/>
    <w:rsid w:val="00135DC8"/>
    <w:rsid w:val="0013639A"/>
    <w:rsid w:val="001368FB"/>
    <w:rsid w:val="00136DBF"/>
    <w:rsid w:val="001370F0"/>
    <w:rsid w:val="001374D0"/>
    <w:rsid w:val="0013766D"/>
    <w:rsid w:val="00137A55"/>
    <w:rsid w:val="00137B26"/>
    <w:rsid w:val="00137FF4"/>
    <w:rsid w:val="001402F1"/>
    <w:rsid w:val="00140949"/>
    <w:rsid w:val="00140DF6"/>
    <w:rsid w:val="0014152A"/>
    <w:rsid w:val="00142207"/>
    <w:rsid w:val="0014222A"/>
    <w:rsid w:val="00142C44"/>
    <w:rsid w:val="001430F0"/>
    <w:rsid w:val="0014360B"/>
    <w:rsid w:val="00144190"/>
    <w:rsid w:val="00144DA4"/>
    <w:rsid w:val="00145F4F"/>
    <w:rsid w:val="00146464"/>
    <w:rsid w:val="001467A3"/>
    <w:rsid w:val="00146BFA"/>
    <w:rsid w:val="00147688"/>
    <w:rsid w:val="00147CAF"/>
    <w:rsid w:val="001500BE"/>
    <w:rsid w:val="0015082C"/>
    <w:rsid w:val="00150908"/>
    <w:rsid w:val="0015097F"/>
    <w:rsid w:val="00151AD5"/>
    <w:rsid w:val="00151DD9"/>
    <w:rsid w:val="001528C9"/>
    <w:rsid w:val="00152B6B"/>
    <w:rsid w:val="00152E95"/>
    <w:rsid w:val="001531ED"/>
    <w:rsid w:val="00153755"/>
    <w:rsid w:val="00154108"/>
    <w:rsid w:val="001544F4"/>
    <w:rsid w:val="0015465D"/>
    <w:rsid w:val="00155250"/>
    <w:rsid w:val="001556CF"/>
    <w:rsid w:val="00156493"/>
    <w:rsid w:val="001578BA"/>
    <w:rsid w:val="0016078E"/>
    <w:rsid w:val="001609C3"/>
    <w:rsid w:val="0016104E"/>
    <w:rsid w:val="00161F83"/>
    <w:rsid w:val="00162B15"/>
    <w:rsid w:val="001636FF"/>
    <w:rsid w:val="00165572"/>
    <w:rsid w:val="001656D9"/>
    <w:rsid w:val="001656F3"/>
    <w:rsid w:val="001657CB"/>
    <w:rsid w:val="0016586B"/>
    <w:rsid w:val="00165884"/>
    <w:rsid w:val="00165AA4"/>
    <w:rsid w:val="00165FC3"/>
    <w:rsid w:val="00166ECF"/>
    <w:rsid w:val="00167261"/>
    <w:rsid w:val="00167F3E"/>
    <w:rsid w:val="0017035D"/>
    <w:rsid w:val="00170543"/>
    <w:rsid w:val="001710DB"/>
    <w:rsid w:val="00171C76"/>
    <w:rsid w:val="00171E5A"/>
    <w:rsid w:val="00172404"/>
    <w:rsid w:val="0017278B"/>
    <w:rsid w:val="001738C0"/>
    <w:rsid w:val="00173F59"/>
    <w:rsid w:val="00174B97"/>
    <w:rsid w:val="00174BE9"/>
    <w:rsid w:val="00175087"/>
    <w:rsid w:val="0017557C"/>
    <w:rsid w:val="00175B55"/>
    <w:rsid w:val="00175BAD"/>
    <w:rsid w:val="00175C8F"/>
    <w:rsid w:val="001764EE"/>
    <w:rsid w:val="00176B68"/>
    <w:rsid w:val="00176D75"/>
    <w:rsid w:val="00177FC8"/>
    <w:rsid w:val="001805EB"/>
    <w:rsid w:val="00180767"/>
    <w:rsid w:val="001812AD"/>
    <w:rsid w:val="001816D6"/>
    <w:rsid w:val="00181B1C"/>
    <w:rsid w:val="00181FEB"/>
    <w:rsid w:val="001826F9"/>
    <w:rsid w:val="001827BE"/>
    <w:rsid w:val="001829B3"/>
    <w:rsid w:val="00183387"/>
    <w:rsid w:val="00183B75"/>
    <w:rsid w:val="00183D23"/>
    <w:rsid w:val="00183E6E"/>
    <w:rsid w:val="00184243"/>
    <w:rsid w:val="00184818"/>
    <w:rsid w:val="00184EFC"/>
    <w:rsid w:val="0018559E"/>
    <w:rsid w:val="001863C2"/>
    <w:rsid w:val="0018677B"/>
    <w:rsid w:val="00186B18"/>
    <w:rsid w:val="00186B92"/>
    <w:rsid w:val="001873A5"/>
    <w:rsid w:val="00190962"/>
    <w:rsid w:val="00190C75"/>
    <w:rsid w:val="00191295"/>
    <w:rsid w:val="0019375F"/>
    <w:rsid w:val="00193D5F"/>
    <w:rsid w:val="00194100"/>
    <w:rsid w:val="00194288"/>
    <w:rsid w:val="001942FC"/>
    <w:rsid w:val="001956C3"/>
    <w:rsid w:val="00195CA0"/>
    <w:rsid w:val="00195DEF"/>
    <w:rsid w:val="00195F7F"/>
    <w:rsid w:val="00196496"/>
    <w:rsid w:val="00196A86"/>
    <w:rsid w:val="0019731F"/>
    <w:rsid w:val="00197452"/>
    <w:rsid w:val="00197DFA"/>
    <w:rsid w:val="001A0589"/>
    <w:rsid w:val="001A0AF2"/>
    <w:rsid w:val="001A1E33"/>
    <w:rsid w:val="001A2623"/>
    <w:rsid w:val="001A339F"/>
    <w:rsid w:val="001A377D"/>
    <w:rsid w:val="001A3950"/>
    <w:rsid w:val="001A3C07"/>
    <w:rsid w:val="001A54CF"/>
    <w:rsid w:val="001A61C8"/>
    <w:rsid w:val="001A6A8B"/>
    <w:rsid w:val="001A6AC0"/>
    <w:rsid w:val="001A7B09"/>
    <w:rsid w:val="001B0488"/>
    <w:rsid w:val="001B0A0F"/>
    <w:rsid w:val="001B1056"/>
    <w:rsid w:val="001B1296"/>
    <w:rsid w:val="001B1493"/>
    <w:rsid w:val="001B14A7"/>
    <w:rsid w:val="001B14AA"/>
    <w:rsid w:val="001B17FD"/>
    <w:rsid w:val="001B1DD6"/>
    <w:rsid w:val="001B23EE"/>
    <w:rsid w:val="001B277F"/>
    <w:rsid w:val="001B2BB9"/>
    <w:rsid w:val="001B3D6D"/>
    <w:rsid w:val="001B468D"/>
    <w:rsid w:val="001B4BA2"/>
    <w:rsid w:val="001B523A"/>
    <w:rsid w:val="001B5464"/>
    <w:rsid w:val="001B5D75"/>
    <w:rsid w:val="001B6EEB"/>
    <w:rsid w:val="001B7D85"/>
    <w:rsid w:val="001C011D"/>
    <w:rsid w:val="001C02E4"/>
    <w:rsid w:val="001C0E5F"/>
    <w:rsid w:val="001C1230"/>
    <w:rsid w:val="001C13CD"/>
    <w:rsid w:val="001C15D1"/>
    <w:rsid w:val="001C1F76"/>
    <w:rsid w:val="001C3A3A"/>
    <w:rsid w:val="001C4659"/>
    <w:rsid w:val="001C4A53"/>
    <w:rsid w:val="001C4A57"/>
    <w:rsid w:val="001C4EAA"/>
    <w:rsid w:val="001C5291"/>
    <w:rsid w:val="001C530D"/>
    <w:rsid w:val="001C5831"/>
    <w:rsid w:val="001C5A6B"/>
    <w:rsid w:val="001C5D72"/>
    <w:rsid w:val="001C5EAF"/>
    <w:rsid w:val="001D0AC4"/>
    <w:rsid w:val="001D117B"/>
    <w:rsid w:val="001D131D"/>
    <w:rsid w:val="001D1B63"/>
    <w:rsid w:val="001D223B"/>
    <w:rsid w:val="001D228F"/>
    <w:rsid w:val="001D2A9C"/>
    <w:rsid w:val="001D2CF7"/>
    <w:rsid w:val="001D3578"/>
    <w:rsid w:val="001D488D"/>
    <w:rsid w:val="001D514D"/>
    <w:rsid w:val="001D5191"/>
    <w:rsid w:val="001D53CC"/>
    <w:rsid w:val="001D62AF"/>
    <w:rsid w:val="001D6FC3"/>
    <w:rsid w:val="001D77A8"/>
    <w:rsid w:val="001D7E07"/>
    <w:rsid w:val="001D7E37"/>
    <w:rsid w:val="001E026D"/>
    <w:rsid w:val="001E1E42"/>
    <w:rsid w:val="001E20B0"/>
    <w:rsid w:val="001E2272"/>
    <w:rsid w:val="001E324F"/>
    <w:rsid w:val="001E3311"/>
    <w:rsid w:val="001E332F"/>
    <w:rsid w:val="001E39F2"/>
    <w:rsid w:val="001E4D5F"/>
    <w:rsid w:val="001E4EF3"/>
    <w:rsid w:val="001E5402"/>
    <w:rsid w:val="001E584D"/>
    <w:rsid w:val="001E5AA2"/>
    <w:rsid w:val="001E5FCB"/>
    <w:rsid w:val="001E6C80"/>
    <w:rsid w:val="001E6FEA"/>
    <w:rsid w:val="001E71B6"/>
    <w:rsid w:val="001F0001"/>
    <w:rsid w:val="001F134A"/>
    <w:rsid w:val="001F273A"/>
    <w:rsid w:val="001F291D"/>
    <w:rsid w:val="001F3296"/>
    <w:rsid w:val="001F3CBE"/>
    <w:rsid w:val="001F45F9"/>
    <w:rsid w:val="001F5AC5"/>
    <w:rsid w:val="001F661E"/>
    <w:rsid w:val="001F72DC"/>
    <w:rsid w:val="001F7344"/>
    <w:rsid w:val="00200BF3"/>
    <w:rsid w:val="002013E3"/>
    <w:rsid w:val="00201F39"/>
    <w:rsid w:val="00202587"/>
    <w:rsid w:val="00202732"/>
    <w:rsid w:val="00202EC2"/>
    <w:rsid w:val="002037D4"/>
    <w:rsid w:val="00203CD6"/>
    <w:rsid w:val="00204B4C"/>
    <w:rsid w:val="00204D90"/>
    <w:rsid w:val="00204F9A"/>
    <w:rsid w:val="002051BF"/>
    <w:rsid w:val="00205206"/>
    <w:rsid w:val="00206134"/>
    <w:rsid w:val="00210B8C"/>
    <w:rsid w:val="00211340"/>
    <w:rsid w:val="00214B1F"/>
    <w:rsid w:val="00214C08"/>
    <w:rsid w:val="00214D31"/>
    <w:rsid w:val="00214F3C"/>
    <w:rsid w:val="00215702"/>
    <w:rsid w:val="00215884"/>
    <w:rsid w:val="00215E13"/>
    <w:rsid w:val="002175A0"/>
    <w:rsid w:val="002175EF"/>
    <w:rsid w:val="00217AE7"/>
    <w:rsid w:val="00220EC1"/>
    <w:rsid w:val="002217AA"/>
    <w:rsid w:val="00222999"/>
    <w:rsid w:val="00222B44"/>
    <w:rsid w:val="00223898"/>
    <w:rsid w:val="00223D97"/>
    <w:rsid w:val="002244B2"/>
    <w:rsid w:val="002247B6"/>
    <w:rsid w:val="00225162"/>
    <w:rsid w:val="002259B8"/>
    <w:rsid w:val="00227268"/>
    <w:rsid w:val="00227386"/>
    <w:rsid w:val="002302DE"/>
    <w:rsid w:val="00230669"/>
    <w:rsid w:val="00230D84"/>
    <w:rsid w:val="00231850"/>
    <w:rsid w:val="002325EF"/>
    <w:rsid w:val="00233D79"/>
    <w:rsid w:val="00233FBE"/>
    <w:rsid w:val="00236142"/>
    <w:rsid w:val="00236721"/>
    <w:rsid w:val="00236B83"/>
    <w:rsid w:val="0023791B"/>
    <w:rsid w:val="00237AC4"/>
    <w:rsid w:val="00240285"/>
    <w:rsid w:val="002402B8"/>
    <w:rsid w:val="0024041B"/>
    <w:rsid w:val="00240B6B"/>
    <w:rsid w:val="002415C3"/>
    <w:rsid w:val="00242405"/>
    <w:rsid w:val="0024269C"/>
    <w:rsid w:val="00242AAC"/>
    <w:rsid w:val="0024407D"/>
    <w:rsid w:val="00245491"/>
    <w:rsid w:val="00245BDF"/>
    <w:rsid w:val="0024705A"/>
    <w:rsid w:val="00247A64"/>
    <w:rsid w:val="00254ED5"/>
    <w:rsid w:val="00255687"/>
    <w:rsid w:val="002559D4"/>
    <w:rsid w:val="00256392"/>
    <w:rsid w:val="00256A03"/>
    <w:rsid w:val="00256F88"/>
    <w:rsid w:val="00261BBF"/>
    <w:rsid w:val="00262201"/>
    <w:rsid w:val="00262CD4"/>
    <w:rsid w:val="00262E21"/>
    <w:rsid w:val="002631BF"/>
    <w:rsid w:val="00263F7B"/>
    <w:rsid w:val="00265054"/>
    <w:rsid w:val="00265E82"/>
    <w:rsid w:val="002665CF"/>
    <w:rsid w:val="00266664"/>
    <w:rsid w:val="00266D8D"/>
    <w:rsid w:val="002672FA"/>
    <w:rsid w:val="00270456"/>
    <w:rsid w:val="00270689"/>
    <w:rsid w:val="00270F07"/>
    <w:rsid w:val="00270FAE"/>
    <w:rsid w:val="002710AA"/>
    <w:rsid w:val="0027222B"/>
    <w:rsid w:val="002723C8"/>
    <w:rsid w:val="00273282"/>
    <w:rsid w:val="00274374"/>
    <w:rsid w:val="00274600"/>
    <w:rsid w:val="00274872"/>
    <w:rsid w:val="002767B3"/>
    <w:rsid w:val="00277766"/>
    <w:rsid w:val="00277AFD"/>
    <w:rsid w:val="00280F24"/>
    <w:rsid w:val="0028105F"/>
    <w:rsid w:val="002818BC"/>
    <w:rsid w:val="00283197"/>
    <w:rsid w:val="0028322D"/>
    <w:rsid w:val="00283393"/>
    <w:rsid w:val="002834E9"/>
    <w:rsid w:val="00283CCF"/>
    <w:rsid w:val="00284C5A"/>
    <w:rsid w:val="00284CAB"/>
    <w:rsid w:val="002853D6"/>
    <w:rsid w:val="00285845"/>
    <w:rsid w:val="00285B73"/>
    <w:rsid w:val="00285C6A"/>
    <w:rsid w:val="00286291"/>
    <w:rsid w:val="00286441"/>
    <w:rsid w:val="0028676A"/>
    <w:rsid w:val="00287309"/>
    <w:rsid w:val="00287746"/>
    <w:rsid w:val="00290152"/>
    <w:rsid w:val="002901C0"/>
    <w:rsid w:val="00290481"/>
    <w:rsid w:val="00290788"/>
    <w:rsid w:val="00290E2B"/>
    <w:rsid w:val="002939C0"/>
    <w:rsid w:val="0029486C"/>
    <w:rsid w:val="00294A82"/>
    <w:rsid w:val="00295BC8"/>
    <w:rsid w:val="00295C8E"/>
    <w:rsid w:val="00295EF8"/>
    <w:rsid w:val="0029692A"/>
    <w:rsid w:val="002970BC"/>
    <w:rsid w:val="00297598"/>
    <w:rsid w:val="002A0CC0"/>
    <w:rsid w:val="002A148C"/>
    <w:rsid w:val="002A16BC"/>
    <w:rsid w:val="002A1A04"/>
    <w:rsid w:val="002A1E9E"/>
    <w:rsid w:val="002A2749"/>
    <w:rsid w:val="002A3C20"/>
    <w:rsid w:val="002A42AC"/>
    <w:rsid w:val="002A499E"/>
    <w:rsid w:val="002A51A9"/>
    <w:rsid w:val="002A5945"/>
    <w:rsid w:val="002A6214"/>
    <w:rsid w:val="002A6343"/>
    <w:rsid w:val="002A6E03"/>
    <w:rsid w:val="002A7730"/>
    <w:rsid w:val="002B0102"/>
    <w:rsid w:val="002B01CC"/>
    <w:rsid w:val="002B0D4F"/>
    <w:rsid w:val="002B360C"/>
    <w:rsid w:val="002B3CFD"/>
    <w:rsid w:val="002B3E4A"/>
    <w:rsid w:val="002B3E54"/>
    <w:rsid w:val="002B3F83"/>
    <w:rsid w:val="002B47D3"/>
    <w:rsid w:val="002B5BBE"/>
    <w:rsid w:val="002B5D48"/>
    <w:rsid w:val="002B6740"/>
    <w:rsid w:val="002B6F55"/>
    <w:rsid w:val="002B7525"/>
    <w:rsid w:val="002C102E"/>
    <w:rsid w:val="002C18F3"/>
    <w:rsid w:val="002C1B72"/>
    <w:rsid w:val="002C2C1D"/>
    <w:rsid w:val="002C2F1B"/>
    <w:rsid w:val="002C32A0"/>
    <w:rsid w:val="002C3E1A"/>
    <w:rsid w:val="002C40DF"/>
    <w:rsid w:val="002C4124"/>
    <w:rsid w:val="002C5671"/>
    <w:rsid w:val="002C5ADC"/>
    <w:rsid w:val="002C5AFD"/>
    <w:rsid w:val="002C5DE7"/>
    <w:rsid w:val="002C64A0"/>
    <w:rsid w:val="002C69B6"/>
    <w:rsid w:val="002C6D64"/>
    <w:rsid w:val="002D2086"/>
    <w:rsid w:val="002D236E"/>
    <w:rsid w:val="002D475E"/>
    <w:rsid w:val="002D57DA"/>
    <w:rsid w:val="002D5E0A"/>
    <w:rsid w:val="002D639D"/>
    <w:rsid w:val="002D6FF3"/>
    <w:rsid w:val="002D72FF"/>
    <w:rsid w:val="002D7E60"/>
    <w:rsid w:val="002E000B"/>
    <w:rsid w:val="002E01E2"/>
    <w:rsid w:val="002E036E"/>
    <w:rsid w:val="002E0409"/>
    <w:rsid w:val="002E0471"/>
    <w:rsid w:val="002E1363"/>
    <w:rsid w:val="002E15A1"/>
    <w:rsid w:val="002E22FD"/>
    <w:rsid w:val="002E3123"/>
    <w:rsid w:val="002E3D8A"/>
    <w:rsid w:val="002E3FFA"/>
    <w:rsid w:val="002E4CC8"/>
    <w:rsid w:val="002E4EC5"/>
    <w:rsid w:val="002E61AB"/>
    <w:rsid w:val="002E6C40"/>
    <w:rsid w:val="002E6FDA"/>
    <w:rsid w:val="002E70D1"/>
    <w:rsid w:val="002E77E4"/>
    <w:rsid w:val="002F0B88"/>
    <w:rsid w:val="002F1759"/>
    <w:rsid w:val="002F1D20"/>
    <w:rsid w:val="002F1F4D"/>
    <w:rsid w:val="002F2120"/>
    <w:rsid w:val="002F2823"/>
    <w:rsid w:val="002F4321"/>
    <w:rsid w:val="002F47C8"/>
    <w:rsid w:val="002F4DE7"/>
    <w:rsid w:val="002F4F61"/>
    <w:rsid w:val="002F56AD"/>
    <w:rsid w:val="002F5D19"/>
    <w:rsid w:val="002F5FB6"/>
    <w:rsid w:val="002F6E34"/>
    <w:rsid w:val="002F76A5"/>
    <w:rsid w:val="002F7F33"/>
    <w:rsid w:val="00300C6F"/>
    <w:rsid w:val="00300D52"/>
    <w:rsid w:val="00300F60"/>
    <w:rsid w:val="00302497"/>
    <w:rsid w:val="00302771"/>
    <w:rsid w:val="00303549"/>
    <w:rsid w:val="003039BE"/>
    <w:rsid w:val="00304C68"/>
    <w:rsid w:val="0030698E"/>
    <w:rsid w:val="00306BD4"/>
    <w:rsid w:val="0030774C"/>
    <w:rsid w:val="003077D8"/>
    <w:rsid w:val="003102CA"/>
    <w:rsid w:val="0031038D"/>
    <w:rsid w:val="0031066B"/>
    <w:rsid w:val="00310890"/>
    <w:rsid w:val="003109C8"/>
    <w:rsid w:val="00310B13"/>
    <w:rsid w:val="00311B8A"/>
    <w:rsid w:val="00311BE2"/>
    <w:rsid w:val="00312B37"/>
    <w:rsid w:val="00312D9B"/>
    <w:rsid w:val="00313494"/>
    <w:rsid w:val="0031452F"/>
    <w:rsid w:val="00314655"/>
    <w:rsid w:val="00314D87"/>
    <w:rsid w:val="003151AE"/>
    <w:rsid w:val="00315CD2"/>
    <w:rsid w:val="003167A0"/>
    <w:rsid w:val="0031703E"/>
    <w:rsid w:val="00317469"/>
    <w:rsid w:val="00320768"/>
    <w:rsid w:val="00320CC1"/>
    <w:rsid w:val="00320F6B"/>
    <w:rsid w:val="0032113E"/>
    <w:rsid w:val="003227DB"/>
    <w:rsid w:val="00323076"/>
    <w:rsid w:val="00323F31"/>
    <w:rsid w:val="0032464F"/>
    <w:rsid w:val="00325621"/>
    <w:rsid w:val="00325744"/>
    <w:rsid w:val="00325812"/>
    <w:rsid w:val="00325C74"/>
    <w:rsid w:val="00326C2F"/>
    <w:rsid w:val="003279F7"/>
    <w:rsid w:val="00327A8F"/>
    <w:rsid w:val="00327AF3"/>
    <w:rsid w:val="00331F2D"/>
    <w:rsid w:val="00332064"/>
    <w:rsid w:val="00332079"/>
    <w:rsid w:val="00332114"/>
    <w:rsid w:val="00332688"/>
    <w:rsid w:val="003326AC"/>
    <w:rsid w:val="003331D8"/>
    <w:rsid w:val="003340E5"/>
    <w:rsid w:val="003344BB"/>
    <w:rsid w:val="0033456E"/>
    <w:rsid w:val="00334CFD"/>
    <w:rsid w:val="003351B9"/>
    <w:rsid w:val="003359E5"/>
    <w:rsid w:val="00335F07"/>
    <w:rsid w:val="003374C9"/>
    <w:rsid w:val="0033785B"/>
    <w:rsid w:val="0033795E"/>
    <w:rsid w:val="003418B4"/>
    <w:rsid w:val="00341F0E"/>
    <w:rsid w:val="003422EF"/>
    <w:rsid w:val="00342796"/>
    <w:rsid w:val="003428F3"/>
    <w:rsid w:val="00342C28"/>
    <w:rsid w:val="003439B5"/>
    <w:rsid w:val="0034411A"/>
    <w:rsid w:val="00344B1A"/>
    <w:rsid w:val="00344DBB"/>
    <w:rsid w:val="00344E55"/>
    <w:rsid w:val="00345EA2"/>
    <w:rsid w:val="00346819"/>
    <w:rsid w:val="00346D3A"/>
    <w:rsid w:val="00346F03"/>
    <w:rsid w:val="00350B41"/>
    <w:rsid w:val="0035167F"/>
    <w:rsid w:val="00351D7E"/>
    <w:rsid w:val="00351F64"/>
    <w:rsid w:val="00352166"/>
    <w:rsid w:val="0035286E"/>
    <w:rsid w:val="0035384D"/>
    <w:rsid w:val="00353B98"/>
    <w:rsid w:val="00355B7C"/>
    <w:rsid w:val="00355D69"/>
    <w:rsid w:val="0035670C"/>
    <w:rsid w:val="003568C3"/>
    <w:rsid w:val="00356AE2"/>
    <w:rsid w:val="00357A82"/>
    <w:rsid w:val="003601F7"/>
    <w:rsid w:val="00361933"/>
    <w:rsid w:val="003625EB"/>
    <w:rsid w:val="00362DEA"/>
    <w:rsid w:val="00363FCA"/>
    <w:rsid w:val="003642B3"/>
    <w:rsid w:val="00364FB9"/>
    <w:rsid w:val="00365156"/>
    <w:rsid w:val="003654EA"/>
    <w:rsid w:val="00365F16"/>
    <w:rsid w:val="0036661B"/>
    <w:rsid w:val="00366747"/>
    <w:rsid w:val="00366F50"/>
    <w:rsid w:val="00367219"/>
    <w:rsid w:val="003673BE"/>
    <w:rsid w:val="00367B11"/>
    <w:rsid w:val="003701AA"/>
    <w:rsid w:val="003702B0"/>
    <w:rsid w:val="00370517"/>
    <w:rsid w:val="00370CDA"/>
    <w:rsid w:val="00372298"/>
    <w:rsid w:val="003725D0"/>
    <w:rsid w:val="00372C7A"/>
    <w:rsid w:val="00372C90"/>
    <w:rsid w:val="00374CD9"/>
    <w:rsid w:val="0037526C"/>
    <w:rsid w:val="00375A4F"/>
    <w:rsid w:val="00376694"/>
    <w:rsid w:val="00377C2E"/>
    <w:rsid w:val="00377F2B"/>
    <w:rsid w:val="00380B2F"/>
    <w:rsid w:val="003833FA"/>
    <w:rsid w:val="0038360E"/>
    <w:rsid w:val="003848EA"/>
    <w:rsid w:val="00384EF0"/>
    <w:rsid w:val="003851E9"/>
    <w:rsid w:val="00385D62"/>
    <w:rsid w:val="00385F8A"/>
    <w:rsid w:val="00386031"/>
    <w:rsid w:val="00386401"/>
    <w:rsid w:val="00386633"/>
    <w:rsid w:val="003867A8"/>
    <w:rsid w:val="003876BB"/>
    <w:rsid w:val="00390AF3"/>
    <w:rsid w:val="00391059"/>
    <w:rsid w:val="00391482"/>
    <w:rsid w:val="00391D2B"/>
    <w:rsid w:val="00391ED6"/>
    <w:rsid w:val="003927FD"/>
    <w:rsid w:val="0039408D"/>
    <w:rsid w:val="00395228"/>
    <w:rsid w:val="00396DC9"/>
    <w:rsid w:val="00397260"/>
    <w:rsid w:val="003973BD"/>
    <w:rsid w:val="003978EC"/>
    <w:rsid w:val="00397BC5"/>
    <w:rsid w:val="003A110A"/>
    <w:rsid w:val="003A2984"/>
    <w:rsid w:val="003A2FAE"/>
    <w:rsid w:val="003A3117"/>
    <w:rsid w:val="003A3537"/>
    <w:rsid w:val="003A357D"/>
    <w:rsid w:val="003A389E"/>
    <w:rsid w:val="003A38B7"/>
    <w:rsid w:val="003A3AFE"/>
    <w:rsid w:val="003A4A48"/>
    <w:rsid w:val="003A5548"/>
    <w:rsid w:val="003A590E"/>
    <w:rsid w:val="003A6A87"/>
    <w:rsid w:val="003A6E8E"/>
    <w:rsid w:val="003A7110"/>
    <w:rsid w:val="003A718F"/>
    <w:rsid w:val="003A7891"/>
    <w:rsid w:val="003A78ED"/>
    <w:rsid w:val="003A79D6"/>
    <w:rsid w:val="003A7DF5"/>
    <w:rsid w:val="003B052E"/>
    <w:rsid w:val="003B10B2"/>
    <w:rsid w:val="003B1199"/>
    <w:rsid w:val="003B15B2"/>
    <w:rsid w:val="003B1833"/>
    <w:rsid w:val="003B233C"/>
    <w:rsid w:val="003B253F"/>
    <w:rsid w:val="003B33D2"/>
    <w:rsid w:val="003B3904"/>
    <w:rsid w:val="003B53A6"/>
    <w:rsid w:val="003B6DA9"/>
    <w:rsid w:val="003B70A6"/>
    <w:rsid w:val="003B79FB"/>
    <w:rsid w:val="003B7AF2"/>
    <w:rsid w:val="003C080A"/>
    <w:rsid w:val="003C0A06"/>
    <w:rsid w:val="003C1033"/>
    <w:rsid w:val="003C10AD"/>
    <w:rsid w:val="003C116A"/>
    <w:rsid w:val="003C18D0"/>
    <w:rsid w:val="003C18EE"/>
    <w:rsid w:val="003C265A"/>
    <w:rsid w:val="003C2B9D"/>
    <w:rsid w:val="003C2C6D"/>
    <w:rsid w:val="003C398F"/>
    <w:rsid w:val="003C3F17"/>
    <w:rsid w:val="003C4B0A"/>
    <w:rsid w:val="003C52EC"/>
    <w:rsid w:val="003C54BB"/>
    <w:rsid w:val="003C6721"/>
    <w:rsid w:val="003C6D80"/>
    <w:rsid w:val="003C6DCE"/>
    <w:rsid w:val="003C6F57"/>
    <w:rsid w:val="003C7462"/>
    <w:rsid w:val="003C7D02"/>
    <w:rsid w:val="003C7D68"/>
    <w:rsid w:val="003D0486"/>
    <w:rsid w:val="003D07C5"/>
    <w:rsid w:val="003D13A6"/>
    <w:rsid w:val="003D155F"/>
    <w:rsid w:val="003D1E90"/>
    <w:rsid w:val="003D1F05"/>
    <w:rsid w:val="003D2634"/>
    <w:rsid w:val="003D2F4C"/>
    <w:rsid w:val="003D3083"/>
    <w:rsid w:val="003D4256"/>
    <w:rsid w:val="003D425D"/>
    <w:rsid w:val="003D43C6"/>
    <w:rsid w:val="003D4E89"/>
    <w:rsid w:val="003D4F5F"/>
    <w:rsid w:val="003D4FAB"/>
    <w:rsid w:val="003D5462"/>
    <w:rsid w:val="003D549F"/>
    <w:rsid w:val="003D598A"/>
    <w:rsid w:val="003D5E2E"/>
    <w:rsid w:val="003D6342"/>
    <w:rsid w:val="003E124B"/>
    <w:rsid w:val="003E18AF"/>
    <w:rsid w:val="003E1A2C"/>
    <w:rsid w:val="003E1EBA"/>
    <w:rsid w:val="003E2533"/>
    <w:rsid w:val="003E2F26"/>
    <w:rsid w:val="003E3EEB"/>
    <w:rsid w:val="003E4A64"/>
    <w:rsid w:val="003E524E"/>
    <w:rsid w:val="003E5266"/>
    <w:rsid w:val="003E601F"/>
    <w:rsid w:val="003E62D6"/>
    <w:rsid w:val="003E78D6"/>
    <w:rsid w:val="003F025B"/>
    <w:rsid w:val="003F0432"/>
    <w:rsid w:val="003F0EBE"/>
    <w:rsid w:val="003F1242"/>
    <w:rsid w:val="003F1403"/>
    <w:rsid w:val="003F1C10"/>
    <w:rsid w:val="003F2187"/>
    <w:rsid w:val="003F3C8E"/>
    <w:rsid w:val="003F3F6D"/>
    <w:rsid w:val="003F46EF"/>
    <w:rsid w:val="003F5B13"/>
    <w:rsid w:val="003F5E41"/>
    <w:rsid w:val="003F7343"/>
    <w:rsid w:val="003F7647"/>
    <w:rsid w:val="003F7812"/>
    <w:rsid w:val="003F7E01"/>
    <w:rsid w:val="00400B24"/>
    <w:rsid w:val="004016B3"/>
    <w:rsid w:val="004016D0"/>
    <w:rsid w:val="00401F9C"/>
    <w:rsid w:val="004027A7"/>
    <w:rsid w:val="00403BA4"/>
    <w:rsid w:val="004040C4"/>
    <w:rsid w:val="0040441A"/>
    <w:rsid w:val="00404C0D"/>
    <w:rsid w:val="0040529E"/>
    <w:rsid w:val="004059E0"/>
    <w:rsid w:val="00405A68"/>
    <w:rsid w:val="00405C5C"/>
    <w:rsid w:val="004071C0"/>
    <w:rsid w:val="0040748F"/>
    <w:rsid w:val="004076AA"/>
    <w:rsid w:val="0041005B"/>
    <w:rsid w:val="004105D6"/>
    <w:rsid w:val="004106B1"/>
    <w:rsid w:val="00410B2F"/>
    <w:rsid w:val="00410FC4"/>
    <w:rsid w:val="00411B79"/>
    <w:rsid w:val="00412BD8"/>
    <w:rsid w:val="00413297"/>
    <w:rsid w:val="00414CE6"/>
    <w:rsid w:val="00415486"/>
    <w:rsid w:val="004155C9"/>
    <w:rsid w:val="0041673A"/>
    <w:rsid w:val="004176FC"/>
    <w:rsid w:val="004200A5"/>
    <w:rsid w:val="0042073B"/>
    <w:rsid w:val="004209E6"/>
    <w:rsid w:val="00420B76"/>
    <w:rsid w:val="0042123D"/>
    <w:rsid w:val="00421367"/>
    <w:rsid w:val="004217B1"/>
    <w:rsid w:val="00422475"/>
    <w:rsid w:val="0042268F"/>
    <w:rsid w:val="00422F19"/>
    <w:rsid w:val="00423509"/>
    <w:rsid w:val="004239D4"/>
    <w:rsid w:val="0042437A"/>
    <w:rsid w:val="00424C10"/>
    <w:rsid w:val="00424E56"/>
    <w:rsid w:val="00424EEE"/>
    <w:rsid w:val="00425092"/>
    <w:rsid w:val="00425A18"/>
    <w:rsid w:val="004266D7"/>
    <w:rsid w:val="004269D0"/>
    <w:rsid w:val="00426A25"/>
    <w:rsid w:val="0042708A"/>
    <w:rsid w:val="00427C70"/>
    <w:rsid w:val="00430069"/>
    <w:rsid w:val="004305AA"/>
    <w:rsid w:val="004319E8"/>
    <w:rsid w:val="004322DE"/>
    <w:rsid w:val="004334DC"/>
    <w:rsid w:val="00435096"/>
    <w:rsid w:val="00435311"/>
    <w:rsid w:val="004353EA"/>
    <w:rsid w:val="004356C7"/>
    <w:rsid w:val="004370F1"/>
    <w:rsid w:val="00437C93"/>
    <w:rsid w:val="00442537"/>
    <w:rsid w:val="00442D94"/>
    <w:rsid w:val="0044312C"/>
    <w:rsid w:val="0044358F"/>
    <w:rsid w:val="00443B62"/>
    <w:rsid w:val="00443FDB"/>
    <w:rsid w:val="00444015"/>
    <w:rsid w:val="00444653"/>
    <w:rsid w:val="00444937"/>
    <w:rsid w:val="00444CBE"/>
    <w:rsid w:val="00444D0D"/>
    <w:rsid w:val="00446360"/>
    <w:rsid w:val="004464F6"/>
    <w:rsid w:val="0044661E"/>
    <w:rsid w:val="00450205"/>
    <w:rsid w:val="004510F3"/>
    <w:rsid w:val="0045335F"/>
    <w:rsid w:val="00453899"/>
    <w:rsid w:val="00453901"/>
    <w:rsid w:val="00453974"/>
    <w:rsid w:val="00453A40"/>
    <w:rsid w:val="00453A44"/>
    <w:rsid w:val="0045569E"/>
    <w:rsid w:val="00455BA2"/>
    <w:rsid w:val="00455F3E"/>
    <w:rsid w:val="00457BD8"/>
    <w:rsid w:val="004604E1"/>
    <w:rsid w:val="0046052A"/>
    <w:rsid w:val="00460F03"/>
    <w:rsid w:val="00461C8E"/>
    <w:rsid w:val="00462F59"/>
    <w:rsid w:val="00463974"/>
    <w:rsid w:val="00464785"/>
    <w:rsid w:val="00464FC8"/>
    <w:rsid w:val="00464FD3"/>
    <w:rsid w:val="00465456"/>
    <w:rsid w:val="00465DDA"/>
    <w:rsid w:val="0046619D"/>
    <w:rsid w:val="004663B1"/>
    <w:rsid w:val="004668E4"/>
    <w:rsid w:val="00466A77"/>
    <w:rsid w:val="00466D4C"/>
    <w:rsid w:val="004679C3"/>
    <w:rsid w:val="00467D40"/>
    <w:rsid w:val="00467FEB"/>
    <w:rsid w:val="00470085"/>
    <w:rsid w:val="004700F5"/>
    <w:rsid w:val="004709ED"/>
    <w:rsid w:val="004716A4"/>
    <w:rsid w:val="00471C31"/>
    <w:rsid w:val="00471FDB"/>
    <w:rsid w:val="004724D7"/>
    <w:rsid w:val="004727F1"/>
    <w:rsid w:val="0047285E"/>
    <w:rsid w:val="00473E4B"/>
    <w:rsid w:val="00474027"/>
    <w:rsid w:val="0047424D"/>
    <w:rsid w:val="00474CDD"/>
    <w:rsid w:val="00476385"/>
    <w:rsid w:val="00476529"/>
    <w:rsid w:val="00476DAE"/>
    <w:rsid w:val="004772F9"/>
    <w:rsid w:val="004773CE"/>
    <w:rsid w:val="00477B87"/>
    <w:rsid w:val="0048013B"/>
    <w:rsid w:val="004806CB"/>
    <w:rsid w:val="00482004"/>
    <w:rsid w:val="004826FF"/>
    <w:rsid w:val="00482C9A"/>
    <w:rsid w:val="00482E0C"/>
    <w:rsid w:val="00482F7A"/>
    <w:rsid w:val="00484AE2"/>
    <w:rsid w:val="00486142"/>
    <w:rsid w:val="004862C9"/>
    <w:rsid w:val="0048649F"/>
    <w:rsid w:val="00486545"/>
    <w:rsid w:val="00486581"/>
    <w:rsid w:val="004866E9"/>
    <w:rsid w:val="004872DF"/>
    <w:rsid w:val="004876AF"/>
    <w:rsid w:val="00487821"/>
    <w:rsid w:val="00487A61"/>
    <w:rsid w:val="00490025"/>
    <w:rsid w:val="0049177C"/>
    <w:rsid w:val="004919FB"/>
    <w:rsid w:val="00492F2E"/>
    <w:rsid w:val="00493DC8"/>
    <w:rsid w:val="00494E46"/>
    <w:rsid w:val="00495B6C"/>
    <w:rsid w:val="004968A8"/>
    <w:rsid w:val="004A09FB"/>
    <w:rsid w:val="004A2EB8"/>
    <w:rsid w:val="004A4127"/>
    <w:rsid w:val="004A44BE"/>
    <w:rsid w:val="004A47C7"/>
    <w:rsid w:val="004A4A9D"/>
    <w:rsid w:val="004A4AEC"/>
    <w:rsid w:val="004A4CD7"/>
    <w:rsid w:val="004A5EB3"/>
    <w:rsid w:val="004A650D"/>
    <w:rsid w:val="004A66D2"/>
    <w:rsid w:val="004A69A3"/>
    <w:rsid w:val="004A6A73"/>
    <w:rsid w:val="004A6CF4"/>
    <w:rsid w:val="004A70D2"/>
    <w:rsid w:val="004A7A61"/>
    <w:rsid w:val="004A7CAF"/>
    <w:rsid w:val="004B0C4C"/>
    <w:rsid w:val="004B11F2"/>
    <w:rsid w:val="004B1967"/>
    <w:rsid w:val="004B1BE8"/>
    <w:rsid w:val="004B218A"/>
    <w:rsid w:val="004B2592"/>
    <w:rsid w:val="004B3709"/>
    <w:rsid w:val="004B38D6"/>
    <w:rsid w:val="004B3C0F"/>
    <w:rsid w:val="004B40D4"/>
    <w:rsid w:val="004B41D8"/>
    <w:rsid w:val="004B5415"/>
    <w:rsid w:val="004B65DA"/>
    <w:rsid w:val="004B677C"/>
    <w:rsid w:val="004C0729"/>
    <w:rsid w:val="004C08DA"/>
    <w:rsid w:val="004C116A"/>
    <w:rsid w:val="004C1568"/>
    <w:rsid w:val="004C1D4F"/>
    <w:rsid w:val="004C2389"/>
    <w:rsid w:val="004C23B7"/>
    <w:rsid w:val="004C46E3"/>
    <w:rsid w:val="004C4C8C"/>
    <w:rsid w:val="004C5823"/>
    <w:rsid w:val="004C5AA8"/>
    <w:rsid w:val="004C7331"/>
    <w:rsid w:val="004C7442"/>
    <w:rsid w:val="004C7808"/>
    <w:rsid w:val="004C7F22"/>
    <w:rsid w:val="004D0086"/>
    <w:rsid w:val="004D1615"/>
    <w:rsid w:val="004D2744"/>
    <w:rsid w:val="004D2C06"/>
    <w:rsid w:val="004D2EFC"/>
    <w:rsid w:val="004D3350"/>
    <w:rsid w:val="004D35A5"/>
    <w:rsid w:val="004D3CBA"/>
    <w:rsid w:val="004D3F6C"/>
    <w:rsid w:val="004D46B6"/>
    <w:rsid w:val="004D46EC"/>
    <w:rsid w:val="004D4E51"/>
    <w:rsid w:val="004D51FA"/>
    <w:rsid w:val="004D5979"/>
    <w:rsid w:val="004D5DA9"/>
    <w:rsid w:val="004D6064"/>
    <w:rsid w:val="004D62F2"/>
    <w:rsid w:val="004D6C88"/>
    <w:rsid w:val="004D7566"/>
    <w:rsid w:val="004D7621"/>
    <w:rsid w:val="004E022D"/>
    <w:rsid w:val="004E093F"/>
    <w:rsid w:val="004E0C2E"/>
    <w:rsid w:val="004E1085"/>
    <w:rsid w:val="004E10E5"/>
    <w:rsid w:val="004E16AC"/>
    <w:rsid w:val="004E1F32"/>
    <w:rsid w:val="004E22C2"/>
    <w:rsid w:val="004E28DD"/>
    <w:rsid w:val="004E2A9C"/>
    <w:rsid w:val="004E3237"/>
    <w:rsid w:val="004E33C2"/>
    <w:rsid w:val="004E347C"/>
    <w:rsid w:val="004E35F7"/>
    <w:rsid w:val="004E4021"/>
    <w:rsid w:val="004E48CF"/>
    <w:rsid w:val="004E4CE4"/>
    <w:rsid w:val="004E5DDD"/>
    <w:rsid w:val="004E5E9C"/>
    <w:rsid w:val="004E61B5"/>
    <w:rsid w:val="004E6267"/>
    <w:rsid w:val="004E637F"/>
    <w:rsid w:val="004E7F3E"/>
    <w:rsid w:val="004F03D1"/>
    <w:rsid w:val="004F157A"/>
    <w:rsid w:val="004F19CB"/>
    <w:rsid w:val="004F2842"/>
    <w:rsid w:val="004F2A6A"/>
    <w:rsid w:val="004F310B"/>
    <w:rsid w:val="004F46C0"/>
    <w:rsid w:val="004F4701"/>
    <w:rsid w:val="004F4A35"/>
    <w:rsid w:val="004F5BE5"/>
    <w:rsid w:val="004F5BEF"/>
    <w:rsid w:val="004F6166"/>
    <w:rsid w:val="004F6172"/>
    <w:rsid w:val="004F7381"/>
    <w:rsid w:val="004F73E5"/>
    <w:rsid w:val="004F7884"/>
    <w:rsid w:val="004F7A39"/>
    <w:rsid w:val="00500281"/>
    <w:rsid w:val="00500C0E"/>
    <w:rsid w:val="00501440"/>
    <w:rsid w:val="0050165F"/>
    <w:rsid w:val="00501CA6"/>
    <w:rsid w:val="0050240F"/>
    <w:rsid w:val="005029C6"/>
    <w:rsid w:val="0050433B"/>
    <w:rsid w:val="0050455E"/>
    <w:rsid w:val="005050C8"/>
    <w:rsid w:val="00505C27"/>
    <w:rsid w:val="005073F5"/>
    <w:rsid w:val="00507686"/>
    <w:rsid w:val="00510C51"/>
    <w:rsid w:val="005110A0"/>
    <w:rsid w:val="005110C8"/>
    <w:rsid w:val="0051121B"/>
    <w:rsid w:val="005117C0"/>
    <w:rsid w:val="00511831"/>
    <w:rsid w:val="00511ABE"/>
    <w:rsid w:val="00513159"/>
    <w:rsid w:val="00513258"/>
    <w:rsid w:val="0051377E"/>
    <w:rsid w:val="00513917"/>
    <w:rsid w:val="00513F93"/>
    <w:rsid w:val="0051456C"/>
    <w:rsid w:val="00514FC5"/>
    <w:rsid w:val="00515990"/>
    <w:rsid w:val="00515F19"/>
    <w:rsid w:val="00516169"/>
    <w:rsid w:val="00516553"/>
    <w:rsid w:val="00517727"/>
    <w:rsid w:val="00517EAB"/>
    <w:rsid w:val="005202A5"/>
    <w:rsid w:val="00520A0D"/>
    <w:rsid w:val="005211AE"/>
    <w:rsid w:val="005219C2"/>
    <w:rsid w:val="005219E2"/>
    <w:rsid w:val="00522DFD"/>
    <w:rsid w:val="00523B7B"/>
    <w:rsid w:val="00523C37"/>
    <w:rsid w:val="00524513"/>
    <w:rsid w:val="0052492E"/>
    <w:rsid w:val="00524A4D"/>
    <w:rsid w:val="00526491"/>
    <w:rsid w:val="00526BC4"/>
    <w:rsid w:val="00526C36"/>
    <w:rsid w:val="005274B7"/>
    <w:rsid w:val="00527E7F"/>
    <w:rsid w:val="005300DB"/>
    <w:rsid w:val="00530D02"/>
    <w:rsid w:val="00530DA5"/>
    <w:rsid w:val="00531920"/>
    <w:rsid w:val="00532B4B"/>
    <w:rsid w:val="00532BAA"/>
    <w:rsid w:val="0053433B"/>
    <w:rsid w:val="005344E0"/>
    <w:rsid w:val="00534FAD"/>
    <w:rsid w:val="005351D7"/>
    <w:rsid w:val="00536583"/>
    <w:rsid w:val="00537587"/>
    <w:rsid w:val="005376A3"/>
    <w:rsid w:val="00537955"/>
    <w:rsid w:val="005379D4"/>
    <w:rsid w:val="00537D2B"/>
    <w:rsid w:val="00540210"/>
    <w:rsid w:val="005404A1"/>
    <w:rsid w:val="005406FA"/>
    <w:rsid w:val="00540F6D"/>
    <w:rsid w:val="005417A9"/>
    <w:rsid w:val="00541EFC"/>
    <w:rsid w:val="005420FB"/>
    <w:rsid w:val="00542289"/>
    <w:rsid w:val="005432FF"/>
    <w:rsid w:val="00543773"/>
    <w:rsid w:val="00544B4B"/>
    <w:rsid w:val="00546770"/>
    <w:rsid w:val="00546E1E"/>
    <w:rsid w:val="00547198"/>
    <w:rsid w:val="00547E70"/>
    <w:rsid w:val="00550955"/>
    <w:rsid w:val="00551EB8"/>
    <w:rsid w:val="00553117"/>
    <w:rsid w:val="005543BC"/>
    <w:rsid w:val="00554528"/>
    <w:rsid w:val="00554547"/>
    <w:rsid w:val="0055597E"/>
    <w:rsid w:val="00555E81"/>
    <w:rsid w:val="0055606A"/>
    <w:rsid w:val="00556AB6"/>
    <w:rsid w:val="00556B10"/>
    <w:rsid w:val="00557914"/>
    <w:rsid w:val="00557E11"/>
    <w:rsid w:val="00560C45"/>
    <w:rsid w:val="00560D99"/>
    <w:rsid w:val="00560DA0"/>
    <w:rsid w:val="0056114C"/>
    <w:rsid w:val="00561462"/>
    <w:rsid w:val="0056183E"/>
    <w:rsid w:val="00561948"/>
    <w:rsid w:val="00561CB0"/>
    <w:rsid w:val="005625F8"/>
    <w:rsid w:val="0056276D"/>
    <w:rsid w:val="005645B9"/>
    <w:rsid w:val="005648D4"/>
    <w:rsid w:val="00564A3E"/>
    <w:rsid w:val="00564E70"/>
    <w:rsid w:val="00565293"/>
    <w:rsid w:val="00565FAE"/>
    <w:rsid w:val="00566661"/>
    <w:rsid w:val="005667DA"/>
    <w:rsid w:val="00567619"/>
    <w:rsid w:val="00567B74"/>
    <w:rsid w:val="00570FF6"/>
    <w:rsid w:val="00571693"/>
    <w:rsid w:val="00571A91"/>
    <w:rsid w:val="00571B47"/>
    <w:rsid w:val="00571CFA"/>
    <w:rsid w:val="0057349C"/>
    <w:rsid w:val="00574246"/>
    <w:rsid w:val="00574DBE"/>
    <w:rsid w:val="0057585D"/>
    <w:rsid w:val="00576224"/>
    <w:rsid w:val="00576D2E"/>
    <w:rsid w:val="00577EF8"/>
    <w:rsid w:val="0058016C"/>
    <w:rsid w:val="00580EA3"/>
    <w:rsid w:val="00581636"/>
    <w:rsid w:val="0058460A"/>
    <w:rsid w:val="0058470E"/>
    <w:rsid w:val="00584FB0"/>
    <w:rsid w:val="00585209"/>
    <w:rsid w:val="00586FE8"/>
    <w:rsid w:val="005873B7"/>
    <w:rsid w:val="00587563"/>
    <w:rsid w:val="00587F12"/>
    <w:rsid w:val="0059013F"/>
    <w:rsid w:val="00590953"/>
    <w:rsid w:val="005910B9"/>
    <w:rsid w:val="0059190E"/>
    <w:rsid w:val="00592C64"/>
    <w:rsid w:val="00593D14"/>
    <w:rsid w:val="00594D71"/>
    <w:rsid w:val="00594FBB"/>
    <w:rsid w:val="00594FDF"/>
    <w:rsid w:val="0059556A"/>
    <w:rsid w:val="005957CA"/>
    <w:rsid w:val="00595C9A"/>
    <w:rsid w:val="00597B32"/>
    <w:rsid w:val="00597E2E"/>
    <w:rsid w:val="00597EB0"/>
    <w:rsid w:val="005A0450"/>
    <w:rsid w:val="005A0785"/>
    <w:rsid w:val="005A1160"/>
    <w:rsid w:val="005A1754"/>
    <w:rsid w:val="005A1B0B"/>
    <w:rsid w:val="005A1BE1"/>
    <w:rsid w:val="005A1CA6"/>
    <w:rsid w:val="005A2BFE"/>
    <w:rsid w:val="005A2C22"/>
    <w:rsid w:val="005A2C95"/>
    <w:rsid w:val="005A36FE"/>
    <w:rsid w:val="005A39B6"/>
    <w:rsid w:val="005A3C3C"/>
    <w:rsid w:val="005A4052"/>
    <w:rsid w:val="005A4483"/>
    <w:rsid w:val="005A4845"/>
    <w:rsid w:val="005A51F4"/>
    <w:rsid w:val="005A5C31"/>
    <w:rsid w:val="005A653D"/>
    <w:rsid w:val="005A6C7F"/>
    <w:rsid w:val="005A7B54"/>
    <w:rsid w:val="005A7E9D"/>
    <w:rsid w:val="005B09BE"/>
    <w:rsid w:val="005B0CCF"/>
    <w:rsid w:val="005B0F33"/>
    <w:rsid w:val="005B101E"/>
    <w:rsid w:val="005B1440"/>
    <w:rsid w:val="005B2542"/>
    <w:rsid w:val="005B26FA"/>
    <w:rsid w:val="005B30C2"/>
    <w:rsid w:val="005B318A"/>
    <w:rsid w:val="005B3E32"/>
    <w:rsid w:val="005B3F67"/>
    <w:rsid w:val="005B445B"/>
    <w:rsid w:val="005B4834"/>
    <w:rsid w:val="005B5624"/>
    <w:rsid w:val="005B5AF3"/>
    <w:rsid w:val="005B689A"/>
    <w:rsid w:val="005B70ED"/>
    <w:rsid w:val="005B733B"/>
    <w:rsid w:val="005B74F6"/>
    <w:rsid w:val="005B7922"/>
    <w:rsid w:val="005B7BB9"/>
    <w:rsid w:val="005B7DE5"/>
    <w:rsid w:val="005C015B"/>
    <w:rsid w:val="005C0954"/>
    <w:rsid w:val="005C1883"/>
    <w:rsid w:val="005C1A50"/>
    <w:rsid w:val="005C24F3"/>
    <w:rsid w:val="005C2DC0"/>
    <w:rsid w:val="005C4351"/>
    <w:rsid w:val="005C566D"/>
    <w:rsid w:val="005C5C23"/>
    <w:rsid w:val="005C5F02"/>
    <w:rsid w:val="005C6026"/>
    <w:rsid w:val="005C6103"/>
    <w:rsid w:val="005C71A5"/>
    <w:rsid w:val="005C783A"/>
    <w:rsid w:val="005C7995"/>
    <w:rsid w:val="005D0316"/>
    <w:rsid w:val="005D214C"/>
    <w:rsid w:val="005D2D13"/>
    <w:rsid w:val="005D3961"/>
    <w:rsid w:val="005D3997"/>
    <w:rsid w:val="005D3A00"/>
    <w:rsid w:val="005D3BF5"/>
    <w:rsid w:val="005D44AD"/>
    <w:rsid w:val="005D4730"/>
    <w:rsid w:val="005D4CA7"/>
    <w:rsid w:val="005D69C3"/>
    <w:rsid w:val="005D7FAC"/>
    <w:rsid w:val="005E0DE2"/>
    <w:rsid w:val="005E151D"/>
    <w:rsid w:val="005E1A8F"/>
    <w:rsid w:val="005E2CD1"/>
    <w:rsid w:val="005E3011"/>
    <w:rsid w:val="005E414F"/>
    <w:rsid w:val="005E4BC2"/>
    <w:rsid w:val="005E541C"/>
    <w:rsid w:val="005E5727"/>
    <w:rsid w:val="005E5F70"/>
    <w:rsid w:val="005E67E0"/>
    <w:rsid w:val="005E68AC"/>
    <w:rsid w:val="005E6C28"/>
    <w:rsid w:val="005E7D56"/>
    <w:rsid w:val="005F23A5"/>
    <w:rsid w:val="005F2431"/>
    <w:rsid w:val="005F24D8"/>
    <w:rsid w:val="005F2F61"/>
    <w:rsid w:val="005F33D9"/>
    <w:rsid w:val="005F3900"/>
    <w:rsid w:val="005F42FF"/>
    <w:rsid w:val="005F4482"/>
    <w:rsid w:val="005F44F9"/>
    <w:rsid w:val="005F4B05"/>
    <w:rsid w:val="005F53E2"/>
    <w:rsid w:val="005F57F1"/>
    <w:rsid w:val="005F5855"/>
    <w:rsid w:val="005F5E87"/>
    <w:rsid w:val="005F6AC0"/>
    <w:rsid w:val="005F6D1B"/>
    <w:rsid w:val="005F700B"/>
    <w:rsid w:val="005F7148"/>
    <w:rsid w:val="005F7BD1"/>
    <w:rsid w:val="00600C33"/>
    <w:rsid w:val="00600D3E"/>
    <w:rsid w:val="00601247"/>
    <w:rsid w:val="0060154B"/>
    <w:rsid w:val="0060216B"/>
    <w:rsid w:val="00602B6B"/>
    <w:rsid w:val="006031B7"/>
    <w:rsid w:val="0060443B"/>
    <w:rsid w:val="00605C5A"/>
    <w:rsid w:val="00605C7D"/>
    <w:rsid w:val="006076E6"/>
    <w:rsid w:val="00607827"/>
    <w:rsid w:val="00607D0B"/>
    <w:rsid w:val="00610153"/>
    <w:rsid w:val="006106B1"/>
    <w:rsid w:val="006108F6"/>
    <w:rsid w:val="00610E0A"/>
    <w:rsid w:val="00611072"/>
    <w:rsid w:val="006116C6"/>
    <w:rsid w:val="00611B6F"/>
    <w:rsid w:val="00611C7A"/>
    <w:rsid w:val="00611D17"/>
    <w:rsid w:val="00611EC2"/>
    <w:rsid w:val="006121C3"/>
    <w:rsid w:val="00612AB1"/>
    <w:rsid w:val="00612B9C"/>
    <w:rsid w:val="006136F8"/>
    <w:rsid w:val="00614DAC"/>
    <w:rsid w:val="00615DBB"/>
    <w:rsid w:val="00616A24"/>
    <w:rsid w:val="00616BD9"/>
    <w:rsid w:val="00616C5E"/>
    <w:rsid w:val="006171AB"/>
    <w:rsid w:val="0061793E"/>
    <w:rsid w:val="00617AFE"/>
    <w:rsid w:val="006201E4"/>
    <w:rsid w:val="00620D14"/>
    <w:rsid w:val="00621299"/>
    <w:rsid w:val="006212D5"/>
    <w:rsid w:val="00621C8F"/>
    <w:rsid w:val="006220AC"/>
    <w:rsid w:val="00622116"/>
    <w:rsid w:val="00622903"/>
    <w:rsid w:val="00623897"/>
    <w:rsid w:val="00624F4C"/>
    <w:rsid w:val="00625090"/>
    <w:rsid w:val="00626822"/>
    <w:rsid w:val="00626A75"/>
    <w:rsid w:val="00626C0C"/>
    <w:rsid w:val="0062705F"/>
    <w:rsid w:val="00630574"/>
    <w:rsid w:val="00630B31"/>
    <w:rsid w:val="00631760"/>
    <w:rsid w:val="006317E5"/>
    <w:rsid w:val="00631BB2"/>
    <w:rsid w:val="00632FE3"/>
    <w:rsid w:val="006331A0"/>
    <w:rsid w:val="006336C1"/>
    <w:rsid w:val="00633C05"/>
    <w:rsid w:val="00634279"/>
    <w:rsid w:val="00634D40"/>
    <w:rsid w:val="00634D72"/>
    <w:rsid w:val="00635290"/>
    <w:rsid w:val="00635C3D"/>
    <w:rsid w:val="006360D4"/>
    <w:rsid w:val="00636C1A"/>
    <w:rsid w:val="00637069"/>
    <w:rsid w:val="006375CF"/>
    <w:rsid w:val="00637CDC"/>
    <w:rsid w:val="00637DC2"/>
    <w:rsid w:val="00640D87"/>
    <w:rsid w:val="00640E4B"/>
    <w:rsid w:val="006410A2"/>
    <w:rsid w:val="006414EC"/>
    <w:rsid w:val="00641907"/>
    <w:rsid w:val="00642196"/>
    <w:rsid w:val="00642779"/>
    <w:rsid w:val="00642BAC"/>
    <w:rsid w:val="00644B99"/>
    <w:rsid w:val="00644FC7"/>
    <w:rsid w:val="00645168"/>
    <w:rsid w:val="0064566E"/>
    <w:rsid w:val="00645ACD"/>
    <w:rsid w:val="006464E8"/>
    <w:rsid w:val="006468A6"/>
    <w:rsid w:val="00646FAA"/>
    <w:rsid w:val="00647C41"/>
    <w:rsid w:val="00650109"/>
    <w:rsid w:val="0065017C"/>
    <w:rsid w:val="00650590"/>
    <w:rsid w:val="0065091C"/>
    <w:rsid w:val="00652108"/>
    <w:rsid w:val="00652712"/>
    <w:rsid w:val="00652998"/>
    <w:rsid w:val="00652EE1"/>
    <w:rsid w:val="00653089"/>
    <w:rsid w:val="006530E4"/>
    <w:rsid w:val="00653160"/>
    <w:rsid w:val="006537B3"/>
    <w:rsid w:val="00653E54"/>
    <w:rsid w:val="006545DD"/>
    <w:rsid w:val="00654B96"/>
    <w:rsid w:val="006551C9"/>
    <w:rsid w:val="00655F2C"/>
    <w:rsid w:val="00657125"/>
    <w:rsid w:val="00657692"/>
    <w:rsid w:val="0066065C"/>
    <w:rsid w:val="006607D0"/>
    <w:rsid w:val="0066141F"/>
    <w:rsid w:val="006618FB"/>
    <w:rsid w:val="00661FC7"/>
    <w:rsid w:val="006623B6"/>
    <w:rsid w:val="006628AA"/>
    <w:rsid w:val="006631C9"/>
    <w:rsid w:val="00663C68"/>
    <w:rsid w:val="006646A7"/>
    <w:rsid w:val="00664841"/>
    <w:rsid w:val="00664B92"/>
    <w:rsid w:val="00665434"/>
    <w:rsid w:val="006659A3"/>
    <w:rsid w:val="00665EA5"/>
    <w:rsid w:val="006667A0"/>
    <w:rsid w:val="00666927"/>
    <w:rsid w:val="00667676"/>
    <w:rsid w:val="0067024A"/>
    <w:rsid w:val="006704A7"/>
    <w:rsid w:val="00670FFC"/>
    <w:rsid w:val="00671417"/>
    <w:rsid w:val="00671B8E"/>
    <w:rsid w:val="0067238B"/>
    <w:rsid w:val="006729EB"/>
    <w:rsid w:val="00672CE0"/>
    <w:rsid w:val="006735C6"/>
    <w:rsid w:val="00673C10"/>
    <w:rsid w:val="00674568"/>
    <w:rsid w:val="006748C3"/>
    <w:rsid w:val="0067604B"/>
    <w:rsid w:val="0067790B"/>
    <w:rsid w:val="00677CC9"/>
    <w:rsid w:val="0068063A"/>
    <w:rsid w:val="00680843"/>
    <w:rsid w:val="00680DB6"/>
    <w:rsid w:val="006813FB"/>
    <w:rsid w:val="00681E58"/>
    <w:rsid w:val="00682050"/>
    <w:rsid w:val="0068351B"/>
    <w:rsid w:val="0068447F"/>
    <w:rsid w:val="00684BE3"/>
    <w:rsid w:val="00684C76"/>
    <w:rsid w:val="00685052"/>
    <w:rsid w:val="0068510F"/>
    <w:rsid w:val="006854C6"/>
    <w:rsid w:val="00686879"/>
    <w:rsid w:val="00687975"/>
    <w:rsid w:val="00690730"/>
    <w:rsid w:val="00692F77"/>
    <w:rsid w:val="006930D7"/>
    <w:rsid w:val="00693CEE"/>
    <w:rsid w:val="00695E42"/>
    <w:rsid w:val="00695EAB"/>
    <w:rsid w:val="00696BB0"/>
    <w:rsid w:val="00696EA3"/>
    <w:rsid w:val="0069782E"/>
    <w:rsid w:val="006A03BE"/>
    <w:rsid w:val="006A1142"/>
    <w:rsid w:val="006A1541"/>
    <w:rsid w:val="006A1A62"/>
    <w:rsid w:val="006A2129"/>
    <w:rsid w:val="006A2AC3"/>
    <w:rsid w:val="006A2D03"/>
    <w:rsid w:val="006A3190"/>
    <w:rsid w:val="006A330A"/>
    <w:rsid w:val="006A3FC5"/>
    <w:rsid w:val="006A41DA"/>
    <w:rsid w:val="006A558D"/>
    <w:rsid w:val="006A5808"/>
    <w:rsid w:val="006A6B5A"/>
    <w:rsid w:val="006A6FC2"/>
    <w:rsid w:val="006A7C6E"/>
    <w:rsid w:val="006A7DC0"/>
    <w:rsid w:val="006B04DF"/>
    <w:rsid w:val="006B08DB"/>
    <w:rsid w:val="006B1496"/>
    <w:rsid w:val="006B1745"/>
    <w:rsid w:val="006B21A4"/>
    <w:rsid w:val="006B228E"/>
    <w:rsid w:val="006B2319"/>
    <w:rsid w:val="006B25C8"/>
    <w:rsid w:val="006B27DC"/>
    <w:rsid w:val="006B2A36"/>
    <w:rsid w:val="006B33E4"/>
    <w:rsid w:val="006B372B"/>
    <w:rsid w:val="006B387E"/>
    <w:rsid w:val="006B3B6A"/>
    <w:rsid w:val="006B47A8"/>
    <w:rsid w:val="006B5B7D"/>
    <w:rsid w:val="006B5DC2"/>
    <w:rsid w:val="006B64EA"/>
    <w:rsid w:val="006B6DE4"/>
    <w:rsid w:val="006B71D1"/>
    <w:rsid w:val="006B748E"/>
    <w:rsid w:val="006B7C33"/>
    <w:rsid w:val="006C0027"/>
    <w:rsid w:val="006C0504"/>
    <w:rsid w:val="006C0D69"/>
    <w:rsid w:val="006C0FCC"/>
    <w:rsid w:val="006C1781"/>
    <w:rsid w:val="006C2352"/>
    <w:rsid w:val="006C268D"/>
    <w:rsid w:val="006C2A69"/>
    <w:rsid w:val="006C2F3C"/>
    <w:rsid w:val="006C38C3"/>
    <w:rsid w:val="006C3C57"/>
    <w:rsid w:val="006C3CE2"/>
    <w:rsid w:val="006C406B"/>
    <w:rsid w:val="006C441F"/>
    <w:rsid w:val="006C4856"/>
    <w:rsid w:val="006C4D0D"/>
    <w:rsid w:val="006C51AD"/>
    <w:rsid w:val="006C6828"/>
    <w:rsid w:val="006C6D17"/>
    <w:rsid w:val="006C72B2"/>
    <w:rsid w:val="006D0295"/>
    <w:rsid w:val="006D2014"/>
    <w:rsid w:val="006D20DC"/>
    <w:rsid w:val="006D21E9"/>
    <w:rsid w:val="006D3372"/>
    <w:rsid w:val="006D3D8A"/>
    <w:rsid w:val="006D4217"/>
    <w:rsid w:val="006D4253"/>
    <w:rsid w:val="006D43F8"/>
    <w:rsid w:val="006D4726"/>
    <w:rsid w:val="006D48FE"/>
    <w:rsid w:val="006D4D9B"/>
    <w:rsid w:val="006D512A"/>
    <w:rsid w:val="006D5538"/>
    <w:rsid w:val="006D562D"/>
    <w:rsid w:val="006D59A4"/>
    <w:rsid w:val="006D65F1"/>
    <w:rsid w:val="006D673C"/>
    <w:rsid w:val="006D680D"/>
    <w:rsid w:val="006D7A92"/>
    <w:rsid w:val="006E1142"/>
    <w:rsid w:val="006E1DA5"/>
    <w:rsid w:val="006E2871"/>
    <w:rsid w:val="006E2B5F"/>
    <w:rsid w:val="006E37DB"/>
    <w:rsid w:val="006E559D"/>
    <w:rsid w:val="006E5B1A"/>
    <w:rsid w:val="006E5F12"/>
    <w:rsid w:val="006E61C1"/>
    <w:rsid w:val="006E6353"/>
    <w:rsid w:val="006E6C5B"/>
    <w:rsid w:val="006E79A3"/>
    <w:rsid w:val="006E7D85"/>
    <w:rsid w:val="006F0B23"/>
    <w:rsid w:val="006F1B39"/>
    <w:rsid w:val="006F2048"/>
    <w:rsid w:val="006F20B9"/>
    <w:rsid w:val="006F3491"/>
    <w:rsid w:val="006F37D6"/>
    <w:rsid w:val="006F4A81"/>
    <w:rsid w:val="006F4BEF"/>
    <w:rsid w:val="006F4F19"/>
    <w:rsid w:val="006F5F0D"/>
    <w:rsid w:val="006F7171"/>
    <w:rsid w:val="006F79E0"/>
    <w:rsid w:val="006F7A0C"/>
    <w:rsid w:val="006F7D42"/>
    <w:rsid w:val="00701724"/>
    <w:rsid w:val="00701DB8"/>
    <w:rsid w:val="00701E04"/>
    <w:rsid w:val="00702699"/>
    <w:rsid w:val="00702FFD"/>
    <w:rsid w:val="0070351A"/>
    <w:rsid w:val="00703EA7"/>
    <w:rsid w:val="00704C5A"/>
    <w:rsid w:val="007052FD"/>
    <w:rsid w:val="00706BCF"/>
    <w:rsid w:val="00706EA9"/>
    <w:rsid w:val="00706EC3"/>
    <w:rsid w:val="00707439"/>
    <w:rsid w:val="00707F77"/>
    <w:rsid w:val="0071041D"/>
    <w:rsid w:val="00710D47"/>
    <w:rsid w:val="00710DB4"/>
    <w:rsid w:val="00710E9E"/>
    <w:rsid w:val="00711433"/>
    <w:rsid w:val="00711BFA"/>
    <w:rsid w:val="007127AB"/>
    <w:rsid w:val="007128D2"/>
    <w:rsid w:val="00712C6A"/>
    <w:rsid w:val="007134F4"/>
    <w:rsid w:val="00713BFC"/>
    <w:rsid w:val="00715185"/>
    <w:rsid w:val="00715DB3"/>
    <w:rsid w:val="00715DF9"/>
    <w:rsid w:val="00716592"/>
    <w:rsid w:val="00716B2A"/>
    <w:rsid w:val="00716D48"/>
    <w:rsid w:val="00720AB1"/>
    <w:rsid w:val="0072133B"/>
    <w:rsid w:val="00721C7C"/>
    <w:rsid w:val="007229AE"/>
    <w:rsid w:val="00722C00"/>
    <w:rsid w:val="00722DFA"/>
    <w:rsid w:val="007231DC"/>
    <w:rsid w:val="00723514"/>
    <w:rsid w:val="00723C58"/>
    <w:rsid w:val="00723F9F"/>
    <w:rsid w:val="00724C35"/>
    <w:rsid w:val="00726F07"/>
    <w:rsid w:val="007276A1"/>
    <w:rsid w:val="00727AB9"/>
    <w:rsid w:val="00727D62"/>
    <w:rsid w:val="007304F8"/>
    <w:rsid w:val="0073064D"/>
    <w:rsid w:val="00730670"/>
    <w:rsid w:val="00731854"/>
    <w:rsid w:val="007321D6"/>
    <w:rsid w:val="0073250F"/>
    <w:rsid w:val="00732570"/>
    <w:rsid w:val="007327DD"/>
    <w:rsid w:val="007327FE"/>
    <w:rsid w:val="0073356A"/>
    <w:rsid w:val="0073424D"/>
    <w:rsid w:val="00734894"/>
    <w:rsid w:val="00734D4F"/>
    <w:rsid w:val="00734ECD"/>
    <w:rsid w:val="00734FD2"/>
    <w:rsid w:val="00735699"/>
    <w:rsid w:val="00736979"/>
    <w:rsid w:val="007370CB"/>
    <w:rsid w:val="00737280"/>
    <w:rsid w:val="007372D1"/>
    <w:rsid w:val="007372E5"/>
    <w:rsid w:val="007377FE"/>
    <w:rsid w:val="00737A65"/>
    <w:rsid w:val="00737CDE"/>
    <w:rsid w:val="00740033"/>
    <w:rsid w:val="0074035D"/>
    <w:rsid w:val="00741599"/>
    <w:rsid w:val="00742217"/>
    <w:rsid w:val="00743D3E"/>
    <w:rsid w:val="00744E04"/>
    <w:rsid w:val="0074507A"/>
    <w:rsid w:val="00745A35"/>
    <w:rsid w:val="00745BC9"/>
    <w:rsid w:val="007478B7"/>
    <w:rsid w:val="007502DC"/>
    <w:rsid w:val="007512B0"/>
    <w:rsid w:val="00751A42"/>
    <w:rsid w:val="0075297D"/>
    <w:rsid w:val="00752A7B"/>
    <w:rsid w:val="0075389F"/>
    <w:rsid w:val="00753CE7"/>
    <w:rsid w:val="00754172"/>
    <w:rsid w:val="00754337"/>
    <w:rsid w:val="00754B17"/>
    <w:rsid w:val="007552DA"/>
    <w:rsid w:val="0075572A"/>
    <w:rsid w:val="00755DD8"/>
    <w:rsid w:val="00756AB8"/>
    <w:rsid w:val="00757DCF"/>
    <w:rsid w:val="007605F2"/>
    <w:rsid w:val="00760696"/>
    <w:rsid w:val="00760DF2"/>
    <w:rsid w:val="00761C64"/>
    <w:rsid w:val="00762B33"/>
    <w:rsid w:val="00763CA7"/>
    <w:rsid w:val="007649D7"/>
    <w:rsid w:val="007658C4"/>
    <w:rsid w:val="00765C31"/>
    <w:rsid w:val="00766D09"/>
    <w:rsid w:val="00766ED5"/>
    <w:rsid w:val="00767439"/>
    <w:rsid w:val="007675F9"/>
    <w:rsid w:val="00767C71"/>
    <w:rsid w:val="00771531"/>
    <w:rsid w:val="00771E02"/>
    <w:rsid w:val="0077273E"/>
    <w:rsid w:val="00772B71"/>
    <w:rsid w:val="007739EC"/>
    <w:rsid w:val="007743E2"/>
    <w:rsid w:val="00775F25"/>
    <w:rsid w:val="00776276"/>
    <w:rsid w:val="0077709B"/>
    <w:rsid w:val="007779E5"/>
    <w:rsid w:val="007802FB"/>
    <w:rsid w:val="00780AE0"/>
    <w:rsid w:val="00781166"/>
    <w:rsid w:val="00781494"/>
    <w:rsid w:val="0078177A"/>
    <w:rsid w:val="007818EF"/>
    <w:rsid w:val="0078205F"/>
    <w:rsid w:val="007820C6"/>
    <w:rsid w:val="00782F37"/>
    <w:rsid w:val="00784394"/>
    <w:rsid w:val="007846D2"/>
    <w:rsid w:val="00787038"/>
    <w:rsid w:val="007876BC"/>
    <w:rsid w:val="00787EBD"/>
    <w:rsid w:val="0079048E"/>
    <w:rsid w:val="00790867"/>
    <w:rsid w:val="0079096C"/>
    <w:rsid w:val="00790A31"/>
    <w:rsid w:val="00790DFA"/>
    <w:rsid w:val="007911B3"/>
    <w:rsid w:val="007911D5"/>
    <w:rsid w:val="007912F1"/>
    <w:rsid w:val="0079130F"/>
    <w:rsid w:val="007916FC"/>
    <w:rsid w:val="0079176D"/>
    <w:rsid w:val="00791F05"/>
    <w:rsid w:val="00792CD6"/>
    <w:rsid w:val="00792EE9"/>
    <w:rsid w:val="0079301A"/>
    <w:rsid w:val="0079301E"/>
    <w:rsid w:val="00793341"/>
    <w:rsid w:val="0079358A"/>
    <w:rsid w:val="007935A6"/>
    <w:rsid w:val="0079381B"/>
    <w:rsid w:val="00793B5F"/>
    <w:rsid w:val="00793D6F"/>
    <w:rsid w:val="00793E8F"/>
    <w:rsid w:val="00795A0B"/>
    <w:rsid w:val="0079610D"/>
    <w:rsid w:val="00796825"/>
    <w:rsid w:val="007968B4"/>
    <w:rsid w:val="007971A0"/>
    <w:rsid w:val="007A116B"/>
    <w:rsid w:val="007A1839"/>
    <w:rsid w:val="007A1F3B"/>
    <w:rsid w:val="007A23AA"/>
    <w:rsid w:val="007A32AD"/>
    <w:rsid w:val="007A3D56"/>
    <w:rsid w:val="007A3D9C"/>
    <w:rsid w:val="007A42E8"/>
    <w:rsid w:val="007A53BB"/>
    <w:rsid w:val="007A616A"/>
    <w:rsid w:val="007A6649"/>
    <w:rsid w:val="007A75F5"/>
    <w:rsid w:val="007A770C"/>
    <w:rsid w:val="007B0063"/>
    <w:rsid w:val="007B12DA"/>
    <w:rsid w:val="007B26DF"/>
    <w:rsid w:val="007B2ED2"/>
    <w:rsid w:val="007B3889"/>
    <w:rsid w:val="007B38A0"/>
    <w:rsid w:val="007B53B6"/>
    <w:rsid w:val="007B5A16"/>
    <w:rsid w:val="007B5AA6"/>
    <w:rsid w:val="007B5DDD"/>
    <w:rsid w:val="007B6013"/>
    <w:rsid w:val="007B65FA"/>
    <w:rsid w:val="007B6966"/>
    <w:rsid w:val="007B6BB9"/>
    <w:rsid w:val="007C0516"/>
    <w:rsid w:val="007C093D"/>
    <w:rsid w:val="007C0E3C"/>
    <w:rsid w:val="007C13FE"/>
    <w:rsid w:val="007C1873"/>
    <w:rsid w:val="007C1F1A"/>
    <w:rsid w:val="007C1F3C"/>
    <w:rsid w:val="007C426E"/>
    <w:rsid w:val="007C4FD5"/>
    <w:rsid w:val="007C664F"/>
    <w:rsid w:val="007C6BE6"/>
    <w:rsid w:val="007C7367"/>
    <w:rsid w:val="007C7380"/>
    <w:rsid w:val="007C74A8"/>
    <w:rsid w:val="007C7E78"/>
    <w:rsid w:val="007D0461"/>
    <w:rsid w:val="007D0DDF"/>
    <w:rsid w:val="007D1FE6"/>
    <w:rsid w:val="007D20F7"/>
    <w:rsid w:val="007D2C9D"/>
    <w:rsid w:val="007D4023"/>
    <w:rsid w:val="007D4081"/>
    <w:rsid w:val="007D49E8"/>
    <w:rsid w:val="007D4A2F"/>
    <w:rsid w:val="007D4D26"/>
    <w:rsid w:val="007D58AD"/>
    <w:rsid w:val="007D5CA9"/>
    <w:rsid w:val="007D649E"/>
    <w:rsid w:val="007D6E43"/>
    <w:rsid w:val="007D714B"/>
    <w:rsid w:val="007D71B3"/>
    <w:rsid w:val="007D74E8"/>
    <w:rsid w:val="007D7EB6"/>
    <w:rsid w:val="007E048B"/>
    <w:rsid w:val="007E127A"/>
    <w:rsid w:val="007E149E"/>
    <w:rsid w:val="007E1620"/>
    <w:rsid w:val="007E19B8"/>
    <w:rsid w:val="007E1BFC"/>
    <w:rsid w:val="007E27BA"/>
    <w:rsid w:val="007E27CB"/>
    <w:rsid w:val="007E2E1D"/>
    <w:rsid w:val="007E39EC"/>
    <w:rsid w:val="007E3A19"/>
    <w:rsid w:val="007E3C68"/>
    <w:rsid w:val="007E5081"/>
    <w:rsid w:val="007E5266"/>
    <w:rsid w:val="007E54D2"/>
    <w:rsid w:val="007E55FD"/>
    <w:rsid w:val="007E5EC1"/>
    <w:rsid w:val="007E5F16"/>
    <w:rsid w:val="007E7483"/>
    <w:rsid w:val="007E7E0F"/>
    <w:rsid w:val="007F0ECF"/>
    <w:rsid w:val="007F16CA"/>
    <w:rsid w:val="007F1B07"/>
    <w:rsid w:val="007F2388"/>
    <w:rsid w:val="007F27B9"/>
    <w:rsid w:val="007F29AA"/>
    <w:rsid w:val="007F3BF3"/>
    <w:rsid w:val="007F4879"/>
    <w:rsid w:val="007F69C3"/>
    <w:rsid w:val="007F76E2"/>
    <w:rsid w:val="007F7861"/>
    <w:rsid w:val="008016CB"/>
    <w:rsid w:val="008023BC"/>
    <w:rsid w:val="00803F53"/>
    <w:rsid w:val="00804887"/>
    <w:rsid w:val="00806989"/>
    <w:rsid w:val="00807566"/>
    <w:rsid w:val="008077DC"/>
    <w:rsid w:val="0080796C"/>
    <w:rsid w:val="00807A3D"/>
    <w:rsid w:val="00810693"/>
    <w:rsid w:val="008106B1"/>
    <w:rsid w:val="00811BAD"/>
    <w:rsid w:val="00811C78"/>
    <w:rsid w:val="00811D85"/>
    <w:rsid w:val="00812407"/>
    <w:rsid w:val="00812D6D"/>
    <w:rsid w:val="008132AD"/>
    <w:rsid w:val="00814008"/>
    <w:rsid w:val="00814BE7"/>
    <w:rsid w:val="00814E2B"/>
    <w:rsid w:val="00816AC4"/>
    <w:rsid w:val="00816B2F"/>
    <w:rsid w:val="00816F20"/>
    <w:rsid w:val="0081708D"/>
    <w:rsid w:val="008172D1"/>
    <w:rsid w:val="00820F93"/>
    <w:rsid w:val="0082159D"/>
    <w:rsid w:val="008228C6"/>
    <w:rsid w:val="00822CBE"/>
    <w:rsid w:val="00822F14"/>
    <w:rsid w:val="00823A90"/>
    <w:rsid w:val="0082516F"/>
    <w:rsid w:val="0082555F"/>
    <w:rsid w:val="0082615D"/>
    <w:rsid w:val="00826AB7"/>
    <w:rsid w:val="00827323"/>
    <w:rsid w:val="008308D1"/>
    <w:rsid w:val="00830A7A"/>
    <w:rsid w:val="00830EF7"/>
    <w:rsid w:val="008313AF"/>
    <w:rsid w:val="00831618"/>
    <w:rsid w:val="00831AEA"/>
    <w:rsid w:val="00831BBE"/>
    <w:rsid w:val="00832406"/>
    <w:rsid w:val="008328FF"/>
    <w:rsid w:val="00832B00"/>
    <w:rsid w:val="00833245"/>
    <w:rsid w:val="00833922"/>
    <w:rsid w:val="008341C7"/>
    <w:rsid w:val="00834C92"/>
    <w:rsid w:val="00834E1A"/>
    <w:rsid w:val="0083588F"/>
    <w:rsid w:val="00835D04"/>
    <w:rsid w:val="00836158"/>
    <w:rsid w:val="00836D82"/>
    <w:rsid w:val="008379C5"/>
    <w:rsid w:val="00837A8D"/>
    <w:rsid w:val="00840063"/>
    <w:rsid w:val="00841277"/>
    <w:rsid w:val="0084239A"/>
    <w:rsid w:val="00842A09"/>
    <w:rsid w:val="00842D61"/>
    <w:rsid w:val="0084605B"/>
    <w:rsid w:val="008462F1"/>
    <w:rsid w:val="0084681E"/>
    <w:rsid w:val="00846DB7"/>
    <w:rsid w:val="00850B48"/>
    <w:rsid w:val="0085138E"/>
    <w:rsid w:val="0085277D"/>
    <w:rsid w:val="00852D31"/>
    <w:rsid w:val="00852E4A"/>
    <w:rsid w:val="008532BA"/>
    <w:rsid w:val="00853988"/>
    <w:rsid w:val="0085414C"/>
    <w:rsid w:val="00854808"/>
    <w:rsid w:val="008550D1"/>
    <w:rsid w:val="00855280"/>
    <w:rsid w:val="00855415"/>
    <w:rsid w:val="008565CA"/>
    <w:rsid w:val="00856BCB"/>
    <w:rsid w:val="00857BA3"/>
    <w:rsid w:val="00857EC9"/>
    <w:rsid w:val="00860194"/>
    <w:rsid w:val="00860C5E"/>
    <w:rsid w:val="00861285"/>
    <w:rsid w:val="0086189A"/>
    <w:rsid w:val="00861ED6"/>
    <w:rsid w:val="00862E2A"/>
    <w:rsid w:val="00862E80"/>
    <w:rsid w:val="00863B58"/>
    <w:rsid w:val="008656B2"/>
    <w:rsid w:val="00866725"/>
    <w:rsid w:val="008668C8"/>
    <w:rsid w:val="008671BE"/>
    <w:rsid w:val="00867590"/>
    <w:rsid w:val="0087091A"/>
    <w:rsid w:val="00872A65"/>
    <w:rsid w:val="00872D0F"/>
    <w:rsid w:val="0087351E"/>
    <w:rsid w:val="0087371B"/>
    <w:rsid w:val="0087375F"/>
    <w:rsid w:val="00875EE1"/>
    <w:rsid w:val="00875F24"/>
    <w:rsid w:val="00876487"/>
    <w:rsid w:val="00877223"/>
    <w:rsid w:val="0087740C"/>
    <w:rsid w:val="00877DE7"/>
    <w:rsid w:val="0088038D"/>
    <w:rsid w:val="00880E40"/>
    <w:rsid w:val="00880EEB"/>
    <w:rsid w:val="00881195"/>
    <w:rsid w:val="008811A1"/>
    <w:rsid w:val="0088234B"/>
    <w:rsid w:val="0088277B"/>
    <w:rsid w:val="00882AD5"/>
    <w:rsid w:val="00882C71"/>
    <w:rsid w:val="00882D58"/>
    <w:rsid w:val="00883353"/>
    <w:rsid w:val="008838A5"/>
    <w:rsid w:val="00883A79"/>
    <w:rsid w:val="00885A45"/>
    <w:rsid w:val="00885BC5"/>
    <w:rsid w:val="00886357"/>
    <w:rsid w:val="00886551"/>
    <w:rsid w:val="008902F2"/>
    <w:rsid w:val="0089060E"/>
    <w:rsid w:val="00890AB8"/>
    <w:rsid w:val="00891188"/>
    <w:rsid w:val="008938A5"/>
    <w:rsid w:val="00894E7F"/>
    <w:rsid w:val="008953DF"/>
    <w:rsid w:val="008970B3"/>
    <w:rsid w:val="008A050A"/>
    <w:rsid w:val="008A07C4"/>
    <w:rsid w:val="008A0AD3"/>
    <w:rsid w:val="008A0E37"/>
    <w:rsid w:val="008A0F53"/>
    <w:rsid w:val="008A12F5"/>
    <w:rsid w:val="008A26E2"/>
    <w:rsid w:val="008A2A58"/>
    <w:rsid w:val="008A2AE7"/>
    <w:rsid w:val="008A39C6"/>
    <w:rsid w:val="008A44E8"/>
    <w:rsid w:val="008A459C"/>
    <w:rsid w:val="008A4A08"/>
    <w:rsid w:val="008A5670"/>
    <w:rsid w:val="008A5BAC"/>
    <w:rsid w:val="008A5E3B"/>
    <w:rsid w:val="008A6462"/>
    <w:rsid w:val="008A67C4"/>
    <w:rsid w:val="008A67EF"/>
    <w:rsid w:val="008A6C6A"/>
    <w:rsid w:val="008B06FE"/>
    <w:rsid w:val="008B1C60"/>
    <w:rsid w:val="008B20F5"/>
    <w:rsid w:val="008B2687"/>
    <w:rsid w:val="008B27E3"/>
    <w:rsid w:val="008B34A2"/>
    <w:rsid w:val="008B34A9"/>
    <w:rsid w:val="008B44E7"/>
    <w:rsid w:val="008B49DE"/>
    <w:rsid w:val="008B5C64"/>
    <w:rsid w:val="008B5DD8"/>
    <w:rsid w:val="008B697B"/>
    <w:rsid w:val="008B6A78"/>
    <w:rsid w:val="008B71A6"/>
    <w:rsid w:val="008C0688"/>
    <w:rsid w:val="008C116F"/>
    <w:rsid w:val="008C14B3"/>
    <w:rsid w:val="008C2F55"/>
    <w:rsid w:val="008C391B"/>
    <w:rsid w:val="008C3F9A"/>
    <w:rsid w:val="008C4045"/>
    <w:rsid w:val="008C4978"/>
    <w:rsid w:val="008C49B7"/>
    <w:rsid w:val="008C585A"/>
    <w:rsid w:val="008C5A38"/>
    <w:rsid w:val="008C5A65"/>
    <w:rsid w:val="008C5DF5"/>
    <w:rsid w:val="008C6100"/>
    <w:rsid w:val="008C7700"/>
    <w:rsid w:val="008C7A1C"/>
    <w:rsid w:val="008C7A8B"/>
    <w:rsid w:val="008D0987"/>
    <w:rsid w:val="008D0A40"/>
    <w:rsid w:val="008D1532"/>
    <w:rsid w:val="008D1D3F"/>
    <w:rsid w:val="008D48EC"/>
    <w:rsid w:val="008D4E57"/>
    <w:rsid w:val="008D53AF"/>
    <w:rsid w:val="008D6D65"/>
    <w:rsid w:val="008D6DA7"/>
    <w:rsid w:val="008D6DF2"/>
    <w:rsid w:val="008E0E7D"/>
    <w:rsid w:val="008E131F"/>
    <w:rsid w:val="008E1936"/>
    <w:rsid w:val="008E2E82"/>
    <w:rsid w:val="008E34A2"/>
    <w:rsid w:val="008E3CF2"/>
    <w:rsid w:val="008E3FA5"/>
    <w:rsid w:val="008E415A"/>
    <w:rsid w:val="008E4780"/>
    <w:rsid w:val="008E4CFA"/>
    <w:rsid w:val="008E4D6E"/>
    <w:rsid w:val="008E5B27"/>
    <w:rsid w:val="008E5D23"/>
    <w:rsid w:val="008E6018"/>
    <w:rsid w:val="008E7D6B"/>
    <w:rsid w:val="008F07B6"/>
    <w:rsid w:val="008F1274"/>
    <w:rsid w:val="008F25AA"/>
    <w:rsid w:val="008F3D37"/>
    <w:rsid w:val="008F4344"/>
    <w:rsid w:val="008F52BF"/>
    <w:rsid w:val="008F544E"/>
    <w:rsid w:val="008F66E3"/>
    <w:rsid w:val="008F6CC5"/>
    <w:rsid w:val="008F7199"/>
    <w:rsid w:val="008F7A1F"/>
    <w:rsid w:val="008F7DA5"/>
    <w:rsid w:val="008F7EB4"/>
    <w:rsid w:val="0090255D"/>
    <w:rsid w:val="009025A8"/>
    <w:rsid w:val="009026B1"/>
    <w:rsid w:val="00902CAE"/>
    <w:rsid w:val="0090388E"/>
    <w:rsid w:val="00904E55"/>
    <w:rsid w:val="00905855"/>
    <w:rsid w:val="00905912"/>
    <w:rsid w:val="00905BC5"/>
    <w:rsid w:val="009103AA"/>
    <w:rsid w:val="00910923"/>
    <w:rsid w:val="00912267"/>
    <w:rsid w:val="00914F71"/>
    <w:rsid w:val="00915567"/>
    <w:rsid w:val="00915EA7"/>
    <w:rsid w:val="009173C5"/>
    <w:rsid w:val="009177EF"/>
    <w:rsid w:val="00917E68"/>
    <w:rsid w:val="00917FBD"/>
    <w:rsid w:val="0092014F"/>
    <w:rsid w:val="009208DF"/>
    <w:rsid w:val="00921705"/>
    <w:rsid w:val="00921D9B"/>
    <w:rsid w:val="00922329"/>
    <w:rsid w:val="00922693"/>
    <w:rsid w:val="00922D92"/>
    <w:rsid w:val="00924A06"/>
    <w:rsid w:val="00924DCD"/>
    <w:rsid w:val="00924F1C"/>
    <w:rsid w:val="00925E55"/>
    <w:rsid w:val="009266A2"/>
    <w:rsid w:val="0092688C"/>
    <w:rsid w:val="00927046"/>
    <w:rsid w:val="009272A8"/>
    <w:rsid w:val="009273E1"/>
    <w:rsid w:val="009276E6"/>
    <w:rsid w:val="0093017E"/>
    <w:rsid w:val="009311B8"/>
    <w:rsid w:val="00932350"/>
    <w:rsid w:val="0093469E"/>
    <w:rsid w:val="00934F84"/>
    <w:rsid w:val="0093667E"/>
    <w:rsid w:val="00936C12"/>
    <w:rsid w:val="00936E25"/>
    <w:rsid w:val="00936FDD"/>
    <w:rsid w:val="009372F4"/>
    <w:rsid w:val="00937C40"/>
    <w:rsid w:val="00937D2A"/>
    <w:rsid w:val="00937E5C"/>
    <w:rsid w:val="00937F49"/>
    <w:rsid w:val="009404B1"/>
    <w:rsid w:val="009406B4"/>
    <w:rsid w:val="00940A17"/>
    <w:rsid w:val="0094186A"/>
    <w:rsid w:val="00941AB5"/>
    <w:rsid w:val="00941E36"/>
    <w:rsid w:val="00942006"/>
    <w:rsid w:val="0094242C"/>
    <w:rsid w:val="009441F3"/>
    <w:rsid w:val="00945FA4"/>
    <w:rsid w:val="0094607C"/>
    <w:rsid w:val="00946275"/>
    <w:rsid w:val="00946777"/>
    <w:rsid w:val="00946DF9"/>
    <w:rsid w:val="009477E3"/>
    <w:rsid w:val="00947A68"/>
    <w:rsid w:val="009505C6"/>
    <w:rsid w:val="009515E6"/>
    <w:rsid w:val="00951AE8"/>
    <w:rsid w:val="009524A3"/>
    <w:rsid w:val="00953A06"/>
    <w:rsid w:val="00953C73"/>
    <w:rsid w:val="00954169"/>
    <w:rsid w:val="00955611"/>
    <w:rsid w:val="00955ED5"/>
    <w:rsid w:val="00957471"/>
    <w:rsid w:val="00957ED8"/>
    <w:rsid w:val="00957EF9"/>
    <w:rsid w:val="00960099"/>
    <w:rsid w:val="00961065"/>
    <w:rsid w:val="0096111F"/>
    <w:rsid w:val="00961164"/>
    <w:rsid w:val="009619D1"/>
    <w:rsid w:val="009626D7"/>
    <w:rsid w:val="0096326F"/>
    <w:rsid w:val="0096550F"/>
    <w:rsid w:val="00966EE8"/>
    <w:rsid w:val="00967AD8"/>
    <w:rsid w:val="00967BA3"/>
    <w:rsid w:val="00970004"/>
    <w:rsid w:val="00970735"/>
    <w:rsid w:val="00970BBA"/>
    <w:rsid w:val="00971A42"/>
    <w:rsid w:val="00971FB4"/>
    <w:rsid w:val="0097288D"/>
    <w:rsid w:val="00973C4D"/>
    <w:rsid w:val="00974090"/>
    <w:rsid w:val="0097410C"/>
    <w:rsid w:val="00974320"/>
    <w:rsid w:val="00974516"/>
    <w:rsid w:val="009745D7"/>
    <w:rsid w:val="00974BB8"/>
    <w:rsid w:val="009753D5"/>
    <w:rsid w:val="009755F7"/>
    <w:rsid w:val="009758EB"/>
    <w:rsid w:val="00976A98"/>
    <w:rsid w:val="009778A4"/>
    <w:rsid w:val="00977C56"/>
    <w:rsid w:val="009801F3"/>
    <w:rsid w:val="00980492"/>
    <w:rsid w:val="00981130"/>
    <w:rsid w:val="00981B87"/>
    <w:rsid w:val="009828C8"/>
    <w:rsid w:val="009828EC"/>
    <w:rsid w:val="009829F2"/>
    <w:rsid w:val="00982B09"/>
    <w:rsid w:val="009832F7"/>
    <w:rsid w:val="00983414"/>
    <w:rsid w:val="00983426"/>
    <w:rsid w:val="009843EC"/>
    <w:rsid w:val="00984C9F"/>
    <w:rsid w:val="00985127"/>
    <w:rsid w:val="0098570F"/>
    <w:rsid w:val="0098572A"/>
    <w:rsid w:val="00986B13"/>
    <w:rsid w:val="00987A5C"/>
    <w:rsid w:val="00987EB5"/>
    <w:rsid w:val="00987FCC"/>
    <w:rsid w:val="009900D1"/>
    <w:rsid w:val="00990891"/>
    <w:rsid w:val="0099185D"/>
    <w:rsid w:val="00991CB0"/>
    <w:rsid w:val="00991D2A"/>
    <w:rsid w:val="009927C8"/>
    <w:rsid w:val="009928E2"/>
    <w:rsid w:val="00992DB6"/>
    <w:rsid w:val="009938EC"/>
    <w:rsid w:val="00993F70"/>
    <w:rsid w:val="00994835"/>
    <w:rsid w:val="0099559C"/>
    <w:rsid w:val="009955DF"/>
    <w:rsid w:val="00995A41"/>
    <w:rsid w:val="009967D3"/>
    <w:rsid w:val="009A04BD"/>
    <w:rsid w:val="009A09A0"/>
    <w:rsid w:val="009A1A6F"/>
    <w:rsid w:val="009A1E03"/>
    <w:rsid w:val="009A35DD"/>
    <w:rsid w:val="009A5DC8"/>
    <w:rsid w:val="009A623E"/>
    <w:rsid w:val="009A63B3"/>
    <w:rsid w:val="009A6CA2"/>
    <w:rsid w:val="009A6FC9"/>
    <w:rsid w:val="009A703F"/>
    <w:rsid w:val="009A7DA5"/>
    <w:rsid w:val="009B047C"/>
    <w:rsid w:val="009B06AF"/>
    <w:rsid w:val="009B0AF9"/>
    <w:rsid w:val="009B1656"/>
    <w:rsid w:val="009B2371"/>
    <w:rsid w:val="009B2CB1"/>
    <w:rsid w:val="009B2FA2"/>
    <w:rsid w:val="009B32E4"/>
    <w:rsid w:val="009B33E6"/>
    <w:rsid w:val="009B35C3"/>
    <w:rsid w:val="009B3712"/>
    <w:rsid w:val="009B3E54"/>
    <w:rsid w:val="009B49CD"/>
    <w:rsid w:val="009B51BA"/>
    <w:rsid w:val="009B55ED"/>
    <w:rsid w:val="009B60A0"/>
    <w:rsid w:val="009B622D"/>
    <w:rsid w:val="009B6916"/>
    <w:rsid w:val="009B79B9"/>
    <w:rsid w:val="009C02FE"/>
    <w:rsid w:val="009C0C59"/>
    <w:rsid w:val="009C0FC2"/>
    <w:rsid w:val="009C1C0F"/>
    <w:rsid w:val="009C1E48"/>
    <w:rsid w:val="009C28C9"/>
    <w:rsid w:val="009C2B0F"/>
    <w:rsid w:val="009C2CD1"/>
    <w:rsid w:val="009C2E3C"/>
    <w:rsid w:val="009C3017"/>
    <w:rsid w:val="009C3B09"/>
    <w:rsid w:val="009C3BAF"/>
    <w:rsid w:val="009C3E8D"/>
    <w:rsid w:val="009C4B87"/>
    <w:rsid w:val="009C4C0D"/>
    <w:rsid w:val="009C4C3E"/>
    <w:rsid w:val="009C4DB6"/>
    <w:rsid w:val="009C4E7A"/>
    <w:rsid w:val="009C54C9"/>
    <w:rsid w:val="009C5B12"/>
    <w:rsid w:val="009C5C57"/>
    <w:rsid w:val="009C670C"/>
    <w:rsid w:val="009C74C5"/>
    <w:rsid w:val="009C74F0"/>
    <w:rsid w:val="009C7735"/>
    <w:rsid w:val="009C7A8E"/>
    <w:rsid w:val="009C7BC2"/>
    <w:rsid w:val="009D01F7"/>
    <w:rsid w:val="009D180E"/>
    <w:rsid w:val="009D236B"/>
    <w:rsid w:val="009D2637"/>
    <w:rsid w:val="009D2F39"/>
    <w:rsid w:val="009D32D3"/>
    <w:rsid w:val="009D3C33"/>
    <w:rsid w:val="009D3E29"/>
    <w:rsid w:val="009D3F6C"/>
    <w:rsid w:val="009D50E4"/>
    <w:rsid w:val="009D54C3"/>
    <w:rsid w:val="009D5723"/>
    <w:rsid w:val="009D5C46"/>
    <w:rsid w:val="009D6D58"/>
    <w:rsid w:val="009D6E90"/>
    <w:rsid w:val="009D71BD"/>
    <w:rsid w:val="009D7726"/>
    <w:rsid w:val="009D7746"/>
    <w:rsid w:val="009D7EB2"/>
    <w:rsid w:val="009E04FC"/>
    <w:rsid w:val="009E0E5D"/>
    <w:rsid w:val="009E27FD"/>
    <w:rsid w:val="009E2CB8"/>
    <w:rsid w:val="009E3193"/>
    <w:rsid w:val="009E378A"/>
    <w:rsid w:val="009E40E0"/>
    <w:rsid w:val="009E4B70"/>
    <w:rsid w:val="009E5128"/>
    <w:rsid w:val="009E519A"/>
    <w:rsid w:val="009E550D"/>
    <w:rsid w:val="009E56B9"/>
    <w:rsid w:val="009E58F9"/>
    <w:rsid w:val="009E6419"/>
    <w:rsid w:val="009E6C25"/>
    <w:rsid w:val="009E7756"/>
    <w:rsid w:val="009E7D87"/>
    <w:rsid w:val="009F0249"/>
    <w:rsid w:val="009F072F"/>
    <w:rsid w:val="009F0A2E"/>
    <w:rsid w:val="009F0DD5"/>
    <w:rsid w:val="009F1395"/>
    <w:rsid w:val="009F3077"/>
    <w:rsid w:val="009F3CD4"/>
    <w:rsid w:val="009F3D61"/>
    <w:rsid w:val="009F4627"/>
    <w:rsid w:val="009F4BF3"/>
    <w:rsid w:val="009F662A"/>
    <w:rsid w:val="009F6923"/>
    <w:rsid w:val="009F6F3F"/>
    <w:rsid w:val="009F736B"/>
    <w:rsid w:val="009F74E9"/>
    <w:rsid w:val="009F772E"/>
    <w:rsid w:val="00A0087B"/>
    <w:rsid w:val="00A0118D"/>
    <w:rsid w:val="00A01444"/>
    <w:rsid w:val="00A01919"/>
    <w:rsid w:val="00A027B6"/>
    <w:rsid w:val="00A02C0B"/>
    <w:rsid w:val="00A03BFE"/>
    <w:rsid w:val="00A03F05"/>
    <w:rsid w:val="00A0407A"/>
    <w:rsid w:val="00A042B8"/>
    <w:rsid w:val="00A045DA"/>
    <w:rsid w:val="00A05A19"/>
    <w:rsid w:val="00A0608A"/>
    <w:rsid w:val="00A061C9"/>
    <w:rsid w:val="00A0621C"/>
    <w:rsid w:val="00A06356"/>
    <w:rsid w:val="00A06782"/>
    <w:rsid w:val="00A06BDE"/>
    <w:rsid w:val="00A06C55"/>
    <w:rsid w:val="00A07453"/>
    <w:rsid w:val="00A0767C"/>
    <w:rsid w:val="00A107D0"/>
    <w:rsid w:val="00A1186F"/>
    <w:rsid w:val="00A11DFD"/>
    <w:rsid w:val="00A12AC4"/>
    <w:rsid w:val="00A13BCD"/>
    <w:rsid w:val="00A14DD9"/>
    <w:rsid w:val="00A15198"/>
    <w:rsid w:val="00A1607D"/>
    <w:rsid w:val="00A1609A"/>
    <w:rsid w:val="00A16911"/>
    <w:rsid w:val="00A17B74"/>
    <w:rsid w:val="00A17D63"/>
    <w:rsid w:val="00A20874"/>
    <w:rsid w:val="00A217E7"/>
    <w:rsid w:val="00A219AC"/>
    <w:rsid w:val="00A22463"/>
    <w:rsid w:val="00A22835"/>
    <w:rsid w:val="00A2288D"/>
    <w:rsid w:val="00A22935"/>
    <w:rsid w:val="00A229B4"/>
    <w:rsid w:val="00A22AA9"/>
    <w:rsid w:val="00A23226"/>
    <w:rsid w:val="00A24256"/>
    <w:rsid w:val="00A2508C"/>
    <w:rsid w:val="00A25970"/>
    <w:rsid w:val="00A2618B"/>
    <w:rsid w:val="00A273F1"/>
    <w:rsid w:val="00A3025F"/>
    <w:rsid w:val="00A30714"/>
    <w:rsid w:val="00A316C5"/>
    <w:rsid w:val="00A3195D"/>
    <w:rsid w:val="00A31C10"/>
    <w:rsid w:val="00A3241C"/>
    <w:rsid w:val="00A32507"/>
    <w:rsid w:val="00A32877"/>
    <w:rsid w:val="00A32D93"/>
    <w:rsid w:val="00A33352"/>
    <w:rsid w:val="00A33454"/>
    <w:rsid w:val="00A336F0"/>
    <w:rsid w:val="00A339B6"/>
    <w:rsid w:val="00A33D91"/>
    <w:rsid w:val="00A35A78"/>
    <w:rsid w:val="00A363C2"/>
    <w:rsid w:val="00A3676D"/>
    <w:rsid w:val="00A408ED"/>
    <w:rsid w:val="00A40A90"/>
    <w:rsid w:val="00A40C52"/>
    <w:rsid w:val="00A412B5"/>
    <w:rsid w:val="00A42CD2"/>
    <w:rsid w:val="00A43009"/>
    <w:rsid w:val="00A433A1"/>
    <w:rsid w:val="00A4447E"/>
    <w:rsid w:val="00A44F94"/>
    <w:rsid w:val="00A47177"/>
    <w:rsid w:val="00A47ADD"/>
    <w:rsid w:val="00A47F01"/>
    <w:rsid w:val="00A503EA"/>
    <w:rsid w:val="00A50F0C"/>
    <w:rsid w:val="00A518D1"/>
    <w:rsid w:val="00A52324"/>
    <w:rsid w:val="00A527A9"/>
    <w:rsid w:val="00A52887"/>
    <w:rsid w:val="00A54935"/>
    <w:rsid w:val="00A54B83"/>
    <w:rsid w:val="00A55020"/>
    <w:rsid w:val="00A56176"/>
    <w:rsid w:val="00A56F6B"/>
    <w:rsid w:val="00A57303"/>
    <w:rsid w:val="00A57332"/>
    <w:rsid w:val="00A60722"/>
    <w:rsid w:val="00A60A82"/>
    <w:rsid w:val="00A60AE5"/>
    <w:rsid w:val="00A60D9E"/>
    <w:rsid w:val="00A61B95"/>
    <w:rsid w:val="00A623A2"/>
    <w:rsid w:val="00A624BF"/>
    <w:rsid w:val="00A6284B"/>
    <w:rsid w:val="00A64BA4"/>
    <w:rsid w:val="00A64F1D"/>
    <w:rsid w:val="00A657C0"/>
    <w:rsid w:val="00A66241"/>
    <w:rsid w:val="00A66D31"/>
    <w:rsid w:val="00A66F19"/>
    <w:rsid w:val="00A67340"/>
    <w:rsid w:val="00A70432"/>
    <w:rsid w:val="00A707EB"/>
    <w:rsid w:val="00A712F5"/>
    <w:rsid w:val="00A714AB"/>
    <w:rsid w:val="00A71A54"/>
    <w:rsid w:val="00A7221A"/>
    <w:rsid w:val="00A73344"/>
    <w:rsid w:val="00A736DC"/>
    <w:rsid w:val="00A73944"/>
    <w:rsid w:val="00A73C0F"/>
    <w:rsid w:val="00A7410C"/>
    <w:rsid w:val="00A747FB"/>
    <w:rsid w:val="00A7597E"/>
    <w:rsid w:val="00A76949"/>
    <w:rsid w:val="00A76DE3"/>
    <w:rsid w:val="00A77AA2"/>
    <w:rsid w:val="00A77AE1"/>
    <w:rsid w:val="00A77E5F"/>
    <w:rsid w:val="00A812B1"/>
    <w:rsid w:val="00A817A2"/>
    <w:rsid w:val="00A819F3"/>
    <w:rsid w:val="00A81A90"/>
    <w:rsid w:val="00A81E14"/>
    <w:rsid w:val="00A8212B"/>
    <w:rsid w:val="00A826AD"/>
    <w:rsid w:val="00A82CA1"/>
    <w:rsid w:val="00A82D20"/>
    <w:rsid w:val="00A83546"/>
    <w:rsid w:val="00A8460A"/>
    <w:rsid w:val="00A84A59"/>
    <w:rsid w:val="00A84FA6"/>
    <w:rsid w:val="00A854C9"/>
    <w:rsid w:val="00A8674B"/>
    <w:rsid w:val="00A86CEE"/>
    <w:rsid w:val="00A87A1D"/>
    <w:rsid w:val="00A9036E"/>
    <w:rsid w:val="00A903F1"/>
    <w:rsid w:val="00A9061D"/>
    <w:rsid w:val="00A919C3"/>
    <w:rsid w:val="00A91A04"/>
    <w:rsid w:val="00A91C08"/>
    <w:rsid w:val="00A9298B"/>
    <w:rsid w:val="00A92B12"/>
    <w:rsid w:val="00A92B4F"/>
    <w:rsid w:val="00A92BFA"/>
    <w:rsid w:val="00A93CBC"/>
    <w:rsid w:val="00A9407C"/>
    <w:rsid w:val="00A944E1"/>
    <w:rsid w:val="00A9473D"/>
    <w:rsid w:val="00A95D0F"/>
    <w:rsid w:val="00A96F83"/>
    <w:rsid w:val="00A97547"/>
    <w:rsid w:val="00AA1136"/>
    <w:rsid w:val="00AA1290"/>
    <w:rsid w:val="00AA1544"/>
    <w:rsid w:val="00AA188D"/>
    <w:rsid w:val="00AA1BEC"/>
    <w:rsid w:val="00AA233E"/>
    <w:rsid w:val="00AA2F6D"/>
    <w:rsid w:val="00AA333B"/>
    <w:rsid w:val="00AA3B07"/>
    <w:rsid w:val="00AA5180"/>
    <w:rsid w:val="00AA5BD8"/>
    <w:rsid w:val="00AA7071"/>
    <w:rsid w:val="00AA7787"/>
    <w:rsid w:val="00AA7936"/>
    <w:rsid w:val="00AA7F73"/>
    <w:rsid w:val="00AB0FF7"/>
    <w:rsid w:val="00AB13D5"/>
    <w:rsid w:val="00AB1A7C"/>
    <w:rsid w:val="00AB1CA4"/>
    <w:rsid w:val="00AB269C"/>
    <w:rsid w:val="00AB2C53"/>
    <w:rsid w:val="00AB35F3"/>
    <w:rsid w:val="00AB362A"/>
    <w:rsid w:val="00AB3CFF"/>
    <w:rsid w:val="00AB43A9"/>
    <w:rsid w:val="00AB44FF"/>
    <w:rsid w:val="00AB5EEF"/>
    <w:rsid w:val="00AB643A"/>
    <w:rsid w:val="00AB6AAA"/>
    <w:rsid w:val="00AB6E39"/>
    <w:rsid w:val="00AB6E48"/>
    <w:rsid w:val="00AB724D"/>
    <w:rsid w:val="00AB7788"/>
    <w:rsid w:val="00AC01CF"/>
    <w:rsid w:val="00AC12C2"/>
    <w:rsid w:val="00AC19DE"/>
    <w:rsid w:val="00AC447F"/>
    <w:rsid w:val="00AC4565"/>
    <w:rsid w:val="00AC4598"/>
    <w:rsid w:val="00AC4A2E"/>
    <w:rsid w:val="00AC510C"/>
    <w:rsid w:val="00AC5812"/>
    <w:rsid w:val="00AC5F72"/>
    <w:rsid w:val="00AC6197"/>
    <w:rsid w:val="00AC624C"/>
    <w:rsid w:val="00AC6C90"/>
    <w:rsid w:val="00AC7287"/>
    <w:rsid w:val="00AD0D19"/>
    <w:rsid w:val="00AD170A"/>
    <w:rsid w:val="00AD1C22"/>
    <w:rsid w:val="00AD1FB5"/>
    <w:rsid w:val="00AD2960"/>
    <w:rsid w:val="00AD2ABA"/>
    <w:rsid w:val="00AD2E70"/>
    <w:rsid w:val="00AD31B6"/>
    <w:rsid w:val="00AD37FB"/>
    <w:rsid w:val="00AD3895"/>
    <w:rsid w:val="00AD46AA"/>
    <w:rsid w:val="00AD4D42"/>
    <w:rsid w:val="00AD5011"/>
    <w:rsid w:val="00AD5817"/>
    <w:rsid w:val="00AD5BC2"/>
    <w:rsid w:val="00AD5DB7"/>
    <w:rsid w:val="00AD5FF5"/>
    <w:rsid w:val="00AD6B10"/>
    <w:rsid w:val="00AD6CB5"/>
    <w:rsid w:val="00AD7433"/>
    <w:rsid w:val="00AD7E40"/>
    <w:rsid w:val="00AE0033"/>
    <w:rsid w:val="00AE02DD"/>
    <w:rsid w:val="00AE096A"/>
    <w:rsid w:val="00AE09AB"/>
    <w:rsid w:val="00AE0CA6"/>
    <w:rsid w:val="00AE1890"/>
    <w:rsid w:val="00AE22F3"/>
    <w:rsid w:val="00AE36AF"/>
    <w:rsid w:val="00AE3878"/>
    <w:rsid w:val="00AE3C1B"/>
    <w:rsid w:val="00AE441C"/>
    <w:rsid w:val="00AE5324"/>
    <w:rsid w:val="00AE68BD"/>
    <w:rsid w:val="00AE69A7"/>
    <w:rsid w:val="00AE6FE4"/>
    <w:rsid w:val="00AE7170"/>
    <w:rsid w:val="00AE7BA3"/>
    <w:rsid w:val="00AF0901"/>
    <w:rsid w:val="00AF18FB"/>
    <w:rsid w:val="00AF2AC3"/>
    <w:rsid w:val="00AF4389"/>
    <w:rsid w:val="00AF47C5"/>
    <w:rsid w:val="00AF50E1"/>
    <w:rsid w:val="00AF5534"/>
    <w:rsid w:val="00AF59C5"/>
    <w:rsid w:val="00AF5B8A"/>
    <w:rsid w:val="00AF6998"/>
    <w:rsid w:val="00AF7970"/>
    <w:rsid w:val="00B00334"/>
    <w:rsid w:val="00B00D48"/>
    <w:rsid w:val="00B0275C"/>
    <w:rsid w:val="00B02CD3"/>
    <w:rsid w:val="00B02E56"/>
    <w:rsid w:val="00B03309"/>
    <w:rsid w:val="00B03CF4"/>
    <w:rsid w:val="00B04085"/>
    <w:rsid w:val="00B05C6C"/>
    <w:rsid w:val="00B06E84"/>
    <w:rsid w:val="00B07BAB"/>
    <w:rsid w:val="00B07F13"/>
    <w:rsid w:val="00B1047A"/>
    <w:rsid w:val="00B1053B"/>
    <w:rsid w:val="00B105F4"/>
    <w:rsid w:val="00B10D4B"/>
    <w:rsid w:val="00B10EDE"/>
    <w:rsid w:val="00B11285"/>
    <w:rsid w:val="00B1129F"/>
    <w:rsid w:val="00B11506"/>
    <w:rsid w:val="00B1246E"/>
    <w:rsid w:val="00B1256F"/>
    <w:rsid w:val="00B12764"/>
    <w:rsid w:val="00B12DAE"/>
    <w:rsid w:val="00B13277"/>
    <w:rsid w:val="00B13CFE"/>
    <w:rsid w:val="00B13E34"/>
    <w:rsid w:val="00B145B6"/>
    <w:rsid w:val="00B15A23"/>
    <w:rsid w:val="00B15ACF"/>
    <w:rsid w:val="00B15D28"/>
    <w:rsid w:val="00B16041"/>
    <w:rsid w:val="00B161CB"/>
    <w:rsid w:val="00B17B02"/>
    <w:rsid w:val="00B17C25"/>
    <w:rsid w:val="00B17C94"/>
    <w:rsid w:val="00B203A1"/>
    <w:rsid w:val="00B2176C"/>
    <w:rsid w:val="00B22C6B"/>
    <w:rsid w:val="00B22F11"/>
    <w:rsid w:val="00B2470D"/>
    <w:rsid w:val="00B24950"/>
    <w:rsid w:val="00B24BFD"/>
    <w:rsid w:val="00B251CD"/>
    <w:rsid w:val="00B25807"/>
    <w:rsid w:val="00B25B56"/>
    <w:rsid w:val="00B25F3F"/>
    <w:rsid w:val="00B265E2"/>
    <w:rsid w:val="00B2661D"/>
    <w:rsid w:val="00B26E73"/>
    <w:rsid w:val="00B27759"/>
    <w:rsid w:val="00B2780F"/>
    <w:rsid w:val="00B278EE"/>
    <w:rsid w:val="00B279C1"/>
    <w:rsid w:val="00B30121"/>
    <w:rsid w:val="00B3059B"/>
    <w:rsid w:val="00B312F1"/>
    <w:rsid w:val="00B313BA"/>
    <w:rsid w:val="00B31790"/>
    <w:rsid w:val="00B325CB"/>
    <w:rsid w:val="00B32922"/>
    <w:rsid w:val="00B32A95"/>
    <w:rsid w:val="00B331B0"/>
    <w:rsid w:val="00B33C3E"/>
    <w:rsid w:val="00B35691"/>
    <w:rsid w:val="00B3582B"/>
    <w:rsid w:val="00B3593C"/>
    <w:rsid w:val="00B35BCB"/>
    <w:rsid w:val="00B36A54"/>
    <w:rsid w:val="00B3789C"/>
    <w:rsid w:val="00B37957"/>
    <w:rsid w:val="00B37D47"/>
    <w:rsid w:val="00B400EF"/>
    <w:rsid w:val="00B40634"/>
    <w:rsid w:val="00B409AB"/>
    <w:rsid w:val="00B41BF2"/>
    <w:rsid w:val="00B41D65"/>
    <w:rsid w:val="00B41D9A"/>
    <w:rsid w:val="00B42278"/>
    <w:rsid w:val="00B42941"/>
    <w:rsid w:val="00B42F8A"/>
    <w:rsid w:val="00B43400"/>
    <w:rsid w:val="00B43589"/>
    <w:rsid w:val="00B4406A"/>
    <w:rsid w:val="00B45D1E"/>
    <w:rsid w:val="00B464AC"/>
    <w:rsid w:val="00B4775B"/>
    <w:rsid w:val="00B50050"/>
    <w:rsid w:val="00B500F6"/>
    <w:rsid w:val="00B506CD"/>
    <w:rsid w:val="00B519A9"/>
    <w:rsid w:val="00B51FCA"/>
    <w:rsid w:val="00B51FE7"/>
    <w:rsid w:val="00B528FA"/>
    <w:rsid w:val="00B53520"/>
    <w:rsid w:val="00B54686"/>
    <w:rsid w:val="00B546B2"/>
    <w:rsid w:val="00B54ADA"/>
    <w:rsid w:val="00B55238"/>
    <w:rsid w:val="00B55F1F"/>
    <w:rsid w:val="00B56DEB"/>
    <w:rsid w:val="00B57830"/>
    <w:rsid w:val="00B60ED6"/>
    <w:rsid w:val="00B6106B"/>
    <w:rsid w:val="00B61A3C"/>
    <w:rsid w:val="00B62797"/>
    <w:rsid w:val="00B6298C"/>
    <w:rsid w:val="00B62C7D"/>
    <w:rsid w:val="00B63057"/>
    <w:rsid w:val="00B641C3"/>
    <w:rsid w:val="00B642A8"/>
    <w:rsid w:val="00B648EA"/>
    <w:rsid w:val="00B64F69"/>
    <w:rsid w:val="00B65963"/>
    <w:rsid w:val="00B65995"/>
    <w:rsid w:val="00B65E77"/>
    <w:rsid w:val="00B65EEE"/>
    <w:rsid w:val="00B6794F"/>
    <w:rsid w:val="00B704A1"/>
    <w:rsid w:val="00B7051C"/>
    <w:rsid w:val="00B7156C"/>
    <w:rsid w:val="00B71CF3"/>
    <w:rsid w:val="00B72605"/>
    <w:rsid w:val="00B726CD"/>
    <w:rsid w:val="00B732C1"/>
    <w:rsid w:val="00B73B4B"/>
    <w:rsid w:val="00B73FB1"/>
    <w:rsid w:val="00B740A8"/>
    <w:rsid w:val="00B749BD"/>
    <w:rsid w:val="00B7571D"/>
    <w:rsid w:val="00B7576D"/>
    <w:rsid w:val="00B75D0A"/>
    <w:rsid w:val="00B7644F"/>
    <w:rsid w:val="00B76F91"/>
    <w:rsid w:val="00B7723B"/>
    <w:rsid w:val="00B77802"/>
    <w:rsid w:val="00B7789D"/>
    <w:rsid w:val="00B77B3A"/>
    <w:rsid w:val="00B80AA6"/>
    <w:rsid w:val="00B80B30"/>
    <w:rsid w:val="00B81238"/>
    <w:rsid w:val="00B81328"/>
    <w:rsid w:val="00B822F2"/>
    <w:rsid w:val="00B82395"/>
    <w:rsid w:val="00B8281C"/>
    <w:rsid w:val="00B8282C"/>
    <w:rsid w:val="00B82E2D"/>
    <w:rsid w:val="00B83732"/>
    <w:rsid w:val="00B83D83"/>
    <w:rsid w:val="00B83F42"/>
    <w:rsid w:val="00B84071"/>
    <w:rsid w:val="00B8429C"/>
    <w:rsid w:val="00B843EB"/>
    <w:rsid w:val="00B84594"/>
    <w:rsid w:val="00B84DF8"/>
    <w:rsid w:val="00B853C1"/>
    <w:rsid w:val="00B85BD9"/>
    <w:rsid w:val="00B865AB"/>
    <w:rsid w:val="00B86AF5"/>
    <w:rsid w:val="00B87307"/>
    <w:rsid w:val="00B87313"/>
    <w:rsid w:val="00B8798F"/>
    <w:rsid w:val="00B90626"/>
    <w:rsid w:val="00B910ED"/>
    <w:rsid w:val="00B914F3"/>
    <w:rsid w:val="00B916F5"/>
    <w:rsid w:val="00B92555"/>
    <w:rsid w:val="00B92ED9"/>
    <w:rsid w:val="00B93FBF"/>
    <w:rsid w:val="00B945C3"/>
    <w:rsid w:val="00B96191"/>
    <w:rsid w:val="00B96626"/>
    <w:rsid w:val="00B9663D"/>
    <w:rsid w:val="00B96AEF"/>
    <w:rsid w:val="00B96D40"/>
    <w:rsid w:val="00B96F9A"/>
    <w:rsid w:val="00B97A98"/>
    <w:rsid w:val="00BA156E"/>
    <w:rsid w:val="00BA171B"/>
    <w:rsid w:val="00BA1B7E"/>
    <w:rsid w:val="00BA1B7F"/>
    <w:rsid w:val="00BA1C6C"/>
    <w:rsid w:val="00BA27A2"/>
    <w:rsid w:val="00BA324D"/>
    <w:rsid w:val="00BA3591"/>
    <w:rsid w:val="00BA3A26"/>
    <w:rsid w:val="00BA3BAA"/>
    <w:rsid w:val="00BA3DA4"/>
    <w:rsid w:val="00BA41C5"/>
    <w:rsid w:val="00BA4408"/>
    <w:rsid w:val="00BA567F"/>
    <w:rsid w:val="00BA5DEA"/>
    <w:rsid w:val="00BB035D"/>
    <w:rsid w:val="00BB0B6D"/>
    <w:rsid w:val="00BB0D1E"/>
    <w:rsid w:val="00BB14C3"/>
    <w:rsid w:val="00BB182D"/>
    <w:rsid w:val="00BB1E5E"/>
    <w:rsid w:val="00BB2855"/>
    <w:rsid w:val="00BB3117"/>
    <w:rsid w:val="00BB3586"/>
    <w:rsid w:val="00BB39EA"/>
    <w:rsid w:val="00BB4A27"/>
    <w:rsid w:val="00BB4DA2"/>
    <w:rsid w:val="00BB4F6C"/>
    <w:rsid w:val="00BB512B"/>
    <w:rsid w:val="00BB5182"/>
    <w:rsid w:val="00BB6359"/>
    <w:rsid w:val="00BB640A"/>
    <w:rsid w:val="00BB6A9B"/>
    <w:rsid w:val="00BB7D58"/>
    <w:rsid w:val="00BB7FC8"/>
    <w:rsid w:val="00BC0C00"/>
    <w:rsid w:val="00BC0D1E"/>
    <w:rsid w:val="00BC1926"/>
    <w:rsid w:val="00BC29A3"/>
    <w:rsid w:val="00BC33A3"/>
    <w:rsid w:val="00BC39F0"/>
    <w:rsid w:val="00BC3AFD"/>
    <w:rsid w:val="00BC41AB"/>
    <w:rsid w:val="00BC4412"/>
    <w:rsid w:val="00BC4FA0"/>
    <w:rsid w:val="00BC543B"/>
    <w:rsid w:val="00BC5CA9"/>
    <w:rsid w:val="00BC5DA5"/>
    <w:rsid w:val="00BC6120"/>
    <w:rsid w:val="00BC6310"/>
    <w:rsid w:val="00BC6912"/>
    <w:rsid w:val="00BC78C0"/>
    <w:rsid w:val="00BD10CA"/>
    <w:rsid w:val="00BD1204"/>
    <w:rsid w:val="00BD1EFC"/>
    <w:rsid w:val="00BD2D15"/>
    <w:rsid w:val="00BD2D1C"/>
    <w:rsid w:val="00BD2D2A"/>
    <w:rsid w:val="00BD4D5E"/>
    <w:rsid w:val="00BD566D"/>
    <w:rsid w:val="00BD56A6"/>
    <w:rsid w:val="00BD5823"/>
    <w:rsid w:val="00BD6492"/>
    <w:rsid w:val="00BD6753"/>
    <w:rsid w:val="00BD69E9"/>
    <w:rsid w:val="00BD71EC"/>
    <w:rsid w:val="00BD7462"/>
    <w:rsid w:val="00BD7763"/>
    <w:rsid w:val="00BE0BDA"/>
    <w:rsid w:val="00BE1D01"/>
    <w:rsid w:val="00BE209D"/>
    <w:rsid w:val="00BE23F6"/>
    <w:rsid w:val="00BE2EFE"/>
    <w:rsid w:val="00BE3076"/>
    <w:rsid w:val="00BE3D5F"/>
    <w:rsid w:val="00BE3E74"/>
    <w:rsid w:val="00BE419B"/>
    <w:rsid w:val="00BE4F57"/>
    <w:rsid w:val="00BE5770"/>
    <w:rsid w:val="00BE6136"/>
    <w:rsid w:val="00BE6646"/>
    <w:rsid w:val="00BE6A01"/>
    <w:rsid w:val="00BE7377"/>
    <w:rsid w:val="00BE7768"/>
    <w:rsid w:val="00BE79A6"/>
    <w:rsid w:val="00BF00AB"/>
    <w:rsid w:val="00BF0CFF"/>
    <w:rsid w:val="00BF117D"/>
    <w:rsid w:val="00BF1509"/>
    <w:rsid w:val="00BF2D16"/>
    <w:rsid w:val="00BF2D82"/>
    <w:rsid w:val="00BF3FEF"/>
    <w:rsid w:val="00BF4118"/>
    <w:rsid w:val="00BF4385"/>
    <w:rsid w:val="00BF44E9"/>
    <w:rsid w:val="00BF4B9F"/>
    <w:rsid w:val="00BF4D86"/>
    <w:rsid w:val="00BF509A"/>
    <w:rsid w:val="00BF52AB"/>
    <w:rsid w:val="00BF52B3"/>
    <w:rsid w:val="00BF54AD"/>
    <w:rsid w:val="00BF5709"/>
    <w:rsid w:val="00BF5E27"/>
    <w:rsid w:val="00BF61A4"/>
    <w:rsid w:val="00BF6C17"/>
    <w:rsid w:val="00BF6CDD"/>
    <w:rsid w:val="00C002DB"/>
    <w:rsid w:val="00C004EB"/>
    <w:rsid w:val="00C00C87"/>
    <w:rsid w:val="00C00D92"/>
    <w:rsid w:val="00C014C7"/>
    <w:rsid w:val="00C014FB"/>
    <w:rsid w:val="00C016DB"/>
    <w:rsid w:val="00C02801"/>
    <w:rsid w:val="00C02887"/>
    <w:rsid w:val="00C02FEE"/>
    <w:rsid w:val="00C030A2"/>
    <w:rsid w:val="00C041EA"/>
    <w:rsid w:val="00C0443E"/>
    <w:rsid w:val="00C04C72"/>
    <w:rsid w:val="00C04E9E"/>
    <w:rsid w:val="00C05382"/>
    <w:rsid w:val="00C07F4B"/>
    <w:rsid w:val="00C1109F"/>
    <w:rsid w:val="00C120B8"/>
    <w:rsid w:val="00C12105"/>
    <w:rsid w:val="00C12FB2"/>
    <w:rsid w:val="00C14690"/>
    <w:rsid w:val="00C14875"/>
    <w:rsid w:val="00C14C7A"/>
    <w:rsid w:val="00C151F6"/>
    <w:rsid w:val="00C15C6E"/>
    <w:rsid w:val="00C17A11"/>
    <w:rsid w:val="00C17A1C"/>
    <w:rsid w:val="00C17F07"/>
    <w:rsid w:val="00C20BD3"/>
    <w:rsid w:val="00C20CB1"/>
    <w:rsid w:val="00C21809"/>
    <w:rsid w:val="00C21C4E"/>
    <w:rsid w:val="00C24DE7"/>
    <w:rsid w:val="00C26A29"/>
    <w:rsid w:val="00C26D07"/>
    <w:rsid w:val="00C2766F"/>
    <w:rsid w:val="00C2789B"/>
    <w:rsid w:val="00C2792C"/>
    <w:rsid w:val="00C30044"/>
    <w:rsid w:val="00C30B34"/>
    <w:rsid w:val="00C3197C"/>
    <w:rsid w:val="00C319FA"/>
    <w:rsid w:val="00C31EB0"/>
    <w:rsid w:val="00C324FE"/>
    <w:rsid w:val="00C33062"/>
    <w:rsid w:val="00C339B9"/>
    <w:rsid w:val="00C33BDD"/>
    <w:rsid w:val="00C3465F"/>
    <w:rsid w:val="00C35038"/>
    <w:rsid w:val="00C36762"/>
    <w:rsid w:val="00C375F7"/>
    <w:rsid w:val="00C40440"/>
    <w:rsid w:val="00C406CC"/>
    <w:rsid w:val="00C42218"/>
    <w:rsid w:val="00C430D0"/>
    <w:rsid w:val="00C4442F"/>
    <w:rsid w:val="00C4448D"/>
    <w:rsid w:val="00C44665"/>
    <w:rsid w:val="00C45476"/>
    <w:rsid w:val="00C455DA"/>
    <w:rsid w:val="00C4579C"/>
    <w:rsid w:val="00C45901"/>
    <w:rsid w:val="00C47449"/>
    <w:rsid w:val="00C50052"/>
    <w:rsid w:val="00C50BDE"/>
    <w:rsid w:val="00C50E5C"/>
    <w:rsid w:val="00C51BA3"/>
    <w:rsid w:val="00C52087"/>
    <w:rsid w:val="00C5290D"/>
    <w:rsid w:val="00C5361C"/>
    <w:rsid w:val="00C53DD5"/>
    <w:rsid w:val="00C5469B"/>
    <w:rsid w:val="00C55898"/>
    <w:rsid w:val="00C55E4C"/>
    <w:rsid w:val="00C561EB"/>
    <w:rsid w:val="00C5670E"/>
    <w:rsid w:val="00C568CA"/>
    <w:rsid w:val="00C56DD5"/>
    <w:rsid w:val="00C56EA1"/>
    <w:rsid w:val="00C5739F"/>
    <w:rsid w:val="00C5797E"/>
    <w:rsid w:val="00C60A55"/>
    <w:rsid w:val="00C60E58"/>
    <w:rsid w:val="00C60FE7"/>
    <w:rsid w:val="00C61790"/>
    <w:rsid w:val="00C61990"/>
    <w:rsid w:val="00C61C32"/>
    <w:rsid w:val="00C628E6"/>
    <w:rsid w:val="00C62AB6"/>
    <w:rsid w:val="00C62EC4"/>
    <w:rsid w:val="00C63C27"/>
    <w:rsid w:val="00C64281"/>
    <w:rsid w:val="00C644B7"/>
    <w:rsid w:val="00C64AAF"/>
    <w:rsid w:val="00C652F3"/>
    <w:rsid w:val="00C65714"/>
    <w:rsid w:val="00C657D7"/>
    <w:rsid w:val="00C65FC5"/>
    <w:rsid w:val="00C660A5"/>
    <w:rsid w:val="00C66F85"/>
    <w:rsid w:val="00C67292"/>
    <w:rsid w:val="00C673F9"/>
    <w:rsid w:val="00C67E80"/>
    <w:rsid w:val="00C70488"/>
    <w:rsid w:val="00C72CE3"/>
    <w:rsid w:val="00C72D09"/>
    <w:rsid w:val="00C7309F"/>
    <w:rsid w:val="00C7320B"/>
    <w:rsid w:val="00C735BA"/>
    <w:rsid w:val="00C74704"/>
    <w:rsid w:val="00C74B99"/>
    <w:rsid w:val="00C74CC9"/>
    <w:rsid w:val="00C76407"/>
    <w:rsid w:val="00C76677"/>
    <w:rsid w:val="00C767B7"/>
    <w:rsid w:val="00C76C03"/>
    <w:rsid w:val="00C77623"/>
    <w:rsid w:val="00C77A7C"/>
    <w:rsid w:val="00C77BB3"/>
    <w:rsid w:val="00C80875"/>
    <w:rsid w:val="00C80CC3"/>
    <w:rsid w:val="00C80E8A"/>
    <w:rsid w:val="00C80F48"/>
    <w:rsid w:val="00C82127"/>
    <w:rsid w:val="00C82366"/>
    <w:rsid w:val="00C82714"/>
    <w:rsid w:val="00C830BF"/>
    <w:rsid w:val="00C83480"/>
    <w:rsid w:val="00C83697"/>
    <w:rsid w:val="00C84F29"/>
    <w:rsid w:val="00C85006"/>
    <w:rsid w:val="00C86C70"/>
    <w:rsid w:val="00C87BBD"/>
    <w:rsid w:val="00C91999"/>
    <w:rsid w:val="00C91CE5"/>
    <w:rsid w:val="00C91E42"/>
    <w:rsid w:val="00C92699"/>
    <w:rsid w:val="00C92B34"/>
    <w:rsid w:val="00C93050"/>
    <w:rsid w:val="00C937F7"/>
    <w:rsid w:val="00C93E12"/>
    <w:rsid w:val="00C94B09"/>
    <w:rsid w:val="00C94C5F"/>
    <w:rsid w:val="00C950FD"/>
    <w:rsid w:val="00C95C60"/>
    <w:rsid w:val="00C974C5"/>
    <w:rsid w:val="00C976BA"/>
    <w:rsid w:val="00C97D8A"/>
    <w:rsid w:val="00CA01B3"/>
    <w:rsid w:val="00CA0826"/>
    <w:rsid w:val="00CA15F3"/>
    <w:rsid w:val="00CA1FAD"/>
    <w:rsid w:val="00CA3516"/>
    <w:rsid w:val="00CA3A60"/>
    <w:rsid w:val="00CA3FC2"/>
    <w:rsid w:val="00CA419F"/>
    <w:rsid w:val="00CA4247"/>
    <w:rsid w:val="00CA43F6"/>
    <w:rsid w:val="00CA45A6"/>
    <w:rsid w:val="00CA4C93"/>
    <w:rsid w:val="00CA5187"/>
    <w:rsid w:val="00CA5240"/>
    <w:rsid w:val="00CA5C31"/>
    <w:rsid w:val="00CA6459"/>
    <w:rsid w:val="00CA6838"/>
    <w:rsid w:val="00CA68CA"/>
    <w:rsid w:val="00CA6C07"/>
    <w:rsid w:val="00CA77F9"/>
    <w:rsid w:val="00CB0CC5"/>
    <w:rsid w:val="00CB0D43"/>
    <w:rsid w:val="00CB0EDC"/>
    <w:rsid w:val="00CB15D7"/>
    <w:rsid w:val="00CB1BE2"/>
    <w:rsid w:val="00CB21EF"/>
    <w:rsid w:val="00CB25FE"/>
    <w:rsid w:val="00CB2A0E"/>
    <w:rsid w:val="00CB2BA4"/>
    <w:rsid w:val="00CB2DC3"/>
    <w:rsid w:val="00CB40F2"/>
    <w:rsid w:val="00CB41E1"/>
    <w:rsid w:val="00CB43C8"/>
    <w:rsid w:val="00CB519F"/>
    <w:rsid w:val="00CB6130"/>
    <w:rsid w:val="00CB6843"/>
    <w:rsid w:val="00CB69FD"/>
    <w:rsid w:val="00CB7DAA"/>
    <w:rsid w:val="00CC0801"/>
    <w:rsid w:val="00CC163D"/>
    <w:rsid w:val="00CC16FF"/>
    <w:rsid w:val="00CC2F2A"/>
    <w:rsid w:val="00CC32D6"/>
    <w:rsid w:val="00CC37F0"/>
    <w:rsid w:val="00CC3C52"/>
    <w:rsid w:val="00CC3CDF"/>
    <w:rsid w:val="00CC406B"/>
    <w:rsid w:val="00CC4D4F"/>
    <w:rsid w:val="00CC524B"/>
    <w:rsid w:val="00CC73DC"/>
    <w:rsid w:val="00CD007E"/>
    <w:rsid w:val="00CD051E"/>
    <w:rsid w:val="00CD0E96"/>
    <w:rsid w:val="00CD208D"/>
    <w:rsid w:val="00CD22F3"/>
    <w:rsid w:val="00CD2356"/>
    <w:rsid w:val="00CD2590"/>
    <w:rsid w:val="00CD3B5F"/>
    <w:rsid w:val="00CD43B0"/>
    <w:rsid w:val="00CD6398"/>
    <w:rsid w:val="00CD63C6"/>
    <w:rsid w:val="00CD664E"/>
    <w:rsid w:val="00CD6AB7"/>
    <w:rsid w:val="00CD6AB8"/>
    <w:rsid w:val="00CD6C07"/>
    <w:rsid w:val="00CE0402"/>
    <w:rsid w:val="00CE0766"/>
    <w:rsid w:val="00CE0A9B"/>
    <w:rsid w:val="00CE1A48"/>
    <w:rsid w:val="00CE1B0B"/>
    <w:rsid w:val="00CE1E27"/>
    <w:rsid w:val="00CE2724"/>
    <w:rsid w:val="00CE2BAD"/>
    <w:rsid w:val="00CE339D"/>
    <w:rsid w:val="00CE3F2B"/>
    <w:rsid w:val="00CE408A"/>
    <w:rsid w:val="00CE4F47"/>
    <w:rsid w:val="00CE547D"/>
    <w:rsid w:val="00CE6352"/>
    <w:rsid w:val="00CE63A2"/>
    <w:rsid w:val="00CE6766"/>
    <w:rsid w:val="00CE6E3A"/>
    <w:rsid w:val="00CE6FFC"/>
    <w:rsid w:val="00CE7D87"/>
    <w:rsid w:val="00CF06C2"/>
    <w:rsid w:val="00CF0A05"/>
    <w:rsid w:val="00CF16E3"/>
    <w:rsid w:val="00CF20C9"/>
    <w:rsid w:val="00CF229E"/>
    <w:rsid w:val="00CF32B1"/>
    <w:rsid w:val="00CF3606"/>
    <w:rsid w:val="00CF38AD"/>
    <w:rsid w:val="00CF3BF4"/>
    <w:rsid w:val="00CF5A4E"/>
    <w:rsid w:val="00CF5B4F"/>
    <w:rsid w:val="00CF6CC6"/>
    <w:rsid w:val="00CF7401"/>
    <w:rsid w:val="00D01109"/>
    <w:rsid w:val="00D01B75"/>
    <w:rsid w:val="00D0219B"/>
    <w:rsid w:val="00D02ABA"/>
    <w:rsid w:val="00D032F0"/>
    <w:rsid w:val="00D03E53"/>
    <w:rsid w:val="00D0435B"/>
    <w:rsid w:val="00D05199"/>
    <w:rsid w:val="00D0591C"/>
    <w:rsid w:val="00D05B5A"/>
    <w:rsid w:val="00D05D02"/>
    <w:rsid w:val="00D071F5"/>
    <w:rsid w:val="00D1110E"/>
    <w:rsid w:val="00D1137F"/>
    <w:rsid w:val="00D11747"/>
    <w:rsid w:val="00D138E1"/>
    <w:rsid w:val="00D146D4"/>
    <w:rsid w:val="00D1492B"/>
    <w:rsid w:val="00D1501B"/>
    <w:rsid w:val="00D158AA"/>
    <w:rsid w:val="00D15B2D"/>
    <w:rsid w:val="00D16510"/>
    <w:rsid w:val="00D168FA"/>
    <w:rsid w:val="00D1723D"/>
    <w:rsid w:val="00D17472"/>
    <w:rsid w:val="00D203BB"/>
    <w:rsid w:val="00D20EE3"/>
    <w:rsid w:val="00D20FA4"/>
    <w:rsid w:val="00D218DD"/>
    <w:rsid w:val="00D227FF"/>
    <w:rsid w:val="00D22910"/>
    <w:rsid w:val="00D23138"/>
    <w:rsid w:val="00D24292"/>
    <w:rsid w:val="00D250BE"/>
    <w:rsid w:val="00D25F5D"/>
    <w:rsid w:val="00D26363"/>
    <w:rsid w:val="00D26F18"/>
    <w:rsid w:val="00D26FDD"/>
    <w:rsid w:val="00D3025C"/>
    <w:rsid w:val="00D3039E"/>
    <w:rsid w:val="00D3097B"/>
    <w:rsid w:val="00D30B63"/>
    <w:rsid w:val="00D30DE5"/>
    <w:rsid w:val="00D318ED"/>
    <w:rsid w:val="00D31CEF"/>
    <w:rsid w:val="00D31DBA"/>
    <w:rsid w:val="00D3211F"/>
    <w:rsid w:val="00D32C93"/>
    <w:rsid w:val="00D331F2"/>
    <w:rsid w:val="00D3341D"/>
    <w:rsid w:val="00D3392A"/>
    <w:rsid w:val="00D33BB9"/>
    <w:rsid w:val="00D33BC1"/>
    <w:rsid w:val="00D33C22"/>
    <w:rsid w:val="00D35086"/>
    <w:rsid w:val="00D3532F"/>
    <w:rsid w:val="00D353EE"/>
    <w:rsid w:val="00D36547"/>
    <w:rsid w:val="00D368A4"/>
    <w:rsid w:val="00D40C19"/>
    <w:rsid w:val="00D40CB1"/>
    <w:rsid w:val="00D40FE2"/>
    <w:rsid w:val="00D42816"/>
    <w:rsid w:val="00D42BA4"/>
    <w:rsid w:val="00D43DC9"/>
    <w:rsid w:val="00D4457A"/>
    <w:rsid w:val="00D4467A"/>
    <w:rsid w:val="00D44749"/>
    <w:rsid w:val="00D44FB5"/>
    <w:rsid w:val="00D45844"/>
    <w:rsid w:val="00D46452"/>
    <w:rsid w:val="00D46630"/>
    <w:rsid w:val="00D4761C"/>
    <w:rsid w:val="00D47DA8"/>
    <w:rsid w:val="00D50438"/>
    <w:rsid w:val="00D507F3"/>
    <w:rsid w:val="00D51132"/>
    <w:rsid w:val="00D519E9"/>
    <w:rsid w:val="00D51CB8"/>
    <w:rsid w:val="00D52688"/>
    <w:rsid w:val="00D52CC5"/>
    <w:rsid w:val="00D534B0"/>
    <w:rsid w:val="00D53B0F"/>
    <w:rsid w:val="00D53C06"/>
    <w:rsid w:val="00D54068"/>
    <w:rsid w:val="00D544AB"/>
    <w:rsid w:val="00D5670C"/>
    <w:rsid w:val="00D57E73"/>
    <w:rsid w:val="00D57E7B"/>
    <w:rsid w:val="00D60C9D"/>
    <w:rsid w:val="00D6100C"/>
    <w:rsid w:val="00D61010"/>
    <w:rsid w:val="00D6247C"/>
    <w:rsid w:val="00D625A3"/>
    <w:rsid w:val="00D6286E"/>
    <w:rsid w:val="00D62A7B"/>
    <w:rsid w:val="00D630EF"/>
    <w:rsid w:val="00D631D5"/>
    <w:rsid w:val="00D64291"/>
    <w:rsid w:val="00D65EB7"/>
    <w:rsid w:val="00D718A2"/>
    <w:rsid w:val="00D71A20"/>
    <w:rsid w:val="00D71C4F"/>
    <w:rsid w:val="00D729F9"/>
    <w:rsid w:val="00D745A8"/>
    <w:rsid w:val="00D7467A"/>
    <w:rsid w:val="00D7469A"/>
    <w:rsid w:val="00D751BD"/>
    <w:rsid w:val="00D75663"/>
    <w:rsid w:val="00D75DC8"/>
    <w:rsid w:val="00D766E6"/>
    <w:rsid w:val="00D7695A"/>
    <w:rsid w:val="00D773CF"/>
    <w:rsid w:val="00D776C4"/>
    <w:rsid w:val="00D77E3C"/>
    <w:rsid w:val="00D81113"/>
    <w:rsid w:val="00D81AC2"/>
    <w:rsid w:val="00D82EC9"/>
    <w:rsid w:val="00D837B2"/>
    <w:rsid w:val="00D841B2"/>
    <w:rsid w:val="00D848EE"/>
    <w:rsid w:val="00D84FE0"/>
    <w:rsid w:val="00D852A0"/>
    <w:rsid w:val="00D85AED"/>
    <w:rsid w:val="00D85C57"/>
    <w:rsid w:val="00D86024"/>
    <w:rsid w:val="00D8671B"/>
    <w:rsid w:val="00D8731F"/>
    <w:rsid w:val="00D87E91"/>
    <w:rsid w:val="00D9084B"/>
    <w:rsid w:val="00D90CF5"/>
    <w:rsid w:val="00D91077"/>
    <w:rsid w:val="00D91892"/>
    <w:rsid w:val="00D918C8"/>
    <w:rsid w:val="00D920C1"/>
    <w:rsid w:val="00D922DA"/>
    <w:rsid w:val="00D92A62"/>
    <w:rsid w:val="00D92C30"/>
    <w:rsid w:val="00D93F92"/>
    <w:rsid w:val="00D943B3"/>
    <w:rsid w:val="00D95044"/>
    <w:rsid w:val="00D95143"/>
    <w:rsid w:val="00D95833"/>
    <w:rsid w:val="00D95B66"/>
    <w:rsid w:val="00D96557"/>
    <w:rsid w:val="00D97BEC"/>
    <w:rsid w:val="00DA0329"/>
    <w:rsid w:val="00DA15EC"/>
    <w:rsid w:val="00DA1DCB"/>
    <w:rsid w:val="00DA24D6"/>
    <w:rsid w:val="00DA284A"/>
    <w:rsid w:val="00DA2D49"/>
    <w:rsid w:val="00DA3025"/>
    <w:rsid w:val="00DA43BC"/>
    <w:rsid w:val="00DA4C6E"/>
    <w:rsid w:val="00DA5A0E"/>
    <w:rsid w:val="00DA5C76"/>
    <w:rsid w:val="00DA6391"/>
    <w:rsid w:val="00DA6398"/>
    <w:rsid w:val="00DA6571"/>
    <w:rsid w:val="00DA7257"/>
    <w:rsid w:val="00DA75C0"/>
    <w:rsid w:val="00DA79E4"/>
    <w:rsid w:val="00DA7DD0"/>
    <w:rsid w:val="00DA7F21"/>
    <w:rsid w:val="00DB00F9"/>
    <w:rsid w:val="00DB019E"/>
    <w:rsid w:val="00DB0D4D"/>
    <w:rsid w:val="00DB1518"/>
    <w:rsid w:val="00DB18C1"/>
    <w:rsid w:val="00DB2B5F"/>
    <w:rsid w:val="00DB2B6D"/>
    <w:rsid w:val="00DB3044"/>
    <w:rsid w:val="00DB501F"/>
    <w:rsid w:val="00DB5CCD"/>
    <w:rsid w:val="00DB5E41"/>
    <w:rsid w:val="00DB69E6"/>
    <w:rsid w:val="00DB6C0E"/>
    <w:rsid w:val="00DC0026"/>
    <w:rsid w:val="00DC01EB"/>
    <w:rsid w:val="00DC03E2"/>
    <w:rsid w:val="00DC0CAB"/>
    <w:rsid w:val="00DC1742"/>
    <w:rsid w:val="00DC174A"/>
    <w:rsid w:val="00DC1B90"/>
    <w:rsid w:val="00DC1C28"/>
    <w:rsid w:val="00DC204B"/>
    <w:rsid w:val="00DC2218"/>
    <w:rsid w:val="00DC348F"/>
    <w:rsid w:val="00DC4D7E"/>
    <w:rsid w:val="00DC4F55"/>
    <w:rsid w:val="00DC51F7"/>
    <w:rsid w:val="00DC5AC6"/>
    <w:rsid w:val="00DC5E71"/>
    <w:rsid w:val="00DC63BC"/>
    <w:rsid w:val="00DC642C"/>
    <w:rsid w:val="00DC65F3"/>
    <w:rsid w:val="00DC6759"/>
    <w:rsid w:val="00DC68A0"/>
    <w:rsid w:val="00DC73A0"/>
    <w:rsid w:val="00DC783C"/>
    <w:rsid w:val="00DC7D8F"/>
    <w:rsid w:val="00DD110F"/>
    <w:rsid w:val="00DD15CF"/>
    <w:rsid w:val="00DD19A4"/>
    <w:rsid w:val="00DD1D4D"/>
    <w:rsid w:val="00DD2897"/>
    <w:rsid w:val="00DD3126"/>
    <w:rsid w:val="00DD3B3D"/>
    <w:rsid w:val="00DD3D4C"/>
    <w:rsid w:val="00DD59F0"/>
    <w:rsid w:val="00DD5F58"/>
    <w:rsid w:val="00DD749D"/>
    <w:rsid w:val="00DD796A"/>
    <w:rsid w:val="00DD7EE3"/>
    <w:rsid w:val="00DE08C6"/>
    <w:rsid w:val="00DE0AB7"/>
    <w:rsid w:val="00DE0FB4"/>
    <w:rsid w:val="00DE192A"/>
    <w:rsid w:val="00DE1AA8"/>
    <w:rsid w:val="00DE1FB5"/>
    <w:rsid w:val="00DE212F"/>
    <w:rsid w:val="00DE2B8E"/>
    <w:rsid w:val="00DE32D9"/>
    <w:rsid w:val="00DE40B1"/>
    <w:rsid w:val="00DE457E"/>
    <w:rsid w:val="00DE5322"/>
    <w:rsid w:val="00DE5767"/>
    <w:rsid w:val="00DE5FB6"/>
    <w:rsid w:val="00DE6995"/>
    <w:rsid w:val="00DE6B4D"/>
    <w:rsid w:val="00DE6EA3"/>
    <w:rsid w:val="00DE7658"/>
    <w:rsid w:val="00DF08E6"/>
    <w:rsid w:val="00DF131B"/>
    <w:rsid w:val="00DF1C9C"/>
    <w:rsid w:val="00DF29FB"/>
    <w:rsid w:val="00DF2BA4"/>
    <w:rsid w:val="00DF3E63"/>
    <w:rsid w:val="00DF4460"/>
    <w:rsid w:val="00DF4E61"/>
    <w:rsid w:val="00DF624D"/>
    <w:rsid w:val="00DF733D"/>
    <w:rsid w:val="00DF7377"/>
    <w:rsid w:val="00DF74C4"/>
    <w:rsid w:val="00DF7761"/>
    <w:rsid w:val="00DF7B4E"/>
    <w:rsid w:val="00DF7B87"/>
    <w:rsid w:val="00E0132F"/>
    <w:rsid w:val="00E01C33"/>
    <w:rsid w:val="00E01D96"/>
    <w:rsid w:val="00E0262C"/>
    <w:rsid w:val="00E028AB"/>
    <w:rsid w:val="00E028F1"/>
    <w:rsid w:val="00E03C98"/>
    <w:rsid w:val="00E03D8A"/>
    <w:rsid w:val="00E0425D"/>
    <w:rsid w:val="00E045D9"/>
    <w:rsid w:val="00E047E9"/>
    <w:rsid w:val="00E04E38"/>
    <w:rsid w:val="00E05997"/>
    <w:rsid w:val="00E066C0"/>
    <w:rsid w:val="00E06CA8"/>
    <w:rsid w:val="00E07770"/>
    <w:rsid w:val="00E10917"/>
    <w:rsid w:val="00E10E77"/>
    <w:rsid w:val="00E11060"/>
    <w:rsid w:val="00E11B56"/>
    <w:rsid w:val="00E13A19"/>
    <w:rsid w:val="00E13A7B"/>
    <w:rsid w:val="00E13AB6"/>
    <w:rsid w:val="00E13B61"/>
    <w:rsid w:val="00E14B27"/>
    <w:rsid w:val="00E15650"/>
    <w:rsid w:val="00E15BFD"/>
    <w:rsid w:val="00E16646"/>
    <w:rsid w:val="00E16892"/>
    <w:rsid w:val="00E1696E"/>
    <w:rsid w:val="00E176C6"/>
    <w:rsid w:val="00E1789F"/>
    <w:rsid w:val="00E17B30"/>
    <w:rsid w:val="00E20687"/>
    <w:rsid w:val="00E20DE0"/>
    <w:rsid w:val="00E21DA1"/>
    <w:rsid w:val="00E21F0A"/>
    <w:rsid w:val="00E22089"/>
    <w:rsid w:val="00E22589"/>
    <w:rsid w:val="00E22A45"/>
    <w:rsid w:val="00E231FB"/>
    <w:rsid w:val="00E232E8"/>
    <w:rsid w:val="00E23710"/>
    <w:rsid w:val="00E24015"/>
    <w:rsid w:val="00E24D7B"/>
    <w:rsid w:val="00E25010"/>
    <w:rsid w:val="00E26342"/>
    <w:rsid w:val="00E2685E"/>
    <w:rsid w:val="00E26946"/>
    <w:rsid w:val="00E26961"/>
    <w:rsid w:val="00E27133"/>
    <w:rsid w:val="00E305DB"/>
    <w:rsid w:val="00E30D08"/>
    <w:rsid w:val="00E318E8"/>
    <w:rsid w:val="00E31D93"/>
    <w:rsid w:val="00E31E26"/>
    <w:rsid w:val="00E32A1E"/>
    <w:rsid w:val="00E336F9"/>
    <w:rsid w:val="00E3407E"/>
    <w:rsid w:val="00E345D3"/>
    <w:rsid w:val="00E346DB"/>
    <w:rsid w:val="00E347CC"/>
    <w:rsid w:val="00E3530C"/>
    <w:rsid w:val="00E3569D"/>
    <w:rsid w:val="00E3601B"/>
    <w:rsid w:val="00E3678D"/>
    <w:rsid w:val="00E36E61"/>
    <w:rsid w:val="00E37241"/>
    <w:rsid w:val="00E37467"/>
    <w:rsid w:val="00E403D9"/>
    <w:rsid w:val="00E408B6"/>
    <w:rsid w:val="00E40FDD"/>
    <w:rsid w:val="00E415D9"/>
    <w:rsid w:val="00E41955"/>
    <w:rsid w:val="00E41C8F"/>
    <w:rsid w:val="00E41DAD"/>
    <w:rsid w:val="00E42A8C"/>
    <w:rsid w:val="00E42AB2"/>
    <w:rsid w:val="00E42DBE"/>
    <w:rsid w:val="00E42F96"/>
    <w:rsid w:val="00E43926"/>
    <w:rsid w:val="00E43CE3"/>
    <w:rsid w:val="00E449A0"/>
    <w:rsid w:val="00E44FDE"/>
    <w:rsid w:val="00E451AA"/>
    <w:rsid w:val="00E45DEC"/>
    <w:rsid w:val="00E462BD"/>
    <w:rsid w:val="00E462D4"/>
    <w:rsid w:val="00E4779F"/>
    <w:rsid w:val="00E502DE"/>
    <w:rsid w:val="00E522EC"/>
    <w:rsid w:val="00E526A8"/>
    <w:rsid w:val="00E52994"/>
    <w:rsid w:val="00E532E3"/>
    <w:rsid w:val="00E54498"/>
    <w:rsid w:val="00E54756"/>
    <w:rsid w:val="00E54FCC"/>
    <w:rsid w:val="00E56559"/>
    <w:rsid w:val="00E566AF"/>
    <w:rsid w:val="00E575BB"/>
    <w:rsid w:val="00E5770C"/>
    <w:rsid w:val="00E57F39"/>
    <w:rsid w:val="00E60FF4"/>
    <w:rsid w:val="00E61066"/>
    <w:rsid w:val="00E61929"/>
    <w:rsid w:val="00E628A3"/>
    <w:rsid w:val="00E63152"/>
    <w:rsid w:val="00E63E29"/>
    <w:rsid w:val="00E647CC"/>
    <w:rsid w:val="00E648D1"/>
    <w:rsid w:val="00E64DF0"/>
    <w:rsid w:val="00E64E78"/>
    <w:rsid w:val="00E65173"/>
    <w:rsid w:val="00E65332"/>
    <w:rsid w:val="00E658E2"/>
    <w:rsid w:val="00E65F55"/>
    <w:rsid w:val="00E662FF"/>
    <w:rsid w:val="00E670CA"/>
    <w:rsid w:val="00E67896"/>
    <w:rsid w:val="00E708CB"/>
    <w:rsid w:val="00E7091E"/>
    <w:rsid w:val="00E70CF1"/>
    <w:rsid w:val="00E71130"/>
    <w:rsid w:val="00E71F9F"/>
    <w:rsid w:val="00E72A96"/>
    <w:rsid w:val="00E72B46"/>
    <w:rsid w:val="00E738BE"/>
    <w:rsid w:val="00E73BA4"/>
    <w:rsid w:val="00E754B9"/>
    <w:rsid w:val="00E7558B"/>
    <w:rsid w:val="00E75A94"/>
    <w:rsid w:val="00E75BFF"/>
    <w:rsid w:val="00E764A9"/>
    <w:rsid w:val="00E765AC"/>
    <w:rsid w:val="00E777D1"/>
    <w:rsid w:val="00E77C7D"/>
    <w:rsid w:val="00E80322"/>
    <w:rsid w:val="00E8061E"/>
    <w:rsid w:val="00E81D06"/>
    <w:rsid w:val="00E82B81"/>
    <w:rsid w:val="00E83294"/>
    <w:rsid w:val="00E83B3C"/>
    <w:rsid w:val="00E83BEE"/>
    <w:rsid w:val="00E844B3"/>
    <w:rsid w:val="00E844B9"/>
    <w:rsid w:val="00E864F4"/>
    <w:rsid w:val="00E865AF"/>
    <w:rsid w:val="00E86C8F"/>
    <w:rsid w:val="00E86FD8"/>
    <w:rsid w:val="00E873ED"/>
    <w:rsid w:val="00E9029B"/>
    <w:rsid w:val="00E912F0"/>
    <w:rsid w:val="00E913ED"/>
    <w:rsid w:val="00E91F07"/>
    <w:rsid w:val="00E9244F"/>
    <w:rsid w:val="00E928FD"/>
    <w:rsid w:val="00E93155"/>
    <w:rsid w:val="00E933A6"/>
    <w:rsid w:val="00E933B4"/>
    <w:rsid w:val="00E93443"/>
    <w:rsid w:val="00E937C2"/>
    <w:rsid w:val="00E937E1"/>
    <w:rsid w:val="00E93A7B"/>
    <w:rsid w:val="00E951B5"/>
    <w:rsid w:val="00E95540"/>
    <w:rsid w:val="00E9703E"/>
    <w:rsid w:val="00E97077"/>
    <w:rsid w:val="00E970E3"/>
    <w:rsid w:val="00E972BC"/>
    <w:rsid w:val="00E979F1"/>
    <w:rsid w:val="00E97FC2"/>
    <w:rsid w:val="00EA0511"/>
    <w:rsid w:val="00EA0DDE"/>
    <w:rsid w:val="00EA1C8C"/>
    <w:rsid w:val="00EA22B6"/>
    <w:rsid w:val="00EA28B4"/>
    <w:rsid w:val="00EA2B0C"/>
    <w:rsid w:val="00EA3426"/>
    <w:rsid w:val="00EA34FA"/>
    <w:rsid w:val="00EA4F5E"/>
    <w:rsid w:val="00EA5506"/>
    <w:rsid w:val="00EA60B5"/>
    <w:rsid w:val="00EA6322"/>
    <w:rsid w:val="00EA63AA"/>
    <w:rsid w:val="00EA64AD"/>
    <w:rsid w:val="00EA6C81"/>
    <w:rsid w:val="00EA79FD"/>
    <w:rsid w:val="00EA7D9E"/>
    <w:rsid w:val="00EB0DD2"/>
    <w:rsid w:val="00EB15FA"/>
    <w:rsid w:val="00EB1C06"/>
    <w:rsid w:val="00EB2526"/>
    <w:rsid w:val="00EB2EC9"/>
    <w:rsid w:val="00EB46B2"/>
    <w:rsid w:val="00EB46C1"/>
    <w:rsid w:val="00EB4CED"/>
    <w:rsid w:val="00EB51B4"/>
    <w:rsid w:val="00EB5659"/>
    <w:rsid w:val="00EB5725"/>
    <w:rsid w:val="00EB575C"/>
    <w:rsid w:val="00EB5975"/>
    <w:rsid w:val="00EB6655"/>
    <w:rsid w:val="00EB786A"/>
    <w:rsid w:val="00EC06FF"/>
    <w:rsid w:val="00EC0C73"/>
    <w:rsid w:val="00EC0D2E"/>
    <w:rsid w:val="00EC27A9"/>
    <w:rsid w:val="00EC281D"/>
    <w:rsid w:val="00EC2D31"/>
    <w:rsid w:val="00EC415C"/>
    <w:rsid w:val="00EC4DA3"/>
    <w:rsid w:val="00EC553D"/>
    <w:rsid w:val="00EC6153"/>
    <w:rsid w:val="00EC6172"/>
    <w:rsid w:val="00EC6956"/>
    <w:rsid w:val="00EC7382"/>
    <w:rsid w:val="00EC7C8D"/>
    <w:rsid w:val="00ED070C"/>
    <w:rsid w:val="00ED0CF3"/>
    <w:rsid w:val="00ED17EB"/>
    <w:rsid w:val="00ED2102"/>
    <w:rsid w:val="00ED2136"/>
    <w:rsid w:val="00ED233F"/>
    <w:rsid w:val="00ED2983"/>
    <w:rsid w:val="00ED2E40"/>
    <w:rsid w:val="00ED34C6"/>
    <w:rsid w:val="00ED35B7"/>
    <w:rsid w:val="00ED3F0C"/>
    <w:rsid w:val="00ED45CC"/>
    <w:rsid w:val="00ED4BE6"/>
    <w:rsid w:val="00ED565C"/>
    <w:rsid w:val="00ED6812"/>
    <w:rsid w:val="00ED6B48"/>
    <w:rsid w:val="00ED76FF"/>
    <w:rsid w:val="00ED7863"/>
    <w:rsid w:val="00ED7FC4"/>
    <w:rsid w:val="00EE10B6"/>
    <w:rsid w:val="00EE2347"/>
    <w:rsid w:val="00EE273C"/>
    <w:rsid w:val="00EE28E6"/>
    <w:rsid w:val="00EE2F89"/>
    <w:rsid w:val="00EE2F9C"/>
    <w:rsid w:val="00EE3547"/>
    <w:rsid w:val="00EE3D73"/>
    <w:rsid w:val="00EE4029"/>
    <w:rsid w:val="00EE4383"/>
    <w:rsid w:val="00EE4457"/>
    <w:rsid w:val="00EE4574"/>
    <w:rsid w:val="00EE4A02"/>
    <w:rsid w:val="00EE528A"/>
    <w:rsid w:val="00EE5568"/>
    <w:rsid w:val="00EE6959"/>
    <w:rsid w:val="00EE722B"/>
    <w:rsid w:val="00EE7630"/>
    <w:rsid w:val="00EE7A41"/>
    <w:rsid w:val="00EE7B43"/>
    <w:rsid w:val="00EE7BB8"/>
    <w:rsid w:val="00EF06CB"/>
    <w:rsid w:val="00EF09B6"/>
    <w:rsid w:val="00EF16CE"/>
    <w:rsid w:val="00EF1DBB"/>
    <w:rsid w:val="00EF2455"/>
    <w:rsid w:val="00EF24AD"/>
    <w:rsid w:val="00EF2583"/>
    <w:rsid w:val="00EF2A6D"/>
    <w:rsid w:val="00EF3310"/>
    <w:rsid w:val="00EF3B35"/>
    <w:rsid w:val="00EF439A"/>
    <w:rsid w:val="00EF5D14"/>
    <w:rsid w:val="00EF6877"/>
    <w:rsid w:val="00EF7CA2"/>
    <w:rsid w:val="00F000F3"/>
    <w:rsid w:val="00F009A7"/>
    <w:rsid w:val="00F01A17"/>
    <w:rsid w:val="00F01CF0"/>
    <w:rsid w:val="00F031AB"/>
    <w:rsid w:val="00F04002"/>
    <w:rsid w:val="00F0506F"/>
    <w:rsid w:val="00F05CEE"/>
    <w:rsid w:val="00F07189"/>
    <w:rsid w:val="00F073A9"/>
    <w:rsid w:val="00F07703"/>
    <w:rsid w:val="00F07CA7"/>
    <w:rsid w:val="00F108FA"/>
    <w:rsid w:val="00F11119"/>
    <w:rsid w:val="00F111E7"/>
    <w:rsid w:val="00F1145E"/>
    <w:rsid w:val="00F11A69"/>
    <w:rsid w:val="00F130D0"/>
    <w:rsid w:val="00F14213"/>
    <w:rsid w:val="00F1567F"/>
    <w:rsid w:val="00F15773"/>
    <w:rsid w:val="00F16A24"/>
    <w:rsid w:val="00F16BCA"/>
    <w:rsid w:val="00F17978"/>
    <w:rsid w:val="00F2108F"/>
    <w:rsid w:val="00F21496"/>
    <w:rsid w:val="00F215AD"/>
    <w:rsid w:val="00F21843"/>
    <w:rsid w:val="00F23551"/>
    <w:rsid w:val="00F235B1"/>
    <w:rsid w:val="00F24503"/>
    <w:rsid w:val="00F2468C"/>
    <w:rsid w:val="00F24BC2"/>
    <w:rsid w:val="00F25244"/>
    <w:rsid w:val="00F263B1"/>
    <w:rsid w:val="00F26F6B"/>
    <w:rsid w:val="00F27086"/>
    <w:rsid w:val="00F27162"/>
    <w:rsid w:val="00F27264"/>
    <w:rsid w:val="00F27BEE"/>
    <w:rsid w:val="00F27F7A"/>
    <w:rsid w:val="00F3153D"/>
    <w:rsid w:val="00F31CC0"/>
    <w:rsid w:val="00F320C3"/>
    <w:rsid w:val="00F32D4F"/>
    <w:rsid w:val="00F33F2E"/>
    <w:rsid w:val="00F34244"/>
    <w:rsid w:val="00F346B5"/>
    <w:rsid w:val="00F356D1"/>
    <w:rsid w:val="00F35CE0"/>
    <w:rsid w:val="00F35DB9"/>
    <w:rsid w:val="00F36267"/>
    <w:rsid w:val="00F36CCE"/>
    <w:rsid w:val="00F37559"/>
    <w:rsid w:val="00F375EE"/>
    <w:rsid w:val="00F40522"/>
    <w:rsid w:val="00F40CAE"/>
    <w:rsid w:val="00F40F27"/>
    <w:rsid w:val="00F41916"/>
    <w:rsid w:val="00F41972"/>
    <w:rsid w:val="00F421B7"/>
    <w:rsid w:val="00F426FB"/>
    <w:rsid w:val="00F43639"/>
    <w:rsid w:val="00F4380C"/>
    <w:rsid w:val="00F43860"/>
    <w:rsid w:val="00F43F19"/>
    <w:rsid w:val="00F444B7"/>
    <w:rsid w:val="00F446DF"/>
    <w:rsid w:val="00F449D6"/>
    <w:rsid w:val="00F44F9F"/>
    <w:rsid w:val="00F44FD8"/>
    <w:rsid w:val="00F45012"/>
    <w:rsid w:val="00F45165"/>
    <w:rsid w:val="00F45218"/>
    <w:rsid w:val="00F45C05"/>
    <w:rsid w:val="00F477C6"/>
    <w:rsid w:val="00F47D55"/>
    <w:rsid w:val="00F50A69"/>
    <w:rsid w:val="00F50AB4"/>
    <w:rsid w:val="00F50D47"/>
    <w:rsid w:val="00F50EA8"/>
    <w:rsid w:val="00F512C6"/>
    <w:rsid w:val="00F51B56"/>
    <w:rsid w:val="00F523AC"/>
    <w:rsid w:val="00F525CD"/>
    <w:rsid w:val="00F527A3"/>
    <w:rsid w:val="00F52D71"/>
    <w:rsid w:val="00F536B5"/>
    <w:rsid w:val="00F53E03"/>
    <w:rsid w:val="00F548A4"/>
    <w:rsid w:val="00F55516"/>
    <w:rsid w:val="00F55721"/>
    <w:rsid w:val="00F5623C"/>
    <w:rsid w:val="00F562EA"/>
    <w:rsid w:val="00F56B86"/>
    <w:rsid w:val="00F607B7"/>
    <w:rsid w:val="00F60B51"/>
    <w:rsid w:val="00F62A4C"/>
    <w:rsid w:val="00F63370"/>
    <w:rsid w:val="00F63514"/>
    <w:rsid w:val="00F63C74"/>
    <w:rsid w:val="00F65417"/>
    <w:rsid w:val="00F65B3F"/>
    <w:rsid w:val="00F65DFD"/>
    <w:rsid w:val="00F661EF"/>
    <w:rsid w:val="00F66F3C"/>
    <w:rsid w:val="00F671F6"/>
    <w:rsid w:val="00F67228"/>
    <w:rsid w:val="00F672AD"/>
    <w:rsid w:val="00F703E1"/>
    <w:rsid w:val="00F7089E"/>
    <w:rsid w:val="00F72304"/>
    <w:rsid w:val="00F723C3"/>
    <w:rsid w:val="00F7260D"/>
    <w:rsid w:val="00F7294C"/>
    <w:rsid w:val="00F72F80"/>
    <w:rsid w:val="00F74319"/>
    <w:rsid w:val="00F74555"/>
    <w:rsid w:val="00F74681"/>
    <w:rsid w:val="00F7575E"/>
    <w:rsid w:val="00F76ABB"/>
    <w:rsid w:val="00F7789D"/>
    <w:rsid w:val="00F77DF7"/>
    <w:rsid w:val="00F77E12"/>
    <w:rsid w:val="00F80C63"/>
    <w:rsid w:val="00F81130"/>
    <w:rsid w:val="00F81BF4"/>
    <w:rsid w:val="00F81E70"/>
    <w:rsid w:val="00F81FE7"/>
    <w:rsid w:val="00F82D60"/>
    <w:rsid w:val="00F83333"/>
    <w:rsid w:val="00F833AB"/>
    <w:rsid w:val="00F8391D"/>
    <w:rsid w:val="00F83A07"/>
    <w:rsid w:val="00F84148"/>
    <w:rsid w:val="00F843F0"/>
    <w:rsid w:val="00F844AB"/>
    <w:rsid w:val="00F8493F"/>
    <w:rsid w:val="00F849AB"/>
    <w:rsid w:val="00F849CC"/>
    <w:rsid w:val="00F85CB7"/>
    <w:rsid w:val="00F86DFC"/>
    <w:rsid w:val="00F87C71"/>
    <w:rsid w:val="00F91B51"/>
    <w:rsid w:val="00F92430"/>
    <w:rsid w:val="00F925A0"/>
    <w:rsid w:val="00F929F5"/>
    <w:rsid w:val="00F92C5E"/>
    <w:rsid w:val="00F93712"/>
    <w:rsid w:val="00F93716"/>
    <w:rsid w:val="00F93B17"/>
    <w:rsid w:val="00F94EEC"/>
    <w:rsid w:val="00F95013"/>
    <w:rsid w:val="00F9522B"/>
    <w:rsid w:val="00F95DDD"/>
    <w:rsid w:val="00F972EB"/>
    <w:rsid w:val="00F97C35"/>
    <w:rsid w:val="00FA01FE"/>
    <w:rsid w:val="00FA11FB"/>
    <w:rsid w:val="00FA1539"/>
    <w:rsid w:val="00FA2842"/>
    <w:rsid w:val="00FA2CD4"/>
    <w:rsid w:val="00FA308A"/>
    <w:rsid w:val="00FA3806"/>
    <w:rsid w:val="00FA3A4B"/>
    <w:rsid w:val="00FA3DE3"/>
    <w:rsid w:val="00FA3F36"/>
    <w:rsid w:val="00FA4DE4"/>
    <w:rsid w:val="00FA4E68"/>
    <w:rsid w:val="00FA5439"/>
    <w:rsid w:val="00FA59FD"/>
    <w:rsid w:val="00FA5E64"/>
    <w:rsid w:val="00FA667D"/>
    <w:rsid w:val="00FA7122"/>
    <w:rsid w:val="00FA781A"/>
    <w:rsid w:val="00FA7DF6"/>
    <w:rsid w:val="00FB0A09"/>
    <w:rsid w:val="00FB0FA7"/>
    <w:rsid w:val="00FB34E8"/>
    <w:rsid w:val="00FB4028"/>
    <w:rsid w:val="00FB425B"/>
    <w:rsid w:val="00FB4D05"/>
    <w:rsid w:val="00FB4FBC"/>
    <w:rsid w:val="00FB5E6B"/>
    <w:rsid w:val="00FB611E"/>
    <w:rsid w:val="00FB6417"/>
    <w:rsid w:val="00FB6A5A"/>
    <w:rsid w:val="00FB6DDB"/>
    <w:rsid w:val="00FB6ECD"/>
    <w:rsid w:val="00FB7653"/>
    <w:rsid w:val="00FB792A"/>
    <w:rsid w:val="00FB7A2D"/>
    <w:rsid w:val="00FC0319"/>
    <w:rsid w:val="00FC0654"/>
    <w:rsid w:val="00FC0A3E"/>
    <w:rsid w:val="00FC0BD4"/>
    <w:rsid w:val="00FC0D20"/>
    <w:rsid w:val="00FC24F6"/>
    <w:rsid w:val="00FC3CE5"/>
    <w:rsid w:val="00FC3E14"/>
    <w:rsid w:val="00FC42C4"/>
    <w:rsid w:val="00FC4D17"/>
    <w:rsid w:val="00FC5462"/>
    <w:rsid w:val="00FC5DA8"/>
    <w:rsid w:val="00FC63CC"/>
    <w:rsid w:val="00FC69BA"/>
    <w:rsid w:val="00FD05CB"/>
    <w:rsid w:val="00FD1E2C"/>
    <w:rsid w:val="00FD288F"/>
    <w:rsid w:val="00FD2F00"/>
    <w:rsid w:val="00FD3219"/>
    <w:rsid w:val="00FD327D"/>
    <w:rsid w:val="00FD3E03"/>
    <w:rsid w:val="00FD3F3B"/>
    <w:rsid w:val="00FD591F"/>
    <w:rsid w:val="00FD59DC"/>
    <w:rsid w:val="00FD6B0A"/>
    <w:rsid w:val="00FD6D01"/>
    <w:rsid w:val="00FD6F60"/>
    <w:rsid w:val="00FE13D2"/>
    <w:rsid w:val="00FE18E7"/>
    <w:rsid w:val="00FE2389"/>
    <w:rsid w:val="00FE385F"/>
    <w:rsid w:val="00FE4A75"/>
    <w:rsid w:val="00FE5347"/>
    <w:rsid w:val="00FE5717"/>
    <w:rsid w:val="00FE6AB5"/>
    <w:rsid w:val="00FE6D70"/>
    <w:rsid w:val="00FE7053"/>
    <w:rsid w:val="00FE7106"/>
    <w:rsid w:val="00FE7714"/>
    <w:rsid w:val="00FE778E"/>
    <w:rsid w:val="00FF0DE2"/>
    <w:rsid w:val="00FF0E55"/>
    <w:rsid w:val="00FF2443"/>
    <w:rsid w:val="00FF24B4"/>
    <w:rsid w:val="00FF2AA8"/>
    <w:rsid w:val="00FF34A8"/>
    <w:rsid w:val="00FF42E2"/>
    <w:rsid w:val="00FF515D"/>
    <w:rsid w:val="00FF5199"/>
    <w:rsid w:val="00FF60D4"/>
    <w:rsid w:val="00FF671B"/>
    <w:rsid w:val="00FF6B5E"/>
    <w:rsid w:val="00FF7431"/>
    <w:rsid w:val="00FF7DCD"/>
    <w:rsid w:val="00FF7E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36865"/>
    <o:shapelayout v:ext="edit">
      <o:idmap v:ext="edit" data="1"/>
    </o:shapelayout>
  </w:shapeDefaults>
  <w:decimalSymbol w:val="."/>
  <w:listSeparator w:val=","/>
  <w14:docId w14:val="7C3BEB32"/>
  <w15:docId w15:val="{2B9E4380-F3E6-490F-9BCD-49E0F7E18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5B73"/>
    <w:pPr>
      <w:spacing w:after="200" w:line="276" w:lineRule="auto"/>
    </w:pPr>
    <w:rPr>
      <w:rFonts w:cs="Calibri"/>
      <w:sz w:val="22"/>
      <w:szCs w:val="22"/>
    </w:rPr>
  </w:style>
  <w:style w:type="paragraph" w:styleId="Heading1">
    <w:name w:val="heading 1"/>
    <w:aliases w:val="Heading 1 - SMHP"/>
    <w:basedOn w:val="Default"/>
    <w:next w:val="Normal"/>
    <w:link w:val="Heading1Char"/>
    <w:uiPriority w:val="9"/>
    <w:qFormat/>
    <w:rsid w:val="00580EA3"/>
    <w:pPr>
      <w:outlineLvl w:val="0"/>
    </w:pPr>
    <w:rPr>
      <w:rFonts w:cs="Palatino Linotype"/>
      <w:b/>
      <w:bCs/>
      <w:szCs w:val="22"/>
    </w:rPr>
  </w:style>
  <w:style w:type="paragraph" w:styleId="Heading2">
    <w:name w:val="heading 2"/>
    <w:basedOn w:val="Normal"/>
    <w:next w:val="Normal"/>
    <w:link w:val="Heading2Char"/>
    <w:uiPriority w:val="9"/>
    <w:qFormat/>
    <w:rsid w:val="00AD5DB7"/>
    <w:pPr>
      <w:keepNext/>
      <w:tabs>
        <w:tab w:val="left" w:pos="270"/>
        <w:tab w:val="left" w:pos="540"/>
        <w:tab w:val="left" w:pos="810"/>
        <w:tab w:val="left" w:pos="3780"/>
        <w:tab w:val="left" w:pos="4050"/>
        <w:tab w:val="left" w:pos="4320"/>
        <w:tab w:val="left" w:pos="6660"/>
        <w:tab w:val="left" w:pos="6930"/>
        <w:tab w:val="left" w:pos="7200"/>
      </w:tabs>
      <w:spacing w:after="0" w:line="240" w:lineRule="auto"/>
      <w:outlineLvl w:val="1"/>
    </w:pPr>
    <w:rPr>
      <w:rFonts w:ascii="Arial" w:hAnsi="Arial" w:cs="Times New Roman"/>
      <w:b/>
      <w:sz w:val="48"/>
      <w:szCs w:val="20"/>
    </w:rPr>
  </w:style>
  <w:style w:type="paragraph" w:styleId="Heading3">
    <w:name w:val="heading 3"/>
    <w:basedOn w:val="Normal"/>
    <w:next w:val="Normal"/>
    <w:link w:val="Heading3Char"/>
    <w:unhideWhenUsed/>
    <w:qFormat/>
    <w:rsid w:val="000218CF"/>
    <w:pPr>
      <w:keepNext/>
      <w:keepLines/>
      <w:spacing w:before="200" w:after="0"/>
      <w:outlineLvl w:val="2"/>
    </w:pPr>
    <w:rPr>
      <w:rFonts w:ascii="Cambria" w:hAnsi="Cambria" w:cs="Times New Roman"/>
      <w:b/>
      <w:bCs/>
      <w:color w:val="4F81BD"/>
    </w:rPr>
  </w:style>
  <w:style w:type="paragraph" w:styleId="Heading4">
    <w:name w:val="heading 4"/>
    <w:basedOn w:val="Normal"/>
    <w:next w:val="Normal"/>
    <w:link w:val="Heading4Char"/>
    <w:qFormat/>
    <w:rsid w:val="00AD5DB7"/>
    <w:pPr>
      <w:keepNext/>
      <w:tabs>
        <w:tab w:val="left" w:pos="274"/>
        <w:tab w:val="left" w:pos="547"/>
        <w:tab w:val="left" w:pos="821"/>
        <w:tab w:val="left" w:pos="950"/>
        <w:tab w:val="left" w:pos="1094"/>
        <w:tab w:val="left" w:pos="3773"/>
        <w:tab w:val="left" w:pos="4046"/>
        <w:tab w:val="left" w:pos="4320"/>
        <w:tab w:val="left" w:pos="6653"/>
        <w:tab w:val="left" w:pos="6926"/>
        <w:tab w:val="left" w:pos="7200"/>
      </w:tabs>
      <w:spacing w:after="0" w:line="240" w:lineRule="auto"/>
      <w:outlineLvl w:val="3"/>
    </w:pPr>
    <w:rPr>
      <w:rFonts w:ascii="Arial" w:hAnsi="Arial" w:cs="Times New Roman"/>
      <w:b/>
      <w:sz w:val="16"/>
      <w:szCs w:val="20"/>
    </w:rPr>
  </w:style>
  <w:style w:type="paragraph" w:styleId="Heading5">
    <w:name w:val="heading 5"/>
    <w:aliases w:val="SMHP Figure Heading 5"/>
    <w:basedOn w:val="Normal"/>
    <w:next w:val="Normal"/>
    <w:link w:val="Heading5Char"/>
    <w:qFormat/>
    <w:rsid w:val="006A5808"/>
    <w:pPr>
      <w:keepNext/>
      <w:tabs>
        <w:tab w:val="left" w:pos="274"/>
        <w:tab w:val="left" w:pos="547"/>
        <w:tab w:val="left" w:pos="821"/>
        <w:tab w:val="left" w:pos="950"/>
        <w:tab w:val="left" w:pos="1094"/>
        <w:tab w:val="left" w:pos="3773"/>
        <w:tab w:val="left" w:pos="4046"/>
        <w:tab w:val="left" w:pos="4320"/>
        <w:tab w:val="left" w:pos="6653"/>
        <w:tab w:val="left" w:pos="6926"/>
        <w:tab w:val="left" w:pos="7200"/>
      </w:tabs>
      <w:spacing w:after="120" w:line="240" w:lineRule="auto"/>
      <w:outlineLvl w:val="4"/>
    </w:pPr>
    <w:rPr>
      <w:rFonts w:cs="Times New Roman"/>
      <w:b/>
      <w:szCs w:val="20"/>
    </w:rPr>
  </w:style>
  <w:style w:type="paragraph" w:styleId="Heading6">
    <w:name w:val="heading 6"/>
    <w:basedOn w:val="Normal"/>
    <w:next w:val="Normal"/>
    <w:link w:val="Heading6Char"/>
    <w:qFormat/>
    <w:rsid w:val="00AD5DB7"/>
    <w:pPr>
      <w:keepNext/>
      <w:tabs>
        <w:tab w:val="left" w:pos="274"/>
        <w:tab w:val="left" w:pos="547"/>
        <w:tab w:val="left" w:pos="821"/>
        <w:tab w:val="left" w:pos="1094"/>
        <w:tab w:val="center" w:pos="5040"/>
        <w:tab w:val="center" w:pos="6653"/>
        <w:tab w:val="center" w:pos="8093"/>
        <w:tab w:val="center" w:pos="9533"/>
      </w:tabs>
      <w:spacing w:after="0" w:line="240" w:lineRule="auto"/>
      <w:outlineLvl w:val="5"/>
    </w:pPr>
    <w:rPr>
      <w:rFonts w:ascii="Arial" w:hAnsi="Arial" w:cs="Times New Roman"/>
      <w:b/>
      <w:sz w:val="20"/>
      <w:szCs w:val="20"/>
    </w:rPr>
  </w:style>
  <w:style w:type="paragraph" w:styleId="Heading7">
    <w:name w:val="heading 7"/>
    <w:basedOn w:val="Normal"/>
    <w:next w:val="Normal"/>
    <w:link w:val="Heading7Char"/>
    <w:qFormat/>
    <w:rsid w:val="00AD5DB7"/>
    <w:pPr>
      <w:keepNext/>
      <w:tabs>
        <w:tab w:val="left" w:pos="274"/>
        <w:tab w:val="left" w:pos="547"/>
        <w:tab w:val="left" w:pos="821"/>
        <w:tab w:val="left" w:pos="1094"/>
        <w:tab w:val="center" w:pos="5040"/>
        <w:tab w:val="center" w:pos="6653"/>
        <w:tab w:val="center" w:pos="8093"/>
        <w:tab w:val="center" w:pos="9533"/>
      </w:tabs>
      <w:spacing w:after="0" w:line="240" w:lineRule="auto"/>
      <w:jc w:val="center"/>
      <w:outlineLvl w:val="6"/>
    </w:pPr>
    <w:rPr>
      <w:rFonts w:ascii="Arial" w:hAnsi="Arial" w:cs="Times New Roman"/>
      <w:b/>
      <w:bCs/>
      <w:spacing w:val="20"/>
      <w:sz w:val="20"/>
      <w:szCs w:val="20"/>
    </w:rPr>
  </w:style>
  <w:style w:type="paragraph" w:styleId="Heading8">
    <w:name w:val="heading 8"/>
    <w:basedOn w:val="Normal"/>
    <w:next w:val="Normal"/>
    <w:link w:val="Heading8Char"/>
    <w:qFormat/>
    <w:rsid w:val="00AD5DB7"/>
    <w:pPr>
      <w:keepNext/>
      <w:tabs>
        <w:tab w:val="left" w:pos="274"/>
        <w:tab w:val="left" w:pos="547"/>
        <w:tab w:val="left" w:pos="821"/>
        <w:tab w:val="left" w:pos="950"/>
        <w:tab w:val="left" w:pos="1094"/>
        <w:tab w:val="left" w:pos="3773"/>
        <w:tab w:val="left" w:pos="4046"/>
        <w:tab w:val="left" w:pos="4320"/>
        <w:tab w:val="left" w:pos="6653"/>
        <w:tab w:val="left" w:pos="6926"/>
        <w:tab w:val="left" w:pos="7200"/>
      </w:tabs>
      <w:spacing w:after="0" w:line="240" w:lineRule="auto"/>
      <w:ind w:left="270" w:hanging="270"/>
      <w:outlineLvl w:val="7"/>
    </w:pPr>
    <w:rPr>
      <w:rFonts w:ascii="Arial" w:hAnsi="Arial" w:cs="Times New Roman"/>
      <w:b/>
      <w:color w:val="000000"/>
      <w:sz w:val="20"/>
      <w:szCs w:val="20"/>
    </w:rPr>
  </w:style>
  <w:style w:type="paragraph" w:styleId="Heading9">
    <w:name w:val="heading 9"/>
    <w:basedOn w:val="Normal"/>
    <w:next w:val="Normal"/>
    <w:link w:val="Heading9Char"/>
    <w:qFormat/>
    <w:rsid w:val="00AD5DB7"/>
    <w:pPr>
      <w:keepNext/>
      <w:tabs>
        <w:tab w:val="left" w:pos="274"/>
        <w:tab w:val="left" w:pos="547"/>
        <w:tab w:val="left" w:pos="821"/>
        <w:tab w:val="left" w:pos="1094"/>
        <w:tab w:val="center" w:pos="5040"/>
        <w:tab w:val="center" w:pos="6653"/>
        <w:tab w:val="center" w:pos="8093"/>
        <w:tab w:val="center" w:pos="9533"/>
      </w:tabs>
      <w:spacing w:after="0" w:line="240" w:lineRule="auto"/>
      <w:outlineLvl w:val="8"/>
    </w:pPr>
    <w:rPr>
      <w:rFonts w:ascii="Arial" w:hAnsi="Arial" w:cs="Times New Roman"/>
      <w:b/>
      <w:color w:val="00000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050A"/>
    <w:pPr>
      <w:autoSpaceDE w:val="0"/>
      <w:autoSpaceDN w:val="0"/>
      <w:adjustRightInd w:val="0"/>
    </w:pPr>
    <w:rPr>
      <w:rFonts w:cs="Calibri"/>
      <w:color w:val="000000"/>
      <w:sz w:val="24"/>
      <w:szCs w:val="24"/>
    </w:rPr>
  </w:style>
  <w:style w:type="character" w:customStyle="1" w:styleId="Heading1Char">
    <w:name w:val="Heading 1 Char"/>
    <w:aliases w:val="Heading 1 - SMHP Char"/>
    <w:basedOn w:val="DefaultParagraphFont"/>
    <w:link w:val="Heading1"/>
    <w:uiPriority w:val="9"/>
    <w:locked/>
    <w:rsid w:val="00580EA3"/>
    <w:rPr>
      <w:rFonts w:cs="Palatino Linotype"/>
      <w:b/>
      <w:bCs/>
      <w:color w:val="000000"/>
      <w:sz w:val="24"/>
      <w:szCs w:val="22"/>
    </w:rPr>
  </w:style>
  <w:style w:type="character" w:customStyle="1" w:styleId="Heading2Char">
    <w:name w:val="Heading 2 Char"/>
    <w:basedOn w:val="DefaultParagraphFont"/>
    <w:link w:val="Heading2"/>
    <w:uiPriority w:val="9"/>
    <w:rsid w:val="00AD5DB7"/>
    <w:rPr>
      <w:rFonts w:ascii="Arial" w:hAnsi="Arial"/>
      <w:b/>
      <w:sz w:val="48"/>
    </w:rPr>
  </w:style>
  <w:style w:type="character" w:customStyle="1" w:styleId="Heading3Char">
    <w:name w:val="Heading 3 Char"/>
    <w:basedOn w:val="DefaultParagraphFont"/>
    <w:link w:val="Heading3"/>
    <w:uiPriority w:val="9"/>
    <w:semiHidden/>
    <w:locked/>
    <w:rsid w:val="000218CF"/>
    <w:rPr>
      <w:rFonts w:ascii="Cambria" w:hAnsi="Cambria" w:cs="Times New Roman"/>
      <w:b/>
      <w:bCs/>
      <w:color w:val="4F81BD"/>
      <w:sz w:val="22"/>
      <w:szCs w:val="22"/>
    </w:rPr>
  </w:style>
  <w:style w:type="character" w:customStyle="1" w:styleId="Heading4Char">
    <w:name w:val="Heading 4 Char"/>
    <w:basedOn w:val="DefaultParagraphFont"/>
    <w:link w:val="Heading4"/>
    <w:rsid w:val="00AD5DB7"/>
    <w:rPr>
      <w:rFonts w:ascii="Arial" w:hAnsi="Arial"/>
      <w:b/>
      <w:sz w:val="16"/>
    </w:rPr>
  </w:style>
  <w:style w:type="character" w:customStyle="1" w:styleId="Heading5Char">
    <w:name w:val="Heading 5 Char"/>
    <w:aliases w:val="SMHP Figure Heading 5 Char"/>
    <w:basedOn w:val="DefaultParagraphFont"/>
    <w:link w:val="Heading5"/>
    <w:rsid w:val="006A5808"/>
    <w:rPr>
      <w:b/>
      <w:sz w:val="22"/>
    </w:rPr>
  </w:style>
  <w:style w:type="character" w:customStyle="1" w:styleId="Heading6Char">
    <w:name w:val="Heading 6 Char"/>
    <w:basedOn w:val="DefaultParagraphFont"/>
    <w:link w:val="Heading6"/>
    <w:rsid w:val="00AD5DB7"/>
    <w:rPr>
      <w:rFonts w:ascii="Arial" w:hAnsi="Arial"/>
      <w:b/>
    </w:rPr>
  </w:style>
  <w:style w:type="character" w:customStyle="1" w:styleId="Heading7Char">
    <w:name w:val="Heading 7 Char"/>
    <w:basedOn w:val="DefaultParagraphFont"/>
    <w:link w:val="Heading7"/>
    <w:rsid w:val="00AD5DB7"/>
    <w:rPr>
      <w:rFonts w:ascii="Arial" w:hAnsi="Arial"/>
      <w:b/>
      <w:bCs/>
      <w:spacing w:val="20"/>
    </w:rPr>
  </w:style>
  <w:style w:type="character" w:customStyle="1" w:styleId="Heading8Char">
    <w:name w:val="Heading 8 Char"/>
    <w:basedOn w:val="DefaultParagraphFont"/>
    <w:link w:val="Heading8"/>
    <w:rsid w:val="00AD5DB7"/>
    <w:rPr>
      <w:rFonts w:ascii="Arial" w:hAnsi="Arial"/>
      <w:b/>
      <w:color w:val="000000"/>
    </w:rPr>
  </w:style>
  <w:style w:type="character" w:customStyle="1" w:styleId="Heading9Char">
    <w:name w:val="Heading 9 Char"/>
    <w:basedOn w:val="DefaultParagraphFont"/>
    <w:link w:val="Heading9"/>
    <w:rsid w:val="00AD5DB7"/>
    <w:rPr>
      <w:rFonts w:ascii="Arial" w:hAnsi="Arial"/>
      <w:b/>
      <w:color w:val="000000"/>
      <w:sz w:val="16"/>
    </w:rPr>
  </w:style>
  <w:style w:type="paragraph" w:styleId="ListParagraph">
    <w:name w:val="List Paragraph"/>
    <w:basedOn w:val="Normal"/>
    <w:uiPriority w:val="34"/>
    <w:qFormat/>
    <w:rsid w:val="00AA7787"/>
    <w:pPr>
      <w:ind w:left="720"/>
      <w:contextualSpacing/>
    </w:pPr>
  </w:style>
  <w:style w:type="paragraph" w:styleId="Header">
    <w:name w:val="header"/>
    <w:basedOn w:val="Normal"/>
    <w:link w:val="HeaderChar"/>
    <w:rsid w:val="00363FC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63FCA"/>
    <w:rPr>
      <w:rFonts w:cs="Times New Roman"/>
    </w:rPr>
  </w:style>
  <w:style w:type="paragraph" w:styleId="Footer">
    <w:name w:val="footer"/>
    <w:basedOn w:val="Normal"/>
    <w:link w:val="FooterChar"/>
    <w:uiPriority w:val="99"/>
    <w:rsid w:val="00363FC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63FCA"/>
    <w:rPr>
      <w:rFonts w:cs="Times New Roman"/>
    </w:rPr>
  </w:style>
  <w:style w:type="table" w:styleId="TableGrid">
    <w:name w:val="Table Grid"/>
    <w:basedOn w:val="TableNormal"/>
    <w:uiPriority w:val="59"/>
    <w:rsid w:val="00D766E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372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25D0"/>
    <w:rPr>
      <w:rFonts w:ascii="Tahoma" w:hAnsi="Tahoma" w:cs="Tahoma"/>
      <w:sz w:val="16"/>
      <w:szCs w:val="16"/>
    </w:rPr>
  </w:style>
  <w:style w:type="character" w:styleId="CommentReference">
    <w:name w:val="annotation reference"/>
    <w:basedOn w:val="DefaultParagraphFont"/>
    <w:uiPriority w:val="99"/>
    <w:semiHidden/>
    <w:rsid w:val="00A061C9"/>
    <w:rPr>
      <w:rFonts w:cs="Times New Roman"/>
      <w:sz w:val="16"/>
      <w:szCs w:val="16"/>
    </w:rPr>
  </w:style>
  <w:style w:type="paragraph" w:styleId="CommentText">
    <w:name w:val="annotation text"/>
    <w:basedOn w:val="Normal"/>
    <w:link w:val="CommentTextChar"/>
    <w:uiPriority w:val="99"/>
    <w:rsid w:val="00A061C9"/>
    <w:pPr>
      <w:spacing w:line="240" w:lineRule="auto"/>
    </w:pPr>
    <w:rPr>
      <w:sz w:val="20"/>
      <w:szCs w:val="20"/>
    </w:rPr>
  </w:style>
  <w:style w:type="character" w:customStyle="1" w:styleId="CommentTextChar">
    <w:name w:val="Comment Text Char"/>
    <w:basedOn w:val="DefaultParagraphFont"/>
    <w:link w:val="CommentText"/>
    <w:uiPriority w:val="99"/>
    <w:locked/>
    <w:rsid w:val="00A061C9"/>
    <w:rPr>
      <w:rFonts w:cs="Times New Roman"/>
      <w:sz w:val="20"/>
      <w:szCs w:val="20"/>
    </w:rPr>
  </w:style>
  <w:style w:type="paragraph" w:styleId="CommentSubject">
    <w:name w:val="annotation subject"/>
    <w:basedOn w:val="CommentText"/>
    <w:next w:val="CommentText"/>
    <w:link w:val="CommentSubjectChar"/>
    <w:uiPriority w:val="99"/>
    <w:semiHidden/>
    <w:rsid w:val="00A061C9"/>
    <w:rPr>
      <w:b/>
      <w:bCs/>
    </w:rPr>
  </w:style>
  <w:style w:type="character" w:customStyle="1" w:styleId="CommentSubjectChar">
    <w:name w:val="Comment Subject Char"/>
    <w:basedOn w:val="CommentTextChar"/>
    <w:link w:val="CommentSubject"/>
    <w:uiPriority w:val="99"/>
    <w:semiHidden/>
    <w:locked/>
    <w:rsid w:val="00A061C9"/>
    <w:rPr>
      <w:rFonts w:cs="Times New Roman"/>
      <w:b/>
      <w:bCs/>
      <w:sz w:val="20"/>
      <w:szCs w:val="20"/>
    </w:rPr>
  </w:style>
  <w:style w:type="paragraph" w:styleId="FootnoteText">
    <w:name w:val="footnote text"/>
    <w:basedOn w:val="Normal"/>
    <w:link w:val="FootnoteTextChar"/>
    <w:uiPriority w:val="99"/>
    <w:semiHidden/>
    <w:rsid w:val="002E61AB"/>
    <w:pPr>
      <w:spacing w:after="0" w:line="240" w:lineRule="auto"/>
    </w:pPr>
    <w:rPr>
      <w:sz w:val="20"/>
      <w:szCs w:val="20"/>
    </w:rPr>
  </w:style>
  <w:style w:type="character" w:customStyle="1" w:styleId="FootnoteTextChar">
    <w:name w:val="Footnote Text Char"/>
    <w:basedOn w:val="DefaultParagraphFont"/>
    <w:link w:val="FootnoteText"/>
    <w:uiPriority w:val="99"/>
    <w:locked/>
    <w:rsid w:val="002E61AB"/>
    <w:rPr>
      <w:rFonts w:cs="Times New Roman"/>
      <w:sz w:val="20"/>
      <w:szCs w:val="20"/>
    </w:rPr>
  </w:style>
  <w:style w:type="character" w:styleId="FootnoteReference">
    <w:name w:val="footnote reference"/>
    <w:basedOn w:val="DefaultParagraphFont"/>
    <w:uiPriority w:val="99"/>
    <w:semiHidden/>
    <w:rsid w:val="002E61AB"/>
    <w:rPr>
      <w:rFonts w:cs="Times New Roman"/>
      <w:vertAlign w:val="superscript"/>
    </w:rPr>
  </w:style>
  <w:style w:type="paragraph" w:styleId="TOCHeading">
    <w:name w:val="TOC Heading"/>
    <w:basedOn w:val="Heading1"/>
    <w:next w:val="Normal"/>
    <w:uiPriority w:val="39"/>
    <w:qFormat/>
    <w:rsid w:val="001710DB"/>
    <w:pPr>
      <w:keepNext/>
      <w:keepLines/>
      <w:autoSpaceDE/>
      <w:autoSpaceDN/>
      <w:adjustRightInd/>
      <w:spacing w:before="480" w:line="276" w:lineRule="auto"/>
      <w:outlineLvl w:val="9"/>
    </w:pPr>
    <w:rPr>
      <w:rFonts w:ascii="Cambria" w:hAnsi="Cambria" w:cs="Times New Roman"/>
      <w:color w:val="365F91"/>
      <w:sz w:val="28"/>
      <w:szCs w:val="28"/>
    </w:rPr>
  </w:style>
  <w:style w:type="paragraph" w:styleId="TOC1">
    <w:name w:val="toc 1"/>
    <w:basedOn w:val="Normal"/>
    <w:next w:val="Normal"/>
    <w:autoRedefine/>
    <w:uiPriority w:val="39"/>
    <w:rsid w:val="002F7F33"/>
    <w:pPr>
      <w:tabs>
        <w:tab w:val="right" w:leader="dot" w:pos="9270"/>
      </w:tabs>
      <w:spacing w:after="0"/>
    </w:pPr>
    <w:rPr>
      <w:rFonts w:asciiTheme="minorHAnsi" w:hAnsiTheme="minorHAnsi"/>
    </w:rPr>
  </w:style>
  <w:style w:type="character" w:styleId="Hyperlink">
    <w:name w:val="Hyperlink"/>
    <w:basedOn w:val="DefaultParagraphFont"/>
    <w:uiPriority w:val="99"/>
    <w:rsid w:val="001710DB"/>
    <w:rPr>
      <w:rFonts w:cs="Times New Roman"/>
      <w:color w:val="0000FF"/>
      <w:u w:val="single"/>
    </w:rPr>
  </w:style>
  <w:style w:type="paragraph" w:styleId="PlainText">
    <w:name w:val="Plain Text"/>
    <w:basedOn w:val="Normal"/>
    <w:link w:val="PlainTextChar"/>
    <w:uiPriority w:val="99"/>
    <w:rsid w:val="00612B9C"/>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locked/>
    <w:rsid w:val="00612B9C"/>
    <w:rPr>
      <w:rFonts w:ascii="Consolas" w:hAnsi="Consolas" w:cs="Times New Roman"/>
      <w:sz w:val="21"/>
      <w:szCs w:val="21"/>
    </w:rPr>
  </w:style>
  <w:style w:type="paragraph" w:styleId="TOC2">
    <w:name w:val="toc 2"/>
    <w:basedOn w:val="Normal"/>
    <w:next w:val="Normal"/>
    <w:autoRedefine/>
    <w:uiPriority w:val="39"/>
    <w:rsid w:val="00D841B2"/>
    <w:pPr>
      <w:tabs>
        <w:tab w:val="right" w:leader="dot" w:pos="9270"/>
      </w:tabs>
      <w:spacing w:after="100"/>
    </w:pPr>
    <w:rPr>
      <w:rFonts w:ascii="Palatino Linotype" w:hAnsi="Palatino Linotype"/>
    </w:rPr>
  </w:style>
  <w:style w:type="paragraph" w:styleId="TOC3">
    <w:name w:val="toc 3"/>
    <w:basedOn w:val="Normal"/>
    <w:next w:val="Normal"/>
    <w:autoRedefine/>
    <w:uiPriority w:val="39"/>
    <w:rsid w:val="00D841B2"/>
    <w:pPr>
      <w:tabs>
        <w:tab w:val="right" w:leader="dot" w:pos="9270"/>
      </w:tabs>
      <w:spacing w:after="100"/>
    </w:pPr>
    <w:rPr>
      <w:rFonts w:ascii="Palatino Linotype" w:hAnsi="Palatino Linotype"/>
    </w:rPr>
  </w:style>
  <w:style w:type="paragraph" w:styleId="Revision">
    <w:name w:val="Revision"/>
    <w:hidden/>
    <w:uiPriority w:val="99"/>
    <w:semiHidden/>
    <w:rsid w:val="0088277B"/>
    <w:rPr>
      <w:sz w:val="22"/>
      <w:szCs w:val="22"/>
    </w:rPr>
  </w:style>
  <w:style w:type="paragraph" w:styleId="NormalWeb">
    <w:name w:val="Normal (Web)"/>
    <w:basedOn w:val="Normal"/>
    <w:uiPriority w:val="99"/>
    <w:rsid w:val="0088277B"/>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rsid w:val="00FC24F6"/>
    <w:rPr>
      <w:rFonts w:cs="Times New Roman"/>
      <w:color w:val="800080"/>
      <w:u w:val="single"/>
    </w:rPr>
  </w:style>
  <w:style w:type="paragraph" w:styleId="Title">
    <w:name w:val="Title"/>
    <w:basedOn w:val="Normal"/>
    <w:next w:val="Normal"/>
    <w:link w:val="TitleChar"/>
    <w:uiPriority w:val="10"/>
    <w:qFormat/>
    <w:rsid w:val="00E41DAD"/>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10"/>
    <w:locked/>
    <w:rsid w:val="00E41DAD"/>
    <w:rPr>
      <w:rFonts w:ascii="Cambria" w:hAnsi="Cambria" w:cs="Times New Roman"/>
      <w:b/>
      <w:bCs/>
      <w:kern w:val="28"/>
      <w:sz w:val="32"/>
      <w:szCs w:val="32"/>
    </w:rPr>
  </w:style>
  <w:style w:type="character" w:styleId="Emphasis">
    <w:name w:val="Emphasis"/>
    <w:basedOn w:val="DefaultParagraphFont"/>
    <w:uiPriority w:val="20"/>
    <w:qFormat/>
    <w:rsid w:val="00DB1518"/>
    <w:rPr>
      <w:rFonts w:cs="Times New Roman"/>
      <w:i/>
      <w:iCs/>
    </w:rPr>
  </w:style>
  <w:style w:type="paragraph" w:styleId="NoSpacing">
    <w:name w:val="No Spacing"/>
    <w:next w:val="Heading1"/>
    <w:link w:val="NoSpacingChar"/>
    <w:uiPriority w:val="1"/>
    <w:qFormat/>
    <w:rsid w:val="0049177C"/>
    <w:rPr>
      <w:rFonts w:ascii="Palatino Linotype" w:hAnsi="Palatino Linotype" w:cs="Arial"/>
      <w:sz w:val="24"/>
      <w:szCs w:val="24"/>
    </w:rPr>
  </w:style>
  <w:style w:type="character" w:customStyle="1" w:styleId="NoSpacingChar">
    <w:name w:val="No Spacing Char"/>
    <w:basedOn w:val="DefaultParagraphFont"/>
    <w:link w:val="NoSpacing"/>
    <w:uiPriority w:val="1"/>
    <w:locked/>
    <w:rsid w:val="0049177C"/>
    <w:rPr>
      <w:rFonts w:ascii="Palatino Linotype" w:hAnsi="Palatino Linotype" w:cs="Arial"/>
      <w:sz w:val="24"/>
      <w:szCs w:val="24"/>
      <w:lang w:val="en-US" w:eastAsia="en-US" w:bidi="ar-SA"/>
    </w:rPr>
  </w:style>
  <w:style w:type="paragraph" w:customStyle="1" w:styleId="mNormal">
    <w:name w:val="mNormal"/>
    <w:basedOn w:val="Normal"/>
    <w:link w:val="mNormalChar"/>
    <w:qFormat/>
    <w:rsid w:val="005A4052"/>
    <w:pPr>
      <w:tabs>
        <w:tab w:val="right" w:pos="9270"/>
      </w:tabs>
      <w:spacing w:before="120" w:after="120" w:line="240" w:lineRule="auto"/>
      <w:ind w:left="-14"/>
    </w:pPr>
    <w:rPr>
      <w:rFonts w:ascii="Verdana" w:hAnsi="Verdana" w:cs="Arial"/>
      <w:sz w:val="20"/>
      <w:szCs w:val="28"/>
    </w:rPr>
  </w:style>
  <w:style w:type="character" w:customStyle="1" w:styleId="mNormalChar">
    <w:name w:val="mNormal Char"/>
    <w:basedOn w:val="DefaultParagraphFont"/>
    <w:link w:val="mNormal"/>
    <w:locked/>
    <w:rsid w:val="005A4052"/>
    <w:rPr>
      <w:rFonts w:ascii="Verdana" w:hAnsi="Verdana" w:cs="Arial"/>
      <w:sz w:val="28"/>
      <w:szCs w:val="28"/>
    </w:rPr>
  </w:style>
  <w:style w:type="paragraph" w:customStyle="1" w:styleId="Pa5">
    <w:name w:val="Pa5"/>
    <w:basedOn w:val="Default"/>
    <w:next w:val="Default"/>
    <w:uiPriority w:val="99"/>
    <w:rsid w:val="00CF0A05"/>
    <w:pPr>
      <w:spacing w:line="241" w:lineRule="atLeast"/>
    </w:pPr>
    <w:rPr>
      <w:rFonts w:ascii="Century Gothic" w:eastAsia="Calibri" w:hAnsi="Century Gothic" w:cs="Times New Roman"/>
      <w:color w:val="auto"/>
    </w:rPr>
  </w:style>
  <w:style w:type="character" w:customStyle="1" w:styleId="A5">
    <w:name w:val="A5"/>
    <w:uiPriority w:val="99"/>
    <w:rsid w:val="00CF0A05"/>
    <w:rPr>
      <w:rFonts w:cs="Century Gothic"/>
      <w:b/>
      <w:bCs/>
      <w:color w:val="000000"/>
      <w:sz w:val="48"/>
      <w:szCs w:val="48"/>
    </w:rPr>
  </w:style>
  <w:style w:type="paragraph" w:styleId="ListBullet">
    <w:name w:val="List Bullet"/>
    <w:basedOn w:val="Default"/>
    <w:next w:val="Default"/>
    <w:link w:val="ListBulletChar"/>
    <w:uiPriority w:val="99"/>
    <w:rsid w:val="00E844B9"/>
    <w:pPr>
      <w:numPr>
        <w:numId w:val="53"/>
      </w:numPr>
      <w:spacing w:after="120" w:line="276" w:lineRule="auto"/>
    </w:pPr>
    <w:rPr>
      <w:rFonts w:cs="Times New Roman"/>
      <w:color w:val="auto"/>
      <w:sz w:val="22"/>
      <w:szCs w:val="20"/>
    </w:rPr>
  </w:style>
  <w:style w:type="character" w:customStyle="1" w:styleId="ListBulletChar">
    <w:name w:val="List Bullet Char"/>
    <w:link w:val="ListBullet"/>
    <w:uiPriority w:val="99"/>
    <w:rsid w:val="00E844B9"/>
    <w:rPr>
      <w:sz w:val="22"/>
    </w:rPr>
  </w:style>
  <w:style w:type="paragraph" w:styleId="DocumentMap">
    <w:name w:val="Document Map"/>
    <w:basedOn w:val="Normal"/>
    <w:link w:val="DocumentMapChar"/>
    <w:semiHidden/>
    <w:unhideWhenUsed/>
    <w:rsid w:val="006C0D6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C0D69"/>
    <w:rPr>
      <w:rFonts w:ascii="Tahoma" w:hAnsi="Tahoma" w:cs="Tahoma"/>
      <w:sz w:val="16"/>
      <w:szCs w:val="16"/>
    </w:rPr>
  </w:style>
  <w:style w:type="table" w:customStyle="1" w:styleId="TableGrid1">
    <w:name w:val="Table Grid1"/>
    <w:basedOn w:val="TableNormal"/>
    <w:next w:val="TableGrid"/>
    <w:uiPriority w:val="59"/>
    <w:rsid w:val="0073356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47A6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rsid w:val="00AD5DB7"/>
    <w:pPr>
      <w:tabs>
        <w:tab w:val="left" w:pos="274"/>
        <w:tab w:val="left" w:pos="547"/>
        <w:tab w:val="left" w:pos="821"/>
        <w:tab w:val="left" w:pos="3787"/>
        <w:tab w:val="left" w:pos="4061"/>
        <w:tab w:val="left" w:pos="4464"/>
        <w:tab w:val="left" w:pos="6667"/>
        <w:tab w:val="left" w:pos="6941"/>
        <w:tab w:val="left" w:pos="7344"/>
      </w:tabs>
      <w:spacing w:after="0" w:line="240" w:lineRule="auto"/>
      <w:ind w:left="274"/>
    </w:pPr>
    <w:rPr>
      <w:rFonts w:ascii="Arial" w:hAnsi="Arial" w:cs="Times New Roman"/>
      <w:sz w:val="20"/>
      <w:szCs w:val="20"/>
    </w:rPr>
  </w:style>
  <w:style w:type="character" w:customStyle="1" w:styleId="BodyTextIndentChar">
    <w:name w:val="Body Text Indent Char"/>
    <w:basedOn w:val="DefaultParagraphFont"/>
    <w:link w:val="BodyTextIndent"/>
    <w:rsid w:val="00AD5DB7"/>
    <w:rPr>
      <w:rFonts w:ascii="Arial" w:hAnsi="Arial"/>
    </w:rPr>
  </w:style>
  <w:style w:type="paragraph" w:styleId="BodyText">
    <w:name w:val="Body Text"/>
    <w:basedOn w:val="Normal"/>
    <w:link w:val="BodyTextChar"/>
    <w:rsid w:val="00AD5DB7"/>
    <w:pPr>
      <w:tabs>
        <w:tab w:val="left" w:pos="274"/>
        <w:tab w:val="left" w:pos="547"/>
        <w:tab w:val="left" w:pos="821"/>
        <w:tab w:val="left" w:pos="950"/>
        <w:tab w:val="left" w:pos="1094"/>
        <w:tab w:val="left" w:pos="3773"/>
        <w:tab w:val="left" w:pos="4046"/>
        <w:tab w:val="left" w:pos="4320"/>
        <w:tab w:val="left" w:pos="6653"/>
        <w:tab w:val="left" w:pos="6926"/>
        <w:tab w:val="left" w:pos="7200"/>
      </w:tabs>
      <w:spacing w:after="0" w:line="240" w:lineRule="auto"/>
    </w:pPr>
    <w:rPr>
      <w:rFonts w:ascii="Arial" w:hAnsi="Arial" w:cs="Times New Roman"/>
      <w:b/>
      <w:sz w:val="16"/>
      <w:szCs w:val="20"/>
    </w:rPr>
  </w:style>
  <w:style w:type="character" w:customStyle="1" w:styleId="BodyTextChar">
    <w:name w:val="Body Text Char"/>
    <w:basedOn w:val="DefaultParagraphFont"/>
    <w:link w:val="BodyText"/>
    <w:rsid w:val="00AD5DB7"/>
    <w:rPr>
      <w:rFonts w:ascii="Arial" w:hAnsi="Arial"/>
      <w:b/>
      <w:sz w:val="16"/>
    </w:rPr>
  </w:style>
  <w:style w:type="paragraph" w:styleId="BodyText2">
    <w:name w:val="Body Text 2"/>
    <w:basedOn w:val="Normal"/>
    <w:link w:val="BodyText2Char"/>
    <w:rsid w:val="00AD5DB7"/>
    <w:pPr>
      <w:tabs>
        <w:tab w:val="left" w:pos="274"/>
        <w:tab w:val="left" w:pos="547"/>
        <w:tab w:val="left" w:pos="821"/>
        <w:tab w:val="center" w:pos="5040"/>
        <w:tab w:val="center" w:pos="6293"/>
        <w:tab w:val="center" w:pos="7920"/>
        <w:tab w:val="center" w:pos="9533"/>
      </w:tabs>
      <w:spacing w:after="0" w:line="240" w:lineRule="auto"/>
    </w:pPr>
    <w:rPr>
      <w:rFonts w:ascii="Arial" w:hAnsi="Arial" w:cs="Times New Roman"/>
      <w:sz w:val="16"/>
      <w:szCs w:val="20"/>
    </w:rPr>
  </w:style>
  <w:style w:type="character" w:customStyle="1" w:styleId="BodyText2Char">
    <w:name w:val="Body Text 2 Char"/>
    <w:basedOn w:val="DefaultParagraphFont"/>
    <w:link w:val="BodyText2"/>
    <w:rsid w:val="00AD5DB7"/>
    <w:rPr>
      <w:rFonts w:ascii="Arial" w:hAnsi="Arial"/>
      <w:sz w:val="16"/>
    </w:rPr>
  </w:style>
  <w:style w:type="paragraph" w:styleId="BodyTextIndent2">
    <w:name w:val="Body Text Indent 2"/>
    <w:basedOn w:val="Normal"/>
    <w:link w:val="BodyTextIndent2Char"/>
    <w:rsid w:val="00AD5DB7"/>
    <w:pPr>
      <w:tabs>
        <w:tab w:val="left" w:pos="274"/>
        <w:tab w:val="left" w:pos="547"/>
        <w:tab w:val="left" w:pos="821"/>
        <w:tab w:val="left" w:pos="1094"/>
        <w:tab w:val="left" w:pos="2592"/>
        <w:tab w:val="left" w:pos="2880"/>
        <w:tab w:val="center" w:pos="7344"/>
        <w:tab w:val="center" w:pos="9000"/>
      </w:tabs>
      <w:spacing w:after="0" w:line="240" w:lineRule="auto"/>
      <w:ind w:left="270" w:hanging="270"/>
    </w:pPr>
    <w:rPr>
      <w:rFonts w:ascii="Arial" w:hAnsi="Arial" w:cs="Times New Roman"/>
      <w:sz w:val="16"/>
      <w:szCs w:val="20"/>
    </w:rPr>
  </w:style>
  <w:style w:type="character" w:customStyle="1" w:styleId="BodyTextIndent2Char">
    <w:name w:val="Body Text Indent 2 Char"/>
    <w:basedOn w:val="DefaultParagraphFont"/>
    <w:link w:val="BodyTextIndent2"/>
    <w:rsid w:val="00AD5DB7"/>
    <w:rPr>
      <w:rFonts w:ascii="Arial" w:hAnsi="Arial"/>
      <w:sz w:val="16"/>
    </w:rPr>
  </w:style>
  <w:style w:type="character" w:styleId="PageNumber">
    <w:name w:val="page number"/>
    <w:basedOn w:val="DefaultParagraphFont"/>
    <w:rsid w:val="00AD5DB7"/>
  </w:style>
  <w:style w:type="paragraph" w:styleId="BodyTextIndent3">
    <w:name w:val="Body Text Indent 3"/>
    <w:basedOn w:val="Normal"/>
    <w:link w:val="BodyTextIndent3Char"/>
    <w:rsid w:val="00AD5DB7"/>
    <w:pPr>
      <w:tabs>
        <w:tab w:val="left" w:pos="274"/>
        <w:tab w:val="left" w:pos="547"/>
        <w:tab w:val="left" w:pos="821"/>
        <w:tab w:val="left" w:pos="1094"/>
        <w:tab w:val="left" w:pos="2592"/>
        <w:tab w:val="left" w:pos="2880"/>
        <w:tab w:val="center" w:pos="7344"/>
        <w:tab w:val="center" w:pos="9000"/>
      </w:tabs>
      <w:spacing w:after="0" w:line="240" w:lineRule="auto"/>
      <w:ind w:left="270" w:hanging="270"/>
    </w:pPr>
    <w:rPr>
      <w:rFonts w:ascii="Arial" w:hAnsi="Arial" w:cs="Times New Roman"/>
      <w:b/>
      <w:bCs/>
      <w:color w:val="FF0000"/>
      <w:sz w:val="16"/>
      <w:szCs w:val="20"/>
    </w:rPr>
  </w:style>
  <w:style w:type="character" w:customStyle="1" w:styleId="BodyTextIndent3Char">
    <w:name w:val="Body Text Indent 3 Char"/>
    <w:basedOn w:val="DefaultParagraphFont"/>
    <w:link w:val="BodyTextIndent3"/>
    <w:rsid w:val="00AD5DB7"/>
    <w:rPr>
      <w:rFonts w:ascii="Arial" w:hAnsi="Arial"/>
      <w:b/>
      <w:bCs/>
      <w:color w:val="FF0000"/>
      <w:sz w:val="16"/>
    </w:rPr>
  </w:style>
  <w:style w:type="paragraph" w:styleId="BodyText3">
    <w:name w:val="Body Text 3"/>
    <w:basedOn w:val="Normal"/>
    <w:link w:val="BodyText3Char"/>
    <w:rsid w:val="00AD5DB7"/>
    <w:pPr>
      <w:tabs>
        <w:tab w:val="left" w:pos="274"/>
        <w:tab w:val="left" w:pos="547"/>
        <w:tab w:val="left" w:pos="821"/>
        <w:tab w:val="left" w:pos="1094"/>
        <w:tab w:val="left" w:pos="2592"/>
        <w:tab w:val="left" w:pos="2880"/>
        <w:tab w:val="center" w:pos="7344"/>
        <w:tab w:val="center" w:pos="9000"/>
      </w:tabs>
      <w:spacing w:after="0" w:line="240" w:lineRule="auto"/>
    </w:pPr>
    <w:rPr>
      <w:rFonts w:ascii="Arial" w:hAnsi="Arial" w:cs="Times New Roman"/>
      <w:b/>
      <w:color w:val="000000"/>
      <w:sz w:val="16"/>
      <w:szCs w:val="20"/>
    </w:rPr>
  </w:style>
  <w:style w:type="character" w:customStyle="1" w:styleId="BodyText3Char">
    <w:name w:val="Body Text 3 Char"/>
    <w:basedOn w:val="DefaultParagraphFont"/>
    <w:link w:val="BodyText3"/>
    <w:rsid w:val="00AD5DB7"/>
    <w:rPr>
      <w:rFonts w:ascii="Arial" w:hAnsi="Arial"/>
      <w:b/>
      <w:color w:val="000000"/>
      <w:sz w:val="16"/>
    </w:rPr>
  </w:style>
  <w:style w:type="character" w:customStyle="1" w:styleId="art-text1">
    <w:name w:val="art-text1"/>
    <w:basedOn w:val="DefaultParagraphFont"/>
    <w:rsid w:val="00AD5DB7"/>
    <w:rPr>
      <w:rFonts w:ascii="Verdana" w:hAnsi="Verdana" w:hint="default"/>
      <w:b w:val="0"/>
      <w:bCs w:val="0"/>
      <w:color w:val="000000"/>
      <w:sz w:val="20"/>
      <w:szCs w:val="20"/>
    </w:rPr>
  </w:style>
  <w:style w:type="paragraph" w:styleId="Caption">
    <w:name w:val="caption"/>
    <w:basedOn w:val="Normal"/>
    <w:next w:val="Normal"/>
    <w:uiPriority w:val="35"/>
    <w:qFormat/>
    <w:rsid w:val="00AD5DB7"/>
    <w:pPr>
      <w:tabs>
        <w:tab w:val="left" w:pos="274"/>
        <w:tab w:val="left" w:pos="547"/>
        <w:tab w:val="left" w:pos="821"/>
        <w:tab w:val="left" w:pos="1094"/>
        <w:tab w:val="center" w:pos="5040"/>
        <w:tab w:val="center" w:pos="6653"/>
        <w:tab w:val="center" w:pos="8093"/>
        <w:tab w:val="center" w:pos="9533"/>
      </w:tabs>
      <w:spacing w:after="0" w:line="240" w:lineRule="auto"/>
      <w:jc w:val="center"/>
    </w:pPr>
    <w:rPr>
      <w:rFonts w:ascii="Arial" w:hAnsi="Arial" w:cs="Times New Roman"/>
      <w:i/>
      <w:iCs/>
      <w:color w:val="000000"/>
      <w:sz w:val="16"/>
      <w:szCs w:val="20"/>
    </w:rPr>
  </w:style>
  <w:style w:type="character" w:customStyle="1" w:styleId="body1">
    <w:name w:val="body1"/>
    <w:basedOn w:val="DefaultParagraphFont"/>
    <w:rsid w:val="00AD5DB7"/>
    <w:rPr>
      <w:rFonts w:ascii="Arial" w:hAnsi="Arial" w:cs="Arial" w:hint="default"/>
      <w:color w:val="000000"/>
      <w:spacing w:val="324"/>
      <w:sz w:val="25"/>
      <w:szCs w:val="25"/>
    </w:rPr>
  </w:style>
  <w:style w:type="character" w:customStyle="1" w:styleId="EndnoteTextChar">
    <w:name w:val="Endnote Text Char"/>
    <w:basedOn w:val="DefaultParagraphFont"/>
    <w:link w:val="EndnoteText"/>
    <w:semiHidden/>
    <w:rsid w:val="00AD5DB7"/>
    <w:rPr>
      <w:rFonts w:ascii="Times New Roman" w:hAnsi="Times New Roman"/>
    </w:rPr>
  </w:style>
  <w:style w:type="paragraph" w:styleId="EndnoteText">
    <w:name w:val="endnote text"/>
    <w:basedOn w:val="Normal"/>
    <w:link w:val="EndnoteTextChar"/>
    <w:semiHidden/>
    <w:rsid w:val="00AD5DB7"/>
    <w:pPr>
      <w:spacing w:after="0" w:line="240" w:lineRule="auto"/>
    </w:pPr>
    <w:rPr>
      <w:rFonts w:ascii="Times New Roman" w:hAnsi="Times New Roman" w:cs="Times New Roman"/>
      <w:sz w:val="20"/>
      <w:szCs w:val="20"/>
    </w:rPr>
  </w:style>
  <w:style w:type="paragraph" w:customStyle="1" w:styleId="xmsonormal">
    <w:name w:val="x_msonormal"/>
    <w:basedOn w:val="Normal"/>
    <w:rsid w:val="00AD5DB7"/>
    <w:pPr>
      <w:spacing w:beforeLines="1" w:afterLines="1" w:line="240" w:lineRule="auto"/>
    </w:pPr>
    <w:rPr>
      <w:rFonts w:ascii="Times" w:hAnsi="Times" w:cs="Times New Roman"/>
      <w:sz w:val="20"/>
      <w:szCs w:val="20"/>
    </w:rPr>
  </w:style>
  <w:style w:type="paragraph" w:customStyle="1" w:styleId="xmsolistparagraph">
    <w:name w:val="x_msolistparagraph"/>
    <w:basedOn w:val="Normal"/>
    <w:rsid w:val="00AD5DB7"/>
    <w:pPr>
      <w:spacing w:beforeLines="1" w:afterLines="1" w:line="240" w:lineRule="auto"/>
    </w:pPr>
    <w:rPr>
      <w:rFonts w:ascii="Times" w:hAnsi="Times" w:cs="Times New Roman"/>
      <w:sz w:val="20"/>
      <w:szCs w:val="20"/>
    </w:rPr>
  </w:style>
  <w:style w:type="paragraph" w:customStyle="1" w:styleId="xmsolistparagraphcxspmiddle">
    <w:name w:val="x_msolistparagraphcxspmiddle"/>
    <w:basedOn w:val="Normal"/>
    <w:rsid w:val="00AD5DB7"/>
    <w:pPr>
      <w:spacing w:beforeLines="1" w:afterLines="1" w:line="240" w:lineRule="auto"/>
    </w:pPr>
    <w:rPr>
      <w:rFonts w:ascii="Times" w:hAnsi="Times" w:cs="Times New Roman"/>
      <w:sz w:val="20"/>
      <w:szCs w:val="20"/>
    </w:rPr>
  </w:style>
  <w:style w:type="paragraph" w:customStyle="1" w:styleId="xmsolistparagraphcxsplast">
    <w:name w:val="x_msolistparagraphcxsplast"/>
    <w:basedOn w:val="Normal"/>
    <w:rsid w:val="00AD5DB7"/>
    <w:pPr>
      <w:spacing w:beforeLines="1" w:afterLines="1" w:line="240" w:lineRule="auto"/>
    </w:pPr>
    <w:rPr>
      <w:rFonts w:ascii="Times" w:hAnsi="Times" w:cs="Times New Roman"/>
      <w:sz w:val="20"/>
      <w:szCs w:val="20"/>
    </w:rPr>
  </w:style>
  <w:style w:type="paragraph" w:customStyle="1" w:styleId="EHRText-Normal">
    <w:name w:val="EHR_Text-Normal"/>
    <w:qFormat/>
    <w:rsid w:val="00AD5DB7"/>
    <w:rPr>
      <w:rFonts w:ascii="Arial" w:hAnsi="Arial"/>
      <w:szCs w:val="24"/>
    </w:rPr>
  </w:style>
  <w:style w:type="character" w:customStyle="1" w:styleId="apple-converted-space">
    <w:name w:val="apple-converted-space"/>
    <w:basedOn w:val="DefaultParagraphFont"/>
    <w:rsid w:val="00AD5DB7"/>
  </w:style>
  <w:style w:type="paragraph" w:styleId="TOC4">
    <w:name w:val="toc 4"/>
    <w:basedOn w:val="Normal"/>
    <w:next w:val="Normal"/>
    <w:autoRedefine/>
    <w:uiPriority w:val="39"/>
    <w:unhideWhenUsed/>
    <w:rsid w:val="005F57F1"/>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F57F1"/>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F57F1"/>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F57F1"/>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F57F1"/>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F57F1"/>
    <w:pPr>
      <w:spacing w:after="100"/>
      <w:ind w:left="1760"/>
    </w:pPr>
    <w:rPr>
      <w:rFonts w:asciiTheme="minorHAnsi" w:eastAsiaTheme="minorEastAsia" w:hAnsiTheme="minorHAnsi" w:cstheme="minorBidi"/>
    </w:rPr>
  </w:style>
  <w:style w:type="paragraph" w:customStyle="1" w:styleId="SMHPSubSectionHeader">
    <w:name w:val="SMHP SubSection Header"/>
    <w:basedOn w:val="Heading5"/>
    <w:link w:val="SMHPSubSectionHeaderChar"/>
    <w:qFormat/>
    <w:rsid w:val="00CA0826"/>
    <w:rPr>
      <w:i/>
    </w:rPr>
  </w:style>
  <w:style w:type="character" w:customStyle="1" w:styleId="SMHPSubSectionHeaderChar">
    <w:name w:val="SMHP SubSection Header Char"/>
    <w:basedOn w:val="Heading5Char"/>
    <w:link w:val="SMHPSubSectionHeader"/>
    <w:rsid w:val="00CA0826"/>
    <w:rPr>
      <w:b/>
      <w:i/>
      <w:sz w:val="22"/>
    </w:rPr>
  </w:style>
  <w:style w:type="paragraph" w:customStyle="1" w:styleId="SMHPHeaderSection">
    <w:name w:val="SMHP Header Section"/>
    <w:basedOn w:val="Heading1"/>
    <w:link w:val="SMHPHeaderSectionChar"/>
    <w:qFormat/>
    <w:rsid w:val="008A39C6"/>
    <w:pPr>
      <w:jc w:val="center"/>
    </w:pPr>
    <w:rPr>
      <w:rFonts w:asciiTheme="minorHAnsi" w:hAnsiTheme="minorHAnsi"/>
      <w:sz w:val="22"/>
    </w:rPr>
  </w:style>
  <w:style w:type="character" w:customStyle="1" w:styleId="SMHPHeaderSectionChar">
    <w:name w:val="SMHP Header Section Char"/>
    <w:basedOn w:val="Heading1Char"/>
    <w:link w:val="SMHPHeaderSection"/>
    <w:rsid w:val="008A39C6"/>
    <w:rPr>
      <w:rFonts w:asciiTheme="minorHAnsi" w:hAnsiTheme="minorHAnsi" w:cs="Palatino Linotype"/>
      <w:b/>
      <w:bCs/>
      <w:color w:val="000000"/>
      <w:sz w:val="22"/>
      <w:szCs w:val="22"/>
    </w:rPr>
  </w:style>
  <w:style w:type="character" w:customStyle="1" w:styleId="rphighlightallclass">
    <w:name w:val="rphighlightallclass"/>
    <w:basedOn w:val="DefaultParagraphFont"/>
    <w:rsid w:val="005A7E9D"/>
  </w:style>
  <w:style w:type="character" w:customStyle="1" w:styleId="rp61">
    <w:name w:val="_rp_61"/>
    <w:basedOn w:val="DefaultParagraphFont"/>
    <w:rsid w:val="005A7E9D"/>
  </w:style>
  <w:style w:type="character" w:customStyle="1" w:styleId="fc4">
    <w:name w:val="_fc_4"/>
    <w:basedOn w:val="DefaultParagraphFont"/>
    <w:rsid w:val="005A7E9D"/>
  </w:style>
  <w:style w:type="character" w:customStyle="1" w:styleId="peb">
    <w:name w:val="_pe_b"/>
    <w:basedOn w:val="DefaultParagraphFont"/>
    <w:rsid w:val="005A7E9D"/>
  </w:style>
  <w:style w:type="character" w:customStyle="1" w:styleId="bidi">
    <w:name w:val="bidi"/>
    <w:basedOn w:val="DefaultParagraphFont"/>
    <w:rsid w:val="005A7E9D"/>
  </w:style>
  <w:style w:type="character" w:customStyle="1" w:styleId="rpd1">
    <w:name w:val="_rp_d1"/>
    <w:basedOn w:val="DefaultParagraphFont"/>
    <w:rsid w:val="005A7E9D"/>
  </w:style>
  <w:style w:type="character" w:customStyle="1" w:styleId="st1">
    <w:name w:val="st1"/>
    <w:basedOn w:val="DefaultParagraphFont"/>
    <w:rsid w:val="00F17978"/>
  </w:style>
  <w:style w:type="character" w:customStyle="1" w:styleId="tgc">
    <w:name w:val="_tgc"/>
    <w:basedOn w:val="DefaultParagraphFont"/>
    <w:rsid w:val="00F17978"/>
  </w:style>
  <w:style w:type="table" w:styleId="GridTable5Dark-Accent1">
    <w:name w:val="Grid Table 5 Dark Accent 1"/>
    <w:basedOn w:val="TableNormal"/>
    <w:uiPriority w:val="50"/>
    <w:rsid w:val="00BC6310"/>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sreptitle1">
    <w:name w:val="sreptitle1"/>
    <w:basedOn w:val="DefaultParagraphFont"/>
    <w:rsid w:val="00BC6310"/>
    <w:rPr>
      <w:rFonts w:ascii="Verdana" w:hAnsi="Verdana" w:hint="default"/>
      <w:b/>
      <w:bCs/>
      <w:color w:val="000000"/>
      <w:sz w:val="15"/>
      <w:szCs w:val="15"/>
    </w:rPr>
  </w:style>
  <w:style w:type="character" w:styleId="Strong">
    <w:name w:val="Strong"/>
    <w:basedOn w:val="DefaultParagraphFont"/>
    <w:uiPriority w:val="22"/>
    <w:qFormat/>
    <w:rsid w:val="00B62797"/>
    <w:rPr>
      <w:b/>
      <w:bCs/>
    </w:rPr>
  </w:style>
  <w:style w:type="table" w:customStyle="1" w:styleId="TableGrid3">
    <w:name w:val="Table Grid3"/>
    <w:basedOn w:val="TableNormal"/>
    <w:next w:val="TableGrid"/>
    <w:uiPriority w:val="59"/>
    <w:rsid w:val="009524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4329">
      <w:bodyDiv w:val="1"/>
      <w:marLeft w:val="0"/>
      <w:marRight w:val="0"/>
      <w:marTop w:val="0"/>
      <w:marBottom w:val="0"/>
      <w:divBdr>
        <w:top w:val="none" w:sz="0" w:space="0" w:color="auto"/>
        <w:left w:val="none" w:sz="0" w:space="0" w:color="auto"/>
        <w:bottom w:val="none" w:sz="0" w:space="0" w:color="auto"/>
        <w:right w:val="none" w:sz="0" w:space="0" w:color="auto"/>
      </w:divBdr>
    </w:div>
    <w:div w:id="65536509">
      <w:bodyDiv w:val="1"/>
      <w:marLeft w:val="0"/>
      <w:marRight w:val="0"/>
      <w:marTop w:val="0"/>
      <w:marBottom w:val="0"/>
      <w:divBdr>
        <w:top w:val="none" w:sz="0" w:space="0" w:color="auto"/>
        <w:left w:val="none" w:sz="0" w:space="0" w:color="auto"/>
        <w:bottom w:val="none" w:sz="0" w:space="0" w:color="auto"/>
        <w:right w:val="none" w:sz="0" w:space="0" w:color="auto"/>
      </w:divBdr>
    </w:div>
    <w:div w:id="65802493">
      <w:bodyDiv w:val="1"/>
      <w:marLeft w:val="0"/>
      <w:marRight w:val="0"/>
      <w:marTop w:val="0"/>
      <w:marBottom w:val="0"/>
      <w:divBdr>
        <w:top w:val="none" w:sz="0" w:space="0" w:color="auto"/>
        <w:left w:val="none" w:sz="0" w:space="0" w:color="auto"/>
        <w:bottom w:val="none" w:sz="0" w:space="0" w:color="auto"/>
        <w:right w:val="none" w:sz="0" w:space="0" w:color="auto"/>
      </w:divBdr>
    </w:div>
    <w:div w:id="73091805">
      <w:bodyDiv w:val="1"/>
      <w:marLeft w:val="0"/>
      <w:marRight w:val="0"/>
      <w:marTop w:val="0"/>
      <w:marBottom w:val="0"/>
      <w:divBdr>
        <w:top w:val="none" w:sz="0" w:space="0" w:color="auto"/>
        <w:left w:val="none" w:sz="0" w:space="0" w:color="auto"/>
        <w:bottom w:val="none" w:sz="0" w:space="0" w:color="auto"/>
        <w:right w:val="none" w:sz="0" w:space="0" w:color="auto"/>
      </w:divBdr>
    </w:div>
    <w:div w:id="100613470">
      <w:bodyDiv w:val="1"/>
      <w:marLeft w:val="0"/>
      <w:marRight w:val="0"/>
      <w:marTop w:val="0"/>
      <w:marBottom w:val="0"/>
      <w:divBdr>
        <w:top w:val="none" w:sz="0" w:space="0" w:color="auto"/>
        <w:left w:val="none" w:sz="0" w:space="0" w:color="auto"/>
        <w:bottom w:val="none" w:sz="0" w:space="0" w:color="auto"/>
        <w:right w:val="none" w:sz="0" w:space="0" w:color="auto"/>
      </w:divBdr>
    </w:div>
    <w:div w:id="203058622">
      <w:bodyDiv w:val="1"/>
      <w:marLeft w:val="0"/>
      <w:marRight w:val="0"/>
      <w:marTop w:val="0"/>
      <w:marBottom w:val="0"/>
      <w:divBdr>
        <w:top w:val="none" w:sz="0" w:space="0" w:color="auto"/>
        <w:left w:val="none" w:sz="0" w:space="0" w:color="auto"/>
        <w:bottom w:val="none" w:sz="0" w:space="0" w:color="auto"/>
        <w:right w:val="none" w:sz="0" w:space="0" w:color="auto"/>
      </w:divBdr>
    </w:div>
    <w:div w:id="211158866">
      <w:bodyDiv w:val="1"/>
      <w:marLeft w:val="0"/>
      <w:marRight w:val="0"/>
      <w:marTop w:val="0"/>
      <w:marBottom w:val="0"/>
      <w:divBdr>
        <w:top w:val="none" w:sz="0" w:space="0" w:color="auto"/>
        <w:left w:val="none" w:sz="0" w:space="0" w:color="auto"/>
        <w:bottom w:val="none" w:sz="0" w:space="0" w:color="auto"/>
        <w:right w:val="none" w:sz="0" w:space="0" w:color="auto"/>
      </w:divBdr>
    </w:div>
    <w:div w:id="317074938">
      <w:bodyDiv w:val="1"/>
      <w:marLeft w:val="0"/>
      <w:marRight w:val="0"/>
      <w:marTop w:val="0"/>
      <w:marBottom w:val="0"/>
      <w:divBdr>
        <w:top w:val="none" w:sz="0" w:space="0" w:color="auto"/>
        <w:left w:val="none" w:sz="0" w:space="0" w:color="auto"/>
        <w:bottom w:val="none" w:sz="0" w:space="0" w:color="auto"/>
        <w:right w:val="none" w:sz="0" w:space="0" w:color="auto"/>
      </w:divBdr>
    </w:div>
    <w:div w:id="445126491">
      <w:bodyDiv w:val="1"/>
      <w:marLeft w:val="0"/>
      <w:marRight w:val="0"/>
      <w:marTop w:val="0"/>
      <w:marBottom w:val="0"/>
      <w:divBdr>
        <w:top w:val="none" w:sz="0" w:space="0" w:color="auto"/>
        <w:left w:val="none" w:sz="0" w:space="0" w:color="auto"/>
        <w:bottom w:val="none" w:sz="0" w:space="0" w:color="auto"/>
        <w:right w:val="none" w:sz="0" w:space="0" w:color="auto"/>
      </w:divBdr>
    </w:div>
    <w:div w:id="463735367">
      <w:bodyDiv w:val="1"/>
      <w:marLeft w:val="0"/>
      <w:marRight w:val="0"/>
      <w:marTop w:val="0"/>
      <w:marBottom w:val="0"/>
      <w:divBdr>
        <w:top w:val="none" w:sz="0" w:space="0" w:color="auto"/>
        <w:left w:val="none" w:sz="0" w:space="0" w:color="auto"/>
        <w:bottom w:val="none" w:sz="0" w:space="0" w:color="auto"/>
        <w:right w:val="none" w:sz="0" w:space="0" w:color="auto"/>
      </w:divBdr>
    </w:div>
    <w:div w:id="513694535">
      <w:bodyDiv w:val="1"/>
      <w:marLeft w:val="0"/>
      <w:marRight w:val="0"/>
      <w:marTop w:val="0"/>
      <w:marBottom w:val="0"/>
      <w:divBdr>
        <w:top w:val="none" w:sz="0" w:space="0" w:color="auto"/>
        <w:left w:val="none" w:sz="0" w:space="0" w:color="auto"/>
        <w:bottom w:val="none" w:sz="0" w:space="0" w:color="auto"/>
        <w:right w:val="none" w:sz="0" w:space="0" w:color="auto"/>
      </w:divBdr>
    </w:div>
    <w:div w:id="593830095">
      <w:bodyDiv w:val="1"/>
      <w:marLeft w:val="0"/>
      <w:marRight w:val="0"/>
      <w:marTop w:val="0"/>
      <w:marBottom w:val="0"/>
      <w:divBdr>
        <w:top w:val="none" w:sz="0" w:space="0" w:color="auto"/>
        <w:left w:val="none" w:sz="0" w:space="0" w:color="auto"/>
        <w:bottom w:val="none" w:sz="0" w:space="0" w:color="auto"/>
        <w:right w:val="none" w:sz="0" w:space="0" w:color="auto"/>
      </w:divBdr>
    </w:div>
    <w:div w:id="633173238">
      <w:marLeft w:val="0"/>
      <w:marRight w:val="0"/>
      <w:marTop w:val="0"/>
      <w:marBottom w:val="0"/>
      <w:divBdr>
        <w:top w:val="none" w:sz="0" w:space="0" w:color="auto"/>
        <w:left w:val="none" w:sz="0" w:space="0" w:color="auto"/>
        <w:bottom w:val="none" w:sz="0" w:space="0" w:color="auto"/>
        <w:right w:val="none" w:sz="0" w:space="0" w:color="auto"/>
      </w:divBdr>
    </w:div>
    <w:div w:id="633173239">
      <w:marLeft w:val="0"/>
      <w:marRight w:val="0"/>
      <w:marTop w:val="0"/>
      <w:marBottom w:val="0"/>
      <w:divBdr>
        <w:top w:val="none" w:sz="0" w:space="0" w:color="auto"/>
        <w:left w:val="none" w:sz="0" w:space="0" w:color="auto"/>
        <w:bottom w:val="none" w:sz="0" w:space="0" w:color="auto"/>
        <w:right w:val="none" w:sz="0" w:space="0" w:color="auto"/>
      </w:divBdr>
    </w:div>
    <w:div w:id="633173241">
      <w:marLeft w:val="0"/>
      <w:marRight w:val="0"/>
      <w:marTop w:val="0"/>
      <w:marBottom w:val="0"/>
      <w:divBdr>
        <w:top w:val="none" w:sz="0" w:space="0" w:color="auto"/>
        <w:left w:val="none" w:sz="0" w:space="0" w:color="auto"/>
        <w:bottom w:val="none" w:sz="0" w:space="0" w:color="auto"/>
        <w:right w:val="none" w:sz="0" w:space="0" w:color="auto"/>
      </w:divBdr>
    </w:div>
    <w:div w:id="633173248">
      <w:marLeft w:val="0"/>
      <w:marRight w:val="0"/>
      <w:marTop w:val="0"/>
      <w:marBottom w:val="0"/>
      <w:divBdr>
        <w:top w:val="none" w:sz="0" w:space="0" w:color="auto"/>
        <w:left w:val="none" w:sz="0" w:space="0" w:color="auto"/>
        <w:bottom w:val="none" w:sz="0" w:space="0" w:color="auto"/>
        <w:right w:val="none" w:sz="0" w:space="0" w:color="auto"/>
      </w:divBdr>
      <w:divsChild>
        <w:div w:id="633173247">
          <w:marLeft w:val="1166"/>
          <w:marRight w:val="0"/>
          <w:marTop w:val="0"/>
          <w:marBottom w:val="0"/>
          <w:divBdr>
            <w:top w:val="none" w:sz="0" w:space="0" w:color="auto"/>
            <w:left w:val="none" w:sz="0" w:space="0" w:color="auto"/>
            <w:bottom w:val="none" w:sz="0" w:space="0" w:color="auto"/>
            <w:right w:val="none" w:sz="0" w:space="0" w:color="auto"/>
          </w:divBdr>
        </w:div>
        <w:div w:id="633173252">
          <w:marLeft w:val="1166"/>
          <w:marRight w:val="0"/>
          <w:marTop w:val="0"/>
          <w:marBottom w:val="0"/>
          <w:divBdr>
            <w:top w:val="none" w:sz="0" w:space="0" w:color="auto"/>
            <w:left w:val="none" w:sz="0" w:space="0" w:color="auto"/>
            <w:bottom w:val="none" w:sz="0" w:space="0" w:color="auto"/>
            <w:right w:val="none" w:sz="0" w:space="0" w:color="auto"/>
          </w:divBdr>
        </w:div>
        <w:div w:id="633173258">
          <w:marLeft w:val="1166"/>
          <w:marRight w:val="0"/>
          <w:marTop w:val="0"/>
          <w:marBottom w:val="0"/>
          <w:divBdr>
            <w:top w:val="none" w:sz="0" w:space="0" w:color="auto"/>
            <w:left w:val="none" w:sz="0" w:space="0" w:color="auto"/>
            <w:bottom w:val="none" w:sz="0" w:space="0" w:color="auto"/>
            <w:right w:val="none" w:sz="0" w:space="0" w:color="auto"/>
          </w:divBdr>
        </w:div>
        <w:div w:id="633173263">
          <w:marLeft w:val="1166"/>
          <w:marRight w:val="0"/>
          <w:marTop w:val="0"/>
          <w:marBottom w:val="0"/>
          <w:divBdr>
            <w:top w:val="none" w:sz="0" w:space="0" w:color="auto"/>
            <w:left w:val="none" w:sz="0" w:space="0" w:color="auto"/>
            <w:bottom w:val="none" w:sz="0" w:space="0" w:color="auto"/>
            <w:right w:val="none" w:sz="0" w:space="0" w:color="auto"/>
          </w:divBdr>
        </w:div>
        <w:div w:id="633173266">
          <w:marLeft w:val="1166"/>
          <w:marRight w:val="0"/>
          <w:marTop w:val="0"/>
          <w:marBottom w:val="0"/>
          <w:divBdr>
            <w:top w:val="none" w:sz="0" w:space="0" w:color="auto"/>
            <w:left w:val="none" w:sz="0" w:space="0" w:color="auto"/>
            <w:bottom w:val="none" w:sz="0" w:space="0" w:color="auto"/>
            <w:right w:val="none" w:sz="0" w:space="0" w:color="auto"/>
          </w:divBdr>
        </w:div>
        <w:div w:id="633173267">
          <w:marLeft w:val="1166"/>
          <w:marRight w:val="0"/>
          <w:marTop w:val="0"/>
          <w:marBottom w:val="0"/>
          <w:divBdr>
            <w:top w:val="none" w:sz="0" w:space="0" w:color="auto"/>
            <w:left w:val="none" w:sz="0" w:space="0" w:color="auto"/>
            <w:bottom w:val="none" w:sz="0" w:space="0" w:color="auto"/>
            <w:right w:val="none" w:sz="0" w:space="0" w:color="auto"/>
          </w:divBdr>
        </w:div>
        <w:div w:id="633173270">
          <w:marLeft w:val="1166"/>
          <w:marRight w:val="0"/>
          <w:marTop w:val="0"/>
          <w:marBottom w:val="0"/>
          <w:divBdr>
            <w:top w:val="none" w:sz="0" w:space="0" w:color="auto"/>
            <w:left w:val="none" w:sz="0" w:space="0" w:color="auto"/>
            <w:bottom w:val="none" w:sz="0" w:space="0" w:color="auto"/>
            <w:right w:val="none" w:sz="0" w:space="0" w:color="auto"/>
          </w:divBdr>
        </w:div>
        <w:div w:id="633173276">
          <w:marLeft w:val="1166"/>
          <w:marRight w:val="0"/>
          <w:marTop w:val="0"/>
          <w:marBottom w:val="0"/>
          <w:divBdr>
            <w:top w:val="none" w:sz="0" w:space="0" w:color="auto"/>
            <w:left w:val="none" w:sz="0" w:space="0" w:color="auto"/>
            <w:bottom w:val="none" w:sz="0" w:space="0" w:color="auto"/>
            <w:right w:val="none" w:sz="0" w:space="0" w:color="auto"/>
          </w:divBdr>
        </w:div>
        <w:div w:id="633173278">
          <w:marLeft w:val="1166"/>
          <w:marRight w:val="0"/>
          <w:marTop w:val="0"/>
          <w:marBottom w:val="0"/>
          <w:divBdr>
            <w:top w:val="none" w:sz="0" w:space="0" w:color="auto"/>
            <w:left w:val="none" w:sz="0" w:space="0" w:color="auto"/>
            <w:bottom w:val="none" w:sz="0" w:space="0" w:color="auto"/>
            <w:right w:val="none" w:sz="0" w:space="0" w:color="auto"/>
          </w:divBdr>
        </w:div>
        <w:div w:id="633173280">
          <w:marLeft w:val="1166"/>
          <w:marRight w:val="0"/>
          <w:marTop w:val="0"/>
          <w:marBottom w:val="0"/>
          <w:divBdr>
            <w:top w:val="none" w:sz="0" w:space="0" w:color="auto"/>
            <w:left w:val="none" w:sz="0" w:space="0" w:color="auto"/>
            <w:bottom w:val="none" w:sz="0" w:space="0" w:color="auto"/>
            <w:right w:val="none" w:sz="0" w:space="0" w:color="auto"/>
          </w:divBdr>
        </w:div>
        <w:div w:id="633173282">
          <w:marLeft w:val="1166"/>
          <w:marRight w:val="0"/>
          <w:marTop w:val="0"/>
          <w:marBottom w:val="0"/>
          <w:divBdr>
            <w:top w:val="none" w:sz="0" w:space="0" w:color="auto"/>
            <w:left w:val="none" w:sz="0" w:space="0" w:color="auto"/>
            <w:bottom w:val="none" w:sz="0" w:space="0" w:color="auto"/>
            <w:right w:val="none" w:sz="0" w:space="0" w:color="auto"/>
          </w:divBdr>
        </w:div>
        <w:div w:id="633173284">
          <w:marLeft w:val="1166"/>
          <w:marRight w:val="0"/>
          <w:marTop w:val="0"/>
          <w:marBottom w:val="0"/>
          <w:divBdr>
            <w:top w:val="none" w:sz="0" w:space="0" w:color="auto"/>
            <w:left w:val="none" w:sz="0" w:space="0" w:color="auto"/>
            <w:bottom w:val="none" w:sz="0" w:space="0" w:color="auto"/>
            <w:right w:val="none" w:sz="0" w:space="0" w:color="auto"/>
          </w:divBdr>
        </w:div>
        <w:div w:id="633173287">
          <w:marLeft w:val="1166"/>
          <w:marRight w:val="0"/>
          <w:marTop w:val="0"/>
          <w:marBottom w:val="0"/>
          <w:divBdr>
            <w:top w:val="none" w:sz="0" w:space="0" w:color="auto"/>
            <w:left w:val="none" w:sz="0" w:space="0" w:color="auto"/>
            <w:bottom w:val="none" w:sz="0" w:space="0" w:color="auto"/>
            <w:right w:val="none" w:sz="0" w:space="0" w:color="auto"/>
          </w:divBdr>
        </w:div>
        <w:div w:id="633173289">
          <w:marLeft w:val="547"/>
          <w:marRight w:val="0"/>
          <w:marTop w:val="0"/>
          <w:marBottom w:val="0"/>
          <w:divBdr>
            <w:top w:val="none" w:sz="0" w:space="0" w:color="auto"/>
            <w:left w:val="none" w:sz="0" w:space="0" w:color="auto"/>
            <w:bottom w:val="none" w:sz="0" w:space="0" w:color="auto"/>
            <w:right w:val="none" w:sz="0" w:space="0" w:color="auto"/>
          </w:divBdr>
        </w:div>
        <w:div w:id="633173312">
          <w:marLeft w:val="1166"/>
          <w:marRight w:val="0"/>
          <w:marTop w:val="0"/>
          <w:marBottom w:val="0"/>
          <w:divBdr>
            <w:top w:val="none" w:sz="0" w:space="0" w:color="auto"/>
            <w:left w:val="none" w:sz="0" w:space="0" w:color="auto"/>
            <w:bottom w:val="none" w:sz="0" w:space="0" w:color="auto"/>
            <w:right w:val="none" w:sz="0" w:space="0" w:color="auto"/>
          </w:divBdr>
        </w:div>
        <w:div w:id="633173317">
          <w:marLeft w:val="1166"/>
          <w:marRight w:val="0"/>
          <w:marTop w:val="0"/>
          <w:marBottom w:val="0"/>
          <w:divBdr>
            <w:top w:val="none" w:sz="0" w:space="0" w:color="auto"/>
            <w:left w:val="none" w:sz="0" w:space="0" w:color="auto"/>
            <w:bottom w:val="none" w:sz="0" w:space="0" w:color="auto"/>
            <w:right w:val="none" w:sz="0" w:space="0" w:color="auto"/>
          </w:divBdr>
        </w:div>
      </w:divsChild>
    </w:div>
    <w:div w:id="633173257">
      <w:marLeft w:val="0"/>
      <w:marRight w:val="0"/>
      <w:marTop w:val="0"/>
      <w:marBottom w:val="0"/>
      <w:divBdr>
        <w:top w:val="none" w:sz="0" w:space="0" w:color="auto"/>
        <w:left w:val="none" w:sz="0" w:space="0" w:color="auto"/>
        <w:bottom w:val="none" w:sz="0" w:space="0" w:color="auto"/>
        <w:right w:val="none" w:sz="0" w:space="0" w:color="auto"/>
      </w:divBdr>
      <w:divsChild>
        <w:div w:id="633173246">
          <w:marLeft w:val="1166"/>
          <w:marRight w:val="0"/>
          <w:marTop w:val="0"/>
          <w:marBottom w:val="0"/>
          <w:divBdr>
            <w:top w:val="none" w:sz="0" w:space="0" w:color="auto"/>
            <w:left w:val="none" w:sz="0" w:space="0" w:color="auto"/>
            <w:bottom w:val="none" w:sz="0" w:space="0" w:color="auto"/>
            <w:right w:val="none" w:sz="0" w:space="0" w:color="auto"/>
          </w:divBdr>
        </w:div>
        <w:div w:id="633173262">
          <w:marLeft w:val="1166"/>
          <w:marRight w:val="0"/>
          <w:marTop w:val="0"/>
          <w:marBottom w:val="0"/>
          <w:divBdr>
            <w:top w:val="none" w:sz="0" w:space="0" w:color="auto"/>
            <w:left w:val="none" w:sz="0" w:space="0" w:color="auto"/>
            <w:bottom w:val="none" w:sz="0" w:space="0" w:color="auto"/>
            <w:right w:val="none" w:sz="0" w:space="0" w:color="auto"/>
          </w:divBdr>
        </w:div>
        <w:div w:id="633173272">
          <w:marLeft w:val="1166"/>
          <w:marRight w:val="0"/>
          <w:marTop w:val="0"/>
          <w:marBottom w:val="0"/>
          <w:divBdr>
            <w:top w:val="none" w:sz="0" w:space="0" w:color="auto"/>
            <w:left w:val="none" w:sz="0" w:space="0" w:color="auto"/>
            <w:bottom w:val="none" w:sz="0" w:space="0" w:color="auto"/>
            <w:right w:val="none" w:sz="0" w:space="0" w:color="auto"/>
          </w:divBdr>
        </w:div>
        <w:div w:id="633173285">
          <w:marLeft w:val="1166"/>
          <w:marRight w:val="0"/>
          <w:marTop w:val="0"/>
          <w:marBottom w:val="0"/>
          <w:divBdr>
            <w:top w:val="none" w:sz="0" w:space="0" w:color="auto"/>
            <w:left w:val="none" w:sz="0" w:space="0" w:color="auto"/>
            <w:bottom w:val="none" w:sz="0" w:space="0" w:color="auto"/>
            <w:right w:val="none" w:sz="0" w:space="0" w:color="auto"/>
          </w:divBdr>
        </w:div>
        <w:div w:id="633173295">
          <w:marLeft w:val="1166"/>
          <w:marRight w:val="0"/>
          <w:marTop w:val="0"/>
          <w:marBottom w:val="0"/>
          <w:divBdr>
            <w:top w:val="none" w:sz="0" w:space="0" w:color="auto"/>
            <w:left w:val="none" w:sz="0" w:space="0" w:color="auto"/>
            <w:bottom w:val="none" w:sz="0" w:space="0" w:color="auto"/>
            <w:right w:val="none" w:sz="0" w:space="0" w:color="auto"/>
          </w:divBdr>
        </w:div>
        <w:div w:id="633173296">
          <w:marLeft w:val="1166"/>
          <w:marRight w:val="0"/>
          <w:marTop w:val="0"/>
          <w:marBottom w:val="0"/>
          <w:divBdr>
            <w:top w:val="none" w:sz="0" w:space="0" w:color="auto"/>
            <w:left w:val="none" w:sz="0" w:space="0" w:color="auto"/>
            <w:bottom w:val="none" w:sz="0" w:space="0" w:color="auto"/>
            <w:right w:val="none" w:sz="0" w:space="0" w:color="auto"/>
          </w:divBdr>
        </w:div>
        <w:div w:id="633173300">
          <w:marLeft w:val="1166"/>
          <w:marRight w:val="0"/>
          <w:marTop w:val="0"/>
          <w:marBottom w:val="0"/>
          <w:divBdr>
            <w:top w:val="none" w:sz="0" w:space="0" w:color="auto"/>
            <w:left w:val="none" w:sz="0" w:space="0" w:color="auto"/>
            <w:bottom w:val="none" w:sz="0" w:space="0" w:color="auto"/>
            <w:right w:val="none" w:sz="0" w:space="0" w:color="auto"/>
          </w:divBdr>
        </w:div>
        <w:div w:id="633173301">
          <w:marLeft w:val="1166"/>
          <w:marRight w:val="0"/>
          <w:marTop w:val="0"/>
          <w:marBottom w:val="0"/>
          <w:divBdr>
            <w:top w:val="none" w:sz="0" w:space="0" w:color="auto"/>
            <w:left w:val="none" w:sz="0" w:space="0" w:color="auto"/>
            <w:bottom w:val="none" w:sz="0" w:space="0" w:color="auto"/>
            <w:right w:val="none" w:sz="0" w:space="0" w:color="auto"/>
          </w:divBdr>
        </w:div>
        <w:div w:id="633173304">
          <w:marLeft w:val="1166"/>
          <w:marRight w:val="0"/>
          <w:marTop w:val="0"/>
          <w:marBottom w:val="0"/>
          <w:divBdr>
            <w:top w:val="none" w:sz="0" w:space="0" w:color="auto"/>
            <w:left w:val="none" w:sz="0" w:space="0" w:color="auto"/>
            <w:bottom w:val="none" w:sz="0" w:space="0" w:color="auto"/>
            <w:right w:val="none" w:sz="0" w:space="0" w:color="auto"/>
          </w:divBdr>
        </w:div>
        <w:div w:id="633173307">
          <w:marLeft w:val="1166"/>
          <w:marRight w:val="0"/>
          <w:marTop w:val="0"/>
          <w:marBottom w:val="0"/>
          <w:divBdr>
            <w:top w:val="none" w:sz="0" w:space="0" w:color="auto"/>
            <w:left w:val="none" w:sz="0" w:space="0" w:color="auto"/>
            <w:bottom w:val="none" w:sz="0" w:space="0" w:color="auto"/>
            <w:right w:val="none" w:sz="0" w:space="0" w:color="auto"/>
          </w:divBdr>
        </w:div>
        <w:div w:id="633173308">
          <w:marLeft w:val="547"/>
          <w:marRight w:val="0"/>
          <w:marTop w:val="0"/>
          <w:marBottom w:val="0"/>
          <w:divBdr>
            <w:top w:val="none" w:sz="0" w:space="0" w:color="auto"/>
            <w:left w:val="none" w:sz="0" w:space="0" w:color="auto"/>
            <w:bottom w:val="none" w:sz="0" w:space="0" w:color="auto"/>
            <w:right w:val="none" w:sz="0" w:space="0" w:color="auto"/>
          </w:divBdr>
        </w:div>
      </w:divsChild>
    </w:div>
    <w:div w:id="633173275">
      <w:marLeft w:val="0"/>
      <w:marRight w:val="0"/>
      <w:marTop w:val="0"/>
      <w:marBottom w:val="0"/>
      <w:divBdr>
        <w:top w:val="none" w:sz="0" w:space="0" w:color="auto"/>
        <w:left w:val="none" w:sz="0" w:space="0" w:color="auto"/>
        <w:bottom w:val="none" w:sz="0" w:space="0" w:color="auto"/>
        <w:right w:val="none" w:sz="0" w:space="0" w:color="auto"/>
      </w:divBdr>
      <w:divsChild>
        <w:div w:id="633173274">
          <w:marLeft w:val="547"/>
          <w:marRight w:val="0"/>
          <w:marTop w:val="0"/>
          <w:marBottom w:val="0"/>
          <w:divBdr>
            <w:top w:val="none" w:sz="0" w:space="0" w:color="auto"/>
            <w:left w:val="none" w:sz="0" w:space="0" w:color="auto"/>
            <w:bottom w:val="none" w:sz="0" w:space="0" w:color="auto"/>
            <w:right w:val="none" w:sz="0" w:space="0" w:color="auto"/>
          </w:divBdr>
        </w:div>
      </w:divsChild>
    </w:div>
    <w:div w:id="633173286">
      <w:marLeft w:val="0"/>
      <w:marRight w:val="0"/>
      <w:marTop w:val="0"/>
      <w:marBottom w:val="0"/>
      <w:divBdr>
        <w:top w:val="none" w:sz="0" w:space="0" w:color="auto"/>
        <w:left w:val="none" w:sz="0" w:space="0" w:color="auto"/>
        <w:bottom w:val="none" w:sz="0" w:space="0" w:color="auto"/>
        <w:right w:val="none" w:sz="0" w:space="0" w:color="auto"/>
      </w:divBdr>
    </w:div>
    <w:div w:id="633173291">
      <w:marLeft w:val="0"/>
      <w:marRight w:val="0"/>
      <w:marTop w:val="0"/>
      <w:marBottom w:val="0"/>
      <w:divBdr>
        <w:top w:val="none" w:sz="0" w:space="0" w:color="auto"/>
        <w:left w:val="none" w:sz="0" w:space="0" w:color="auto"/>
        <w:bottom w:val="none" w:sz="0" w:space="0" w:color="auto"/>
        <w:right w:val="none" w:sz="0" w:space="0" w:color="auto"/>
      </w:divBdr>
      <w:divsChild>
        <w:div w:id="633173240">
          <w:marLeft w:val="1166"/>
          <w:marRight w:val="0"/>
          <w:marTop w:val="0"/>
          <w:marBottom w:val="0"/>
          <w:divBdr>
            <w:top w:val="none" w:sz="0" w:space="0" w:color="auto"/>
            <w:left w:val="none" w:sz="0" w:space="0" w:color="auto"/>
            <w:bottom w:val="none" w:sz="0" w:space="0" w:color="auto"/>
            <w:right w:val="none" w:sz="0" w:space="0" w:color="auto"/>
          </w:divBdr>
        </w:div>
        <w:div w:id="633173244">
          <w:marLeft w:val="1166"/>
          <w:marRight w:val="0"/>
          <w:marTop w:val="0"/>
          <w:marBottom w:val="0"/>
          <w:divBdr>
            <w:top w:val="none" w:sz="0" w:space="0" w:color="auto"/>
            <w:left w:val="none" w:sz="0" w:space="0" w:color="auto"/>
            <w:bottom w:val="none" w:sz="0" w:space="0" w:color="auto"/>
            <w:right w:val="none" w:sz="0" w:space="0" w:color="auto"/>
          </w:divBdr>
        </w:div>
        <w:div w:id="633173245">
          <w:marLeft w:val="1166"/>
          <w:marRight w:val="0"/>
          <w:marTop w:val="0"/>
          <w:marBottom w:val="0"/>
          <w:divBdr>
            <w:top w:val="none" w:sz="0" w:space="0" w:color="auto"/>
            <w:left w:val="none" w:sz="0" w:space="0" w:color="auto"/>
            <w:bottom w:val="none" w:sz="0" w:space="0" w:color="auto"/>
            <w:right w:val="none" w:sz="0" w:space="0" w:color="auto"/>
          </w:divBdr>
        </w:div>
        <w:div w:id="633173250">
          <w:marLeft w:val="1166"/>
          <w:marRight w:val="0"/>
          <w:marTop w:val="0"/>
          <w:marBottom w:val="0"/>
          <w:divBdr>
            <w:top w:val="none" w:sz="0" w:space="0" w:color="auto"/>
            <w:left w:val="none" w:sz="0" w:space="0" w:color="auto"/>
            <w:bottom w:val="none" w:sz="0" w:space="0" w:color="auto"/>
            <w:right w:val="none" w:sz="0" w:space="0" w:color="auto"/>
          </w:divBdr>
        </w:div>
        <w:div w:id="633173251">
          <w:marLeft w:val="1166"/>
          <w:marRight w:val="0"/>
          <w:marTop w:val="0"/>
          <w:marBottom w:val="0"/>
          <w:divBdr>
            <w:top w:val="none" w:sz="0" w:space="0" w:color="auto"/>
            <w:left w:val="none" w:sz="0" w:space="0" w:color="auto"/>
            <w:bottom w:val="none" w:sz="0" w:space="0" w:color="auto"/>
            <w:right w:val="none" w:sz="0" w:space="0" w:color="auto"/>
          </w:divBdr>
        </w:div>
        <w:div w:id="633173254">
          <w:marLeft w:val="547"/>
          <w:marRight w:val="0"/>
          <w:marTop w:val="0"/>
          <w:marBottom w:val="0"/>
          <w:divBdr>
            <w:top w:val="none" w:sz="0" w:space="0" w:color="auto"/>
            <w:left w:val="none" w:sz="0" w:space="0" w:color="auto"/>
            <w:bottom w:val="none" w:sz="0" w:space="0" w:color="auto"/>
            <w:right w:val="none" w:sz="0" w:space="0" w:color="auto"/>
          </w:divBdr>
        </w:div>
        <w:div w:id="633173255">
          <w:marLeft w:val="1166"/>
          <w:marRight w:val="0"/>
          <w:marTop w:val="0"/>
          <w:marBottom w:val="0"/>
          <w:divBdr>
            <w:top w:val="none" w:sz="0" w:space="0" w:color="auto"/>
            <w:left w:val="none" w:sz="0" w:space="0" w:color="auto"/>
            <w:bottom w:val="none" w:sz="0" w:space="0" w:color="auto"/>
            <w:right w:val="none" w:sz="0" w:space="0" w:color="auto"/>
          </w:divBdr>
        </w:div>
        <w:div w:id="633173256">
          <w:marLeft w:val="1166"/>
          <w:marRight w:val="0"/>
          <w:marTop w:val="0"/>
          <w:marBottom w:val="0"/>
          <w:divBdr>
            <w:top w:val="none" w:sz="0" w:space="0" w:color="auto"/>
            <w:left w:val="none" w:sz="0" w:space="0" w:color="auto"/>
            <w:bottom w:val="none" w:sz="0" w:space="0" w:color="auto"/>
            <w:right w:val="none" w:sz="0" w:space="0" w:color="auto"/>
          </w:divBdr>
        </w:div>
        <w:div w:id="633173261">
          <w:marLeft w:val="1166"/>
          <w:marRight w:val="0"/>
          <w:marTop w:val="0"/>
          <w:marBottom w:val="0"/>
          <w:divBdr>
            <w:top w:val="none" w:sz="0" w:space="0" w:color="auto"/>
            <w:left w:val="none" w:sz="0" w:space="0" w:color="auto"/>
            <w:bottom w:val="none" w:sz="0" w:space="0" w:color="auto"/>
            <w:right w:val="none" w:sz="0" w:space="0" w:color="auto"/>
          </w:divBdr>
        </w:div>
        <w:div w:id="633173264">
          <w:marLeft w:val="1166"/>
          <w:marRight w:val="0"/>
          <w:marTop w:val="0"/>
          <w:marBottom w:val="0"/>
          <w:divBdr>
            <w:top w:val="none" w:sz="0" w:space="0" w:color="auto"/>
            <w:left w:val="none" w:sz="0" w:space="0" w:color="auto"/>
            <w:bottom w:val="none" w:sz="0" w:space="0" w:color="auto"/>
            <w:right w:val="none" w:sz="0" w:space="0" w:color="auto"/>
          </w:divBdr>
        </w:div>
        <w:div w:id="633173265">
          <w:marLeft w:val="1166"/>
          <w:marRight w:val="0"/>
          <w:marTop w:val="0"/>
          <w:marBottom w:val="0"/>
          <w:divBdr>
            <w:top w:val="none" w:sz="0" w:space="0" w:color="auto"/>
            <w:left w:val="none" w:sz="0" w:space="0" w:color="auto"/>
            <w:bottom w:val="none" w:sz="0" w:space="0" w:color="auto"/>
            <w:right w:val="none" w:sz="0" w:space="0" w:color="auto"/>
          </w:divBdr>
        </w:div>
        <w:div w:id="633173273">
          <w:marLeft w:val="1166"/>
          <w:marRight w:val="0"/>
          <w:marTop w:val="0"/>
          <w:marBottom w:val="0"/>
          <w:divBdr>
            <w:top w:val="none" w:sz="0" w:space="0" w:color="auto"/>
            <w:left w:val="none" w:sz="0" w:space="0" w:color="auto"/>
            <w:bottom w:val="none" w:sz="0" w:space="0" w:color="auto"/>
            <w:right w:val="none" w:sz="0" w:space="0" w:color="auto"/>
          </w:divBdr>
        </w:div>
        <w:div w:id="633173277">
          <w:marLeft w:val="1166"/>
          <w:marRight w:val="0"/>
          <w:marTop w:val="0"/>
          <w:marBottom w:val="0"/>
          <w:divBdr>
            <w:top w:val="none" w:sz="0" w:space="0" w:color="auto"/>
            <w:left w:val="none" w:sz="0" w:space="0" w:color="auto"/>
            <w:bottom w:val="none" w:sz="0" w:space="0" w:color="auto"/>
            <w:right w:val="none" w:sz="0" w:space="0" w:color="auto"/>
          </w:divBdr>
        </w:div>
        <w:div w:id="633173281">
          <w:marLeft w:val="1166"/>
          <w:marRight w:val="0"/>
          <w:marTop w:val="0"/>
          <w:marBottom w:val="0"/>
          <w:divBdr>
            <w:top w:val="none" w:sz="0" w:space="0" w:color="auto"/>
            <w:left w:val="none" w:sz="0" w:space="0" w:color="auto"/>
            <w:bottom w:val="none" w:sz="0" w:space="0" w:color="auto"/>
            <w:right w:val="none" w:sz="0" w:space="0" w:color="auto"/>
          </w:divBdr>
        </w:div>
        <w:div w:id="633173299">
          <w:marLeft w:val="1166"/>
          <w:marRight w:val="0"/>
          <w:marTop w:val="0"/>
          <w:marBottom w:val="0"/>
          <w:divBdr>
            <w:top w:val="none" w:sz="0" w:space="0" w:color="auto"/>
            <w:left w:val="none" w:sz="0" w:space="0" w:color="auto"/>
            <w:bottom w:val="none" w:sz="0" w:space="0" w:color="auto"/>
            <w:right w:val="none" w:sz="0" w:space="0" w:color="auto"/>
          </w:divBdr>
        </w:div>
        <w:div w:id="633173305">
          <w:marLeft w:val="1166"/>
          <w:marRight w:val="0"/>
          <w:marTop w:val="0"/>
          <w:marBottom w:val="0"/>
          <w:divBdr>
            <w:top w:val="none" w:sz="0" w:space="0" w:color="auto"/>
            <w:left w:val="none" w:sz="0" w:space="0" w:color="auto"/>
            <w:bottom w:val="none" w:sz="0" w:space="0" w:color="auto"/>
            <w:right w:val="none" w:sz="0" w:space="0" w:color="auto"/>
          </w:divBdr>
        </w:div>
      </w:divsChild>
    </w:div>
    <w:div w:id="633173292">
      <w:marLeft w:val="0"/>
      <w:marRight w:val="0"/>
      <w:marTop w:val="0"/>
      <w:marBottom w:val="0"/>
      <w:divBdr>
        <w:top w:val="none" w:sz="0" w:space="0" w:color="auto"/>
        <w:left w:val="none" w:sz="0" w:space="0" w:color="auto"/>
        <w:bottom w:val="none" w:sz="0" w:space="0" w:color="auto"/>
        <w:right w:val="none" w:sz="0" w:space="0" w:color="auto"/>
      </w:divBdr>
    </w:div>
    <w:div w:id="633173303">
      <w:marLeft w:val="0"/>
      <w:marRight w:val="0"/>
      <w:marTop w:val="0"/>
      <w:marBottom w:val="0"/>
      <w:divBdr>
        <w:top w:val="none" w:sz="0" w:space="0" w:color="auto"/>
        <w:left w:val="none" w:sz="0" w:space="0" w:color="auto"/>
        <w:bottom w:val="none" w:sz="0" w:space="0" w:color="auto"/>
        <w:right w:val="none" w:sz="0" w:space="0" w:color="auto"/>
      </w:divBdr>
      <w:divsChild>
        <w:div w:id="633173249">
          <w:marLeft w:val="1166"/>
          <w:marRight w:val="0"/>
          <w:marTop w:val="0"/>
          <w:marBottom w:val="0"/>
          <w:divBdr>
            <w:top w:val="none" w:sz="0" w:space="0" w:color="auto"/>
            <w:left w:val="none" w:sz="0" w:space="0" w:color="auto"/>
            <w:bottom w:val="none" w:sz="0" w:space="0" w:color="auto"/>
            <w:right w:val="none" w:sz="0" w:space="0" w:color="auto"/>
          </w:divBdr>
        </w:div>
        <w:div w:id="633173259">
          <w:marLeft w:val="1166"/>
          <w:marRight w:val="0"/>
          <w:marTop w:val="0"/>
          <w:marBottom w:val="0"/>
          <w:divBdr>
            <w:top w:val="none" w:sz="0" w:space="0" w:color="auto"/>
            <w:left w:val="none" w:sz="0" w:space="0" w:color="auto"/>
            <w:bottom w:val="none" w:sz="0" w:space="0" w:color="auto"/>
            <w:right w:val="none" w:sz="0" w:space="0" w:color="auto"/>
          </w:divBdr>
        </w:div>
        <w:div w:id="633173268">
          <w:marLeft w:val="1166"/>
          <w:marRight w:val="0"/>
          <w:marTop w:val="0"/>
          <w:marBottom w:val="0"/>
          <w:divBdr>
            <w:top w:val="none" w:sz="0" w:space="0" w:color="auto"/>
            <w:left w:val="none" w:sz="0" w:space="0" w:color="auto"/>
            <w:bottom w:val="none" w:sz="0" w:space="0" w:color="auto"/>
            <w:right w:val="none" w:sz="0" w:space="0" w:color="auto"/>
          </w:divBdr>
        </w:div>
        <w:div w:id="633173269">
          <w:marLeft w:val="1166"/>
          <w:marRight w:val="0"/>
          <w:marTop w:val="0"/>
          <w:marBottom w:val="0"/>
          <w:divBdr>
            <w:top w:val="none" w:sz="0" w:space="0" w:color="auto"/>
            <w:left w:val="none" w:sz="0" w:space="0" w:color="auto"/>
            <w:bottom w:val="none" w:sz="0" w:space="0" w:color="auto"/>
            <w:right w:val="none" w:sz="0" w:space="0" w:color="auto"/>
          </w:divBdr>
        </w:div>
        <w:div w:id="633173271">
          <w:marLeft w:val="1166"/>
          <w:marRight w:val="0"/>
          <w:marTop w:val="0"/>
          <w:marBottom w:val="0"/>
          <w:divBdr>
            <w:top w:val="none" w:sz="0" w:space="0" w:color="auto"/>
            <w:left w:val="none" w:sz="0" w:space="0" w:color="auto"/>
            <w:bottom w:val="none" w:sz="0" w:space="0" w:color="auto"/>
            <w:right w:val="none" w:sz="0" w:space="0" w:color="auto"/>
          </w:divBdr>
        </w:div>
        <w:div w:id="633173279">
          <w:marLeft w:val="1166"/>
          <w:marRight w:val="0"/>
          <w:marTop w:val="0"/>
          <w:marBottom w:val="0"/>
          <w:divBdr>
            <w:top w:val="none" w:sz="0" w:space="0" w:color="auto"/>
            <w:left w:val="none" w:sz="0" w:space="0" w:color="auto"/>
            <w:bottom w:val="none" w:sz="0" w:space="0" w:color="auto"/>
            <w:right w:val="none" w:sz="0" w:space="0" w:color="auto"/>
          </w:divBdr>
        </w:div>
        <w:div w:id="633173283">
          <w:marLeft w:val="1166"/>
          <w:marRight w:val="0"/>
          <w:marTop w:val="0"/>
          <w:marBottom w:val="0"/>
          <w:divBdr>
            <w:top w:val="none" w:sz="0" w:space="0" w:color="auto"/>
            <w:left w:val="none" w:sz="0" w:space="0" w:color="auto"/>
            <w:bottom w:val="none" w:sz="0" w:space="0" w:color="auto"/>
            <w:right w:val="none" w:sz="0" w:space="0" w:color="auto"/>
          </w:divBdr>
        </w:div>
        <w:div w:id="633173293">
          <w:marLeft w:val="1166"/>
          <w:marRight w:val="0"/>
          <w:marTop w:val="0"/>
          <w:marBottom w:val="0"/>
          <w:divBdr>
            <w:top w:val="none" w:sz="0" w:space="0" w:color="auto"/>
            <w:left w:val="none" w:sz="0" w:space="0" w:color="auto"/>
            <w:bottom w:val="none" w:sz="0" w:space="0" w:color="auto"/>
            <w:right w:val="none" w:sz="0" w:space="0" w:color="auto"/>
          </w:divBdr>
        </w:div>
        <w:div w:id="633173294">
          <w:marLeft w:val="1166"/>
          <w:marRight w:val="0"/>
          <w:marTop w:val="0"/>
          <w:marBottom w:val="0"/>
          <w:divBdr>
            <w:top w:val="none" w:sz="0" w:space="0" w:color="auto"/>
            <w:left w:val="none" w:sz="0" w:space="0" w:color="auto"/>
            <w:bottom w:val="none" w:sz="0" w:space="0" w:color="auto"/>
            <w:right w:val="none" w:sz="0" w:space="0" w:color="auto"/>
          </w:divBdr>
        </w:div>
        <w:div w:id="633173297">
          <w:marLeft w:val="1166"/>
          <w:marRight w:val="0"/>
          <w:marTop w:val="0"/>
          <w:marBottom w:val="0"/>
          <w:divBdr>
            <w:top w:val="none" w:sz="0" w:space="0" w:color="auto"/>
            <w:left w:val="none" w:sz="0" w:space="0" w:color="auto"/>
            <w:bottom w:val="none" w:sz="0" w:space="0" w:color="auto"/>
            <w:right w:val="none" w:sz="0" w:space="0" w:color="auto"/>
          </w:divBdr>
        </w:div>
        <w:div w:id="633173298">
          <w:marLeft w:val="1166"/>
          <w:marRight w:val="0"/>
          <w:marTop w:val="0"/>
          <w:marBottom w:val="0"/>
          <w:divBdr>
            <w:top w:val="none" w:sz="0" w:space="0" w:color="auto"/>
            <w:left w:val="none" w:sz="0" w:space="0" w:color="auto"/>
            <w:bottom w:val="none" w:sz="0" w:space="0" w:color="auto"/>
            <w:right w:val="none" w:sz="0" w:space="0" w:color="auto"/>
          </w:divBdr>
        </w:div>
        <w:div w:id="633173309">
          <w:marLeft w:val="1166"/>
          <w:marRight w:val="0"/>
          <w:marTop w:val="0"/>
          <w:marBottom w:val="0"/>
          <w:divBdr>
            <w:top w:val="none" w:sz="0" w:space="0" w:color="auto"/>
            <w:left w:val="none" w:sz="0" w:space="0" w:color="auto"/>
            <w:bottom w:val="none" w:sz="0" w:space="0" w:color="auto"/>
            <w:right w:val="none" w:sz="0" w:space="0" w:color="auto"/>
          </w:divBdr>
        </w:div>
        <w:div w:id="633173310">
          <w:marLeft w:val="1166"/>
          <w:marRight w:val="0"/>
          <w:marTop w:val="0"/>
          <w:marBottom w:val="0"/>
          <w:divBdr>
            <w:top w:val="none" w:sz="0" w:space="0" w:color="auto"/>
            <w:left w:val="none" w:sz="0" w:space="0" w:color="auto"/>
            <w:bottom w:val="none" w:sz="0" w:space="0" w:color="auto"/>
            <w:right w:val="none" w:sz="0" w:space="0" w:color="auto"/>
          </w:divBdr>
        </w:div>
        <w:div w:id="633173311">
          <w:marLeft w:val="1166"/>
          <w:marRight w:val="0"/>
          <w:marTop w:val="0"/>
          <w:marBottom w:val="0"/>
          <w:divBdr>
            <w:top w:val="none" w:sz="0" w:space="0" w:color="auto"/>
            <w:left w:val="none" w:sz="0" w:space="0" w:color="auto"/>
            <w:bottom w:val="none" w:sz="0" w:space="0" w:color="auto"/>
            <w:right w:val="none" w:sz="0" w:space="0" w:color="auto"/>
          </w:divBdr>
        </w:div>
        <w:div w:id="633173313">
          <w:marLeft w:val="547"/>
          <w:marRight w:val="0"/>
          <w:marTop w:val="0"/>
          <w:marBottom w:val="0"/>
          <w:divBdr>
            <w:top w:val="none" w:sz="0" w:space="0" w:color="auto"/>
            <w:left w:val="none" w:sz="0" w:space="0" w:color="auto"/>
            <w:bottom w:val="none" w:sz="0" w:space="0" w:color="auto"/>
            <w:right w:val="none" w:sz="0" w:space="0" w:color="auto"/>
          </w:divBdr>
        </w:div>
        <w:div w:id="633173314">
          <w:marLeft w:val="1166"/>
          <w:marRight w:val="0"/>
          <w:marTop w:val="0"/>
          <w:marBottom w:val="0"/>
          <w:divBdr>
            <w:top w:val="none" w:sz="0" w:space="0" w:color="auto"/>
            <w:left w:val="none" w:sz="0" w:space="0" w:color="auto"/>
            <w:bottom w:val="none" w:sz="0" w:space="0" w:color="auto"/>
            <w:right w:val="none" w:sz="0" w:space="0" w:color="auto"/>
          </w:divBdr>
        </w:div>
      </w:divsChild>
    </w:div>
    <w:div w:id="633173306">
      <w:marLeft w:val="0"/>
      <w:marRight w:val="0"/>
      <w:marTop w:val="0"/>
      <w:marBottom w:val="0"/>
      <w:divBdr>
        <w:top w:val="none" w:sz="0" w:space="0" w:color="auto"/>
        <w:left w:val="none" w:sz="0" w:space="0" w:color="auto"/>
        <w:bottom w:val="none" w:sz="0" w:space="0" w:color="auto"/>
        <w:right w:val="none" w:sz="0" w:space="0" w:color="auto"/>
      </w:divBdr>
      <w:divsChild>
        <w:div w:id="633173242">
          <w:marLeft w:val="1166"/>
          <w:marRight w:val="0"/>
          <w:marTop w:val="0"/>
          <w:marBottom w:val="0"/>
          <w:divBdr>
            <w:top w:val="none" w:sz="0" w:space="0" w:color="auto"/>
            <w:left w:val="none" w:sz="0" w:space="0" w:color="auto"/>
            <w:bottom w:val="none" w:sz="0" w:space="0" w:color="auto"/>
            <w:right w:val="none" w:sz="0" w:space="0" w:color="auto"/>
          </w:divBdr>
        </w:div>
        <w:div w:id="633173243">
          <w:marLeft w:val="1166"/>
          <w:marRight w:val="0"/>
          <w:marTop w:val="0"/>
          <w:marBottom w:val="0"/>
          <w:divBdr>
            <w:top w:val="none" w:sz="0" w:space="0" w:color="auto"/>
            <w:left w:val="none" w:sz="0" w:space="0" w:color="auto"/>
            <w:bottom w:val="none" w:sz="0" w:space="0" w:color="auto"/>
            <w:right w:val="none" w:sz="0" w:space="0" w:color="auto"/>
          </w:divBdr>
        </w:div>
        <w:div w:id="633173253">
          <w:marLeft w:val="1166"/>
          <w:marRight w:val="0"/>
          <w:marTop w:val="0"/>
          <w:marBottom w:val="0"/>
          <w:divBdr>
            <w:top w:val="none" w:sz="0" w:space="0" w:color="auto"/>
            <w:left w:val="none" w:sz="0" w:space="0" w:color="auto"/>
            <w:bottom w:val="none" w:sz="0" w:space="0" w:color="auto"/>
            <w:right w:val="none" w:sz="0" w:space="0" w:color="auto"/>
          </w:divBdr>
        </w:div>
        <w:div w:id="633173260">
          <w:marLeft w:val="1166"/>
          <w:marRight w:val="0"/>
          <w:marTop w:val="0"/>
          <w:marBottom w:val="0"/>
          <w:divBdr>
            <w:top w:val="none" w:sz="0" w:space="0" w:color="auto"/>
            <w:left w:val="none" w:sz="0" w:space="0" w:color="auto"/>
            <w:bottom w:val="none" w:sz="0" w:space="0" w:color="auto"/>
            <w:right w:val="none" w:sz="0" w:space="0" w:color="auto"/>
          </w:divBdr>
        </w:div>
        <w:div w:id="633173288">
          <w:marLeft w:val="1166"/>
          <w:marRight w:val="0"/>
          <w:marTop w:val="0"/>
          <w:marBottom w:val="0"/>
          <w:divBdr>
            <w:top w:val="none" w:sz="0" w:space="0" w:color="auto"/>
            <w:left w:val="none" w:sz="0" w:space="0" w:color="auto"/>
            <w:bottom w:val="none" w:sz="0" w:space="0" w:color="auto"/>
            <w:right w:val="none" w:sz="0" w:space="0" w:color="auto"/>
          </w:divBdr>
        </w:div>
        <w:div w:id="633173290">
          <w:marLeft w:val="1166"/>
          <w:marRight w:val="0"/>
          <w:marTop w:val="0"/>
          <w:marBottom w:val="0"/>
          <w:divBdr>
            <w:top w:val="none" w:sz="0" w:space="0" w:color="auto"/>
            <w:left w:val="none" w:sz="0" w:space="0" w:color="auto"/>
            <w:bottom w:val="none" w:sz="0" w:space="0" w:color="auto"/>
            <w:right w:val="none" w:sz="0" w:space="0" w:color="auto"/>
          </w:divBdr>
        </w:div>
        <w:div w:id="633173302">
          <w:marLeft w:val="547"/>
          <w:marRight w:val="0"/>
          <w:marTop w:val="0"/>
          <w:marBottom w:val="0"/>
          <w:divBdr>
            <w:top w:val="none" w:sz="0" w:space="0" w:color="auto"/>
            <w:left w:val="none" w:sz="0" w:space="0" w:color="auto"/>
            <w:bottom w:val="none" w:sz="0" w:space="0" w:color="auto"/>
            <w:right w:val="none" w:sz="0" w:space="0" w:color="auto"/>
          </w:divBdr>
        </w:div>
        <w:div w:id="633173315">
          <w:marLeft w:val="1166"/>
          <w:marRight w:val="0"/>
          <w:marTop w:val="0"/>
          <w:marBottom w:val="0"/>
          <w:divBdr>
            <w:top w:val="none" w:sz="0" w:space="0" w:color="auto"/>
            <w:left w:val="none" w:sz="0" w:space="0" w:color="auto"/>
            <w:bottom w:val="none" w:sz="0" w:space="0" w:color="auto"/>
            <w:right w:val="none" w:sz="0" w:space="0" w:color="auto"/>
          </w:divBdr>
        </w:div>
        <w:div w:id="633173316">
          <w:marLeft w:val="1166"/>
          <w:marRight w:val="0"/>
          <w:marTop w:val="0"/>
          <w:marBottom w:val="0"/>
          <w:divBdr>
            <w:top w:val="none" w:sz="0" w:space="0" w:color="auto"/>
            <w:left w:val="none" w:sz="0" w:space="0" w:color="auto"/>
            <w:bottom w:val="none" w:sz="0" w:space="0" w:color="auto"/>
            <w:right w:val="none" w:sz="0" w:space="0" w:color="auto"/>
          </w:divBdr>
        </w:div>
      </w:divsChild>
    </w:div>
    <w:div w:id="633173318">
      <w:marLeft w:val="0"/>
      <w:marRight w:val="0"/>
      <w:marTop w:val="0"/>
      <w:marBottom w:val="0"/>
      <w:divBdr>
        <w:top w:val="none" w:sz="0" w:space="0" w:color="auto"/>
        <w:left w:val="none" w:sz="0" w:space="0" w:color="auto"/>
        <w:bottom w:val="none" w:sz="0" w:space="0" w:color="auto"/>
        <w:right w:val="none" w:sz="0" w:space="0" w:color="auto"/>
      </w:divBdr>
    </w:div>
    <w:div w:id="633173319">
      <w:marLeft w:val="0"/>
      <w:marRight w:val="0"/>
      <w:marTop w:val="0"/>
      <w:marBottom w:val="0"/>
      <w:divBdr>
        <w:top w:val="none" w:sz="0" w:space="0" w:color="auto"/>
        <w:left w:val="none" w:sz="0" w:space="0" w:color="auto"/>
        <w:bottom w:val="none" w:sz="0" w:space="0" w:color="auto"/>
        <w:right w:val="none" w:sz="0" w:space="0" w:color="auto"/>
      </w:divBdr>
    </w:div>
    <w:div w:id="633173320">
      <w:marLeft w:val="0"/>
      <w:marRight w:val="0"/>
      <w:marTop w:val="0"/>
      <w:marBottom w:val="0"/>
      <w:divBdr>
        <w:top w:val="none" w:sz="0" w:space="0" w:color="auto"/>
        <w:left w:val="none" w:sz="0" w:space="0" w:color="auto"/>
        <w:bottom w:val="none" w:sz="0" w:space="0" w:color="auto"/>
        <w:right w:val="none" w:sz="0" w:space="0" w:color="auto"/>
      </w:divBdr>
    </w:div>
    <w:div w:id="633173321">
      <w:marLeft w:val="0"/>
      <w:marRight w:val="0"/>
      <w:marTop w:val="0"/>
      <w:marBottom w:val="0"/>
      <w:divBdr>
        <w:top w:val="none" w:sz="0" w:space="0" w:color="auto"/>
        <w:left w:val="none" w:sz="0" w:space="0" w:color="auto"/>
        <w:bottom w:val="none" w:sz="0" w:space="0" w:color="auto"/>
        <w:right w:val="none" w:sz="0" w:space="0" w:color="auto"/>
      </w:divBdr>
    </w:div>
    <w:div w:id="633173322">
      <w:marLeft w:val="0"/>
      <w:marRight w:val="0"/>
      <w:marTop w:val="0"/>
      <w:marBottom w:val="0"/>
      <w:divBdr>
        <w:top w:val="none" w:sz="0" w:space="0" w:color="auto"/>
        <w:left w:val="none" w:sz="0" w:space="0" w:color="auto"/>
        <w:bottom w:val="none" w:sz="0" w:space="0" w:color="auto"/>
        <w:right w:val="none" w:sz="0" w:space="0" w:color="auto"/>
      </w:divBdr>
    </w:div>
    <w:div w:id="633173323">
      <w:marLeft w:val="0"/>
      <w:marRight w:val="0"/>
      <w:marTop w:val="0"/>
      <w:marBottom w:val="0"/>
      <w:divBdr>
        <w:top w:val="none" w:sz="0" w:space="0" w:color="auto"/>
        <w:left w:val="none" w:sz="0" w:space="0" w:color="auto"/>
        <w:bottom w:val="none" w:sz="0" w:space="0" w:color="auto"/>
        <w:right w:val="none" w:sz="0" w:space="0" w:color="auto"/>
      </w:divBdr>
    </w:div>
    <w:div w:id="633173324">
      <w:marLeft w:val="0"/>
      <w:marRight w:val="0"/>
      <w:marTop w:val="0"/>
      <w:marBottom w:val="0"/>
      <w:divBdr>
        <w:top w:val="none" w:sz="0" w:space="0" w:color="auto"/>
        <w:left w:val="none" w:sz="0" w:space="0" w:color="auto"/>
        <w:bottom w:val="none" w:sz="0" w:space="0" w:color="auto"/>
        <w:right w:val="none" w:sz="0" w:space="0" w:color="auto"/>
      </w:divBdr>
    </w:div>
    <w:div w:id="633173325">
      <w:marLeft w:val="0"/>
      <w:marRight w:val="0"/>
      <w:marTop w:val="0"/>
      <w:marBottom w:val="0"/>
      <w:divBdr>
        <w:top w:val="none" w:sz="0" w:space="0" w:color="auto"/>
        <w:left w:val="none" w:sz="0" w:space="0" w:color="auto"/>
        <w:bottom w:val="none" w:sz="0" w:space="0" w:color="auto"/>
        <w:right w:val="none" w:sz="0" w:space="0" w:color="auto"/>
      </w:divBdr>
    </w:div>
    <w:div w:id="633173326">
      <w:marLeft w:val="0"/>
      <w:marRight w:val="0"/>
      <w:marTop w:val="0"/>
      <w:marBottom w:val="0"/>
      <w:divBdr>
        <w:top w:val="none" w:sz="0" w:space="0" w:color="auto"/>
        <w:left w:val="none" w:sz="0" w:space="0" w:color="auto"/>
        <w:bottom w:val="none" w:sz="0" w:space="0" w:color="auto"/>
        <w:right w:val="none" w:sz="0" w:space="0" w:color="auto"/>
      </w:divBdr>
    </w:div>
    <w:div w:id="633173327">
      <w:marLeft w:val="0"/>
      <w:marRight w:val="0"/>
      <w:marTop w:val="0"/>
      <w:marBottom w:val="0"/>
      <w:divBdr>
        <w:top w:val="none" w:sz="0" w:space="0" w:color="auto"/>
        <w:left w:val="none" w:sz="0" w:space="0" w:color="auto"/>
        <w:bottom w:val="none" w:sz="0" w:space="0" w:color="auto"/>
        <w:right w:val="none" w:sz="0" w:space="0" w:color="auto"/>
      </w:divBdr>
    </w:div>
    <w:div w:id="633173328">
      <w:marLeft w:val="0"/>
      <w:marRight w:val="0"/>
      <w:marTop w:val="0"/>
      <w:marBottom w:val="0"/>
      <w:divBdr>
        <w:top w:val="none" w:sz="0" w:space="0" w:color="auto"/>
        <w:left w:val="none" w:sz="0" w:space="0" w:color="auto"/>
        <w:bottom w:val="none" w:sz="0" w:space="0" w:color="auto"/>
        <w:right w:val="none" w:sz="0" w:space="0" w:color="auto"/>
      </w:divBdr>
    </w:div>
    <w:div w:id="633173329">
      <w:marLeft w:val="0"/>
      <w:marRight w:val="0"/>
      <w:marTop w:val="0"/>
      <w:marBottom w:val="0"/>
      <w:divBdr>
        <w:top w:val="none" w:sz="0" w:space="0" w:color="auto"/>
        <w:left w:val="none" w:sz="0" w:space="0" w:color="auto"/>
        <w:bottom w:val="none" w:sz="0" w:space="0" w:color="auto"/>
        <w:right w:val="none" w:sz="0" w:space="0" w:color="auto"/>
      </w:divBdr>
    </w:div>
    <w:div w:id="633173330">
      <w:marLeft w:val="0"/>
      <w:marRight w:val="0"/>
      <w:marTop w:val="0"/>
      <w:marBottom w:val="0"/>
      <w:divBdr>
        <w:top w:val="none" w:sz="0" w:space="0" w:color="auto"/>
        <w:left w:val="none" w:sz="0" w:space="0" w:color="auto"/>
        <w:bottom w:val="none" w:sz="0" w:space="0" w:color="auto"/>
        <w:right w:val="none" w:sz="0" w:space="0" w:color="auto"/>
      </w:divBdr>
    </w:div>
    <w:div w:id="633173331">
      <w:marLeft w:val="0"/>
      <w:marRight w:val="0"/>
      <w:marTop w:val="0"/>
      <w:marBottom w:val="0"/>
      <w:divBdr>
        <w:top w:val="none" w:sz="0" w:space="0" w:color="auto"/>
        <w:left w:val="none" w:sz="0" w:space="0" w:color="auto"/>
        <w:bottom w:val="none" w:sz="0" w:space="0" w:color="auto"/>
        <w:right w:val="none" w:sz="0" w:space="0" w:color="auto"/>
      </w:divBdr>
    </w:div>
    <w:div w:id="723719585">
      <w:bodyDiv w:val="1"/>
      <w:marLeft w:val="0"/>
      <w:marRight w:val="0"/>
      <w:marTop w:val="0"/>
      <w:marBottom w:val="0"/>
      <w:divBdr>
        <w:top w:val="none" w:sz="0" w:space="0" w:color="auto"/>
        <w:left w:val="none" w:sz="0" w:space="0" w:color="auto"/>
        <w:bottom w:val="none" w:sz="0" w:space="0" w:color="auto"/>
        <w:right w:val="none" w:sz="0" w:space="0" w:color="auto"/>
      </w:divBdr>
    </w:div>
    <w:div w:id="748041711">
      <w:bodyDiv w:val="1"/>
      <w:marLeft w:val="0"/>
      <w:marRight w:val="0"/>
      <w:marTop w:val="0"/>
      <w:marBottom w:val="0"/>
      <w:divBdr>
        <w:top w:val="none" w:sz="0" w:space="0" w:color="auto"/>
        <w:left w:val="none" w:sz="0" w:space="0" w:color="auto"/>
        <w:bottom w:val="none" w:sz="0" w:space="0" w:color="auto"/>
        <w:right w:val="none" w:sz="0" w:space="0" w:color="auto"/>
      </w:divBdr>
      <w:divsChild>
        <w:div w:id="1142577798">
          <w:marLeft w:val="0"/>
          <w:marRight w:val="0"/>
          <w:marTop w:val="0"/>
          <w:marBottom w:val="0"/>
          <w:divBdr>
            <w:top w:val="none" w:sz="0" w:space="0" w:color="auto"/>
            <w:left w:val="none" w:sz="0" w:space="0" w:color="auto"/>
            <w:bottom w:val="none" w:sz="0" w:space="0" w:color="auto"/>
            <w:right w:val="none" w:sz="0" w:space="0" w:color="auto"/>
          </w:divBdr>
          <w:divsChild>
            <w:div w:id="142418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54530">
      <w:bodyDiv w:val="1"/>
      <w:marLeft w:val="0"/>
      <w:marRight w:val="0"/>
      <w:marTop w:val="0"/>
      <w:marBottom w:val="0"/>
      <w:divBdr>
        <w:top w:val="none" w:sz="0" w:space="0" w:color="auto"/>
        <w:left w:val="none" w:sz="0" w:space="0" w:color="auto"/>
        <w:bottom w:val="none" w:sz="0" w:space="0" w:color="auto"/>
        <w:right w:val="none" w:sz="0" w:space="0" w:color="auto"/>
      </w:divBdr>
    </w:div>
    <w:div w:id="770854315">
      <w:bodyDiv w:val="1"/>
      <w:marLeft w:val="0"/>
      <w:marRight w:val="0"/>
      <w:marTop w:val="0"/>
      <w:marBottom w:val="0"/>
      <w:divBdr>
        <w:top w:val="none" w:sz="0" w:space="0" w:color="auto"/>
        <w:left w:val="none" w:sz="0" w:space="0" w:color="auto"/>
        <w:bottom w:val="none" w:sz="0" w:space="0" w:color="auto"/>
        <w:right w:val="none" w:sz="0" w:space="0" w:color="auto"/>
      </w:divBdr>
    </w:div>
    <w:div w:id="773325490">
      <w:bodyDiv w:val="1"/>
      <w:marLeft w:val="0"/>
      <w:marRight w:val="0"/>
      <w:marTop w:val="0"/>
      <w:marBottom w:val="0"/>
      <w:divBdr>
        <w:top w:val="none" w:sz="0" w:space="0" w:color="auto"/>
        <w:left w:val="none" w:sz="0" w:space="0" w:color="auto"/>
        <w:bottom w:val="none" w:sz="0" w:space="0" w:color="auto"/>
        <w:right w:val="none" w:sz="0" w:space="0" w:color="auto"/>
      </w:divBdr>
    </w:div>
    <w:div w:id="835732432">
      <w:bodyDiv w:val="1"/>
      <w:marLeft w:val="0"/>
      <w:marRight w:val="0"/>
      <w:marTop w:val="0"/>
      <w:marBottom w:val="0"/>
      <w:divBdr>
        <w:top w:val="none" w:sz="0" w:space="0" w:color="auto"/>
        <w:left w:val="none" w:sz="0" w:space="0" w:color="auto"/>
        <w:bottom w:val="none" w:sz="0" w:space="0" w:color="auto"/>
        <w:right w:val="none" w:sz="0" w:space="0" w:color="auto"/>
      </w:divBdr>
    </w:div>
    <w:div w:id="855078746">
      <w:bodyDiv w:val="1"/>
      <w:marLeft w:val="0"/>
      <w:marRight w:val="0"/>
      <w:marTop w:val="0"/>
      <w:marBottom w:val="0"/>
      <w:divBdr>
        <w:top w:val="none" w:sz="0" w:space="0" w:color="auto"/>
        <w:left w:val="none" w:sz="0" w:space="0" w:color="auto"/>
        <w:bottom w:val="none" w:sz="0" w:space="0" w:color="auto"/>
        <w:right w:val="none" w:sz="0" w:space="0" w:color="auto"/>
      </w:divBdr>
    </w:div>
    <w:div w:id="902328135">
      <w:bodyDiv w:val="1"/>
      <w:marLeft w:val="0"/>
      <w:marRight w:val="0"/>
      <w:marTop w:val="0"/>
      <w:marBottom w:val="0"/>
      <w:divBdr>
        <w:top w:val="none" w:sz="0" w:space="0" w:color="auto"/>
        <w:left w:val="none" w:sz="0" w:space="0" w:color="auto"/>
        <w:bottom w:val="none" w:sz="0" w:space="0" w:color="auto"/>
        <w:right w:val="none" w:sz="0" w:space="0" w:color="auto"/>
      </w:divBdr>
      <w:divsChild>
        <w:div w:id="1260672484">
          <w:marLeft w:val="0"/>
          <w:marRight w:val="0"/>
          <w:marTop w:val="0"/>
          <w:marBottom w:val="0"/>
          <w:divBdr>
            <w:top w:val="none" w:sz="0" w:space="0" w:color="auto"/>
            <w:left w:val="none" w:sz="0" w:space="0" w:color="auto"/>
            <w:bottom w:val="none" w:sz="0" w:space="0" w:color="auto"/>
            <w:right w:val="none" w:sz="0" w:space="0" w:color="auto"/>
          </w:divBdr>
          <w:divsChild>
            <w:div w:id="1337154625">
              <w:marLeft w:val="0"/>
              <w:marRight w:val="0"/>
              <w:marTop w:val="0"/>
              <w:marBottom w:val="0"/>
              <w:divBdr>
                <w:top w:val="none" w:sz="0" w:space="0" w:color="auto"/>
                <w:left w:val="none" w:sz="0" w:space="0" w:color="auto"/>
                <w:bottom w:val="none" w:sz="0" w:space="0" w:color="auto"/>
                <w:right w:val="none" w:sz="0" w:space="0" w:color="auto"/>
              </w:divBdr>
              <w:divsChild>
                <w:div w:id="359749019">
                  <w:marLeft w:val="0"/>
                  <w:marRight w:val="0"/>
                  <w:marTop w:val="0"/>
                  <w:marBottom w:val="0"/>
                  <w:divBdr>
                    <w:top w:val="none" w:sz="0" w:space="0" w:color="auto"/>
                    <w:left w:val="none" w:sz="0" w:space="0" w:color="auto"/>
                    <w:bottom w:val="none" w:sz="0" w:space="0" w:color="auto"/>
                    <w:right w:val="none" w:sz="0" w:space="0" w:color="auto"/>
                  </w:divBdr>
                  <w:divsChild>
                    <w:div w:id="763764855">
                      <w:marLeft w:val="0"/>
                      <w:marRight w:val="0"/>
                      <w:marTop w:val="0"/>
                      <w:marBottom w:val="0"/>
                      <w:divBdr>
                        <w:top w:val="none" w:sz="0" w:space="0" w:color="auto"/>
                        <w:left w:val="none" w:sz="0" w:space="0" w:color="auto"/>
                        <w:bottom w:val="none" w:sz="0" w:space="0" w:color="auto"/>
                        <w:right w:val="none" w:sz="0" w:space="0" w:color="auto"/>
                      </w:divBdr>
                      <w:divsChild>
                        <w:div w:id="362487758">
                          <w:marLeft w:val="0"/>
                          <w:marRight w:val="0"/>
                          <w:marTop w:val="0"/>
                          <w:marBottom w:val="0"/>
                          <w:divBdr>
                            <w:top w:val="none" w:sz="0" w:space="0" w:color="EAEAEA"/>
                            <w:left w:val="none" w:sz="0" w:space="0" w:color="EAEAEA"/>
                            <w:bottom w:val="single" w:sz="6" w:space="23" w:color="EAEAEA"/>
                            <w:right w:val="none" w:sz="0" w:space="0" w:color="EAEAEA"/>
                          </w:divBdr>
                          <w:divsChild>
                            <w:div w:id="1532456850">
                              <w:marLeft w:val="0"/>
                              <w:marRight w:val="0"/>
                              <w:marTop w:val="0"/>
                              <w:marBottom w:val="0"/>
                              <w:divBdr>
                                <w:top w:val="none" w:sz="0" w:space="0" w:color="auto"/>
                                <w:left w:val="none" w:sz="0" w:space="0" w:color="auto"/>
                                <w:bottom w:val="none" w:sz="0" w:space="0" w:color="auto"/>
                                <w:right w:val="none" w:sz="0" w:space="0" w:color="auto"/>
                              </w:divBdr>
                              <w:divsChild>
                                <w:div w:id="1841457565">
                                  <w:marLeft w:val="0"/>
                                  <w:marRight w:val="0"/>
                                  <w:marTop w:val="0"/>
                                  <w:marBottom w:val="0"/>
                                  <w:divBdr>
                                    <w:top w:val="none" w:sz="0" w:space="0" w:color="auto"/>
                                    <w:left w:val="none" w:sz="0" w:space="0" w:color="auto"/>
                                    <w:bottom w:val="none" w:sz="0" w:space="0" w:color="auto"/>
                                    <w:right w:val="none" w:sz="0" w:space="0" w:color="auto"/>
                                  </w:divBdr>
                                  <w:divsChild>
                                    <w:div w:id="570046009">
                                      <w:marLeft w:val="0"/>
                                      <w:marRight w:val="0"/>
                                      <w:marTop w:val="0"/>
                                      <w:marBottom w:val="0"/>
                                      <w:divBdr>
                                        <w:top w:val="none" w:sz="0" w:space="0" w:color="auto"/>
                                        <w:left w:val="none" w:sz="0" w:space="0" w:color="auto"/>
                                        <w:bottom w:val="none" w:sz="0" w:space="0" w:color="auto"/>
                                        <w:right w:val="none" w:sz="0" w:space="0" w:color="auto"/>
                                      </w:divBdr>
                                      <w:divsChild>
                                        <w:div w:id="701327365">
                                          <w:marLeft w:val="0"/>
                                          <w:marRight w:val="0"/>
                                          <w:marTop w:val="0"/>
                                          <w:marBottom w:val="0"/>
                                          <w:divBdr>
                                            <w:top w:val="none" w:sz="0" w:space="0" w:color="auto"/>
                                            <w:left w:val="none" w:sz="0" w:space="0" w:color="auto"/>
                                            <w:bottom w:val="none" w:sz="0" w:space="0" w:color="auto"/>
                                            <w:right w:val="none" w:sz="0" w:space="0" w:color="auto"/>
                                          </w:divBdr>
                                          <w:divsChild>
                                            <w:div w:id="1211455472">
                                              <w:marLeft w:val="0"/>
                                              <w:marRight w:val="0"/>
                                              <w:marTop w:val="0"/>
                                              <w:marBottom w:val="0"/>
                                              <w:divBdr>
                                                <w:top w:val="none" w:sz="0" w:space="0" w:color="auto"/>
                                                <w:left w:val="none" w:sz="0" w:space="0" w:color="auto"/>
                                                <w:bottom w:val="none" w:sz="0" w:space="0" w:color="auto"/>
                                                <w:right w:val="none" w:sz="0" w:space="0" w:color="auto"/>
                                              </w:divBdr>
                                              <w:divsChild>
                                                <w:div w:id="626160925">
                                                  <w:marLeft w:val="0"/>
                                                  <w:marRight w:val="150"/>
                                                  <w:marTop w:val="60"/>
                                                  <w:marBottom w:val="0"/>
                                                  <w:divBdr>
                                                    <w:top w:val="none" w:sz="0" w:space="0" w:color="auto"/>
                                                    <w:left w:val="none" w:sz="0" w:space="0" w:color="auto"/>
                                                    <w:bottom w:val="none" w:sz="0" w:space="0" w:color="auto"/>
                                                    <w:right w:val="none" w:sz="0" w:space="0" w:color="auto"/>
                                                  </w:divBdr>
                                                  <w:divsChild>
                                                    <w:div w:id="836386101">
                                                      <w:marLeft w:val="0"/>
                                                      <w:marRight w:val="0"/>
                                                      <w:marTop w:val="0"/>
                                                      <w:marBottom w:val="0"/>
                                                      <w:divBdr>
                                                        <w:top w:val="none" w:sz="0" w:space="0" w:color="auto"/>
                                                        <w:left w:val="none" w:sz="0" w:space="0" w:color="auto"/>
                                                        <w:bottom w:val="none" w:sz="0" w:space="0" w:color="auto"/>
                                                        <w:right w:val="none" w:sz="0" w:space="0" w:color="auto"/>
                                                      </w:divBdr>
                                                      <w:divsChild>
                                                        <w:div w:id="1193687459">
                                                          <w:marLeft w:val="0"/>
                                                          <w:marRight w:val="0"/>
                                                          <w:marTop w:val="0"/>
                                                          <w:marBottom w:val="0"/>
                                                          <w:divBdr>
                                                            <w:top w:val="none" w:sz="0" w:space="0" w:color="auto"/>
                                                            <w:left w:val="none" w:sz="0" w:space="0" w:color="auto"/>
                                                            <w:bottom w:val="none" w:sz="0" w:space="0" w:color="auto"/>
                                                            <w:right w:val="none" w:sz="0" w:space="0" w:color="auto"/>
                                                          </w:divBdr>
                                                          <w:divsChild>
                                                            <w:div w:id="21113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09045">
                                                  <w:marLeft w:val="0"/>
                                                  <w:marRight w:val="0"/>
                                                  <w:marTop w:val="0"/>
                                                  <w:marBottom w:val="0"/>
                                                  <w:divBdr>
                                                    <w:top w:val="none" w:sz="0" w:space="0" w:color="auto"/>
                                                    <w:left w:val="none" w:sz="0" w:space="0" w:color="auto"/>
                                                    <w:bottom w:val="none" w:sz="0" w:space="0" w:color="auto"/>
                                                    <w:right w:val="none" w:sz="0" w:space="0" w:color="auto"/>
                                                  </w:divBdr>
                                                  <w:divsChild>
                                                    <w:div w:id="809634425">
                                                      <w:marLeft w:val="0"/>
                                                      <w:marRight w:val="0"/>
                                                      <w:marTop w:val="0"/>
                                                      <w:marBottom w:val="0"/>
                                                      <w:divBdr>
                                                        <w:top w:val="none" w:sz="0" w:space="0" w:color="auto"/>
                                                        <w:left w:val="none" w:sz="0" w:space="0" w:color="auto"/>
                                                        <w:bottom w:val="none" w:sz="0" w:space="0" w:color="auto"/>
                                                        <w:right w:val="none" w:sz="0" w:space="0" w:color="auto"/>
                                                      </w:divBdr>
                                                      <w:divsChild>
                                                        <w:div w:id="741607139">
                                                          <w:marLeft w:val="0"/>
                                                          <w:marRight w:val="0"/>
                                                          <w:marTop w:val="0"/>
                                                          <w:marBottom w:val="0"/>
                                                          <w:divBdr>
                                                            <w:top w:val="none" w:sz="0" w:space="0" w:color="auto"/>
                                                            <w:left w:val="none" w:sz="0" w:space="0" w:color="auto"/>
                                                            <w:bottom w:val="none" w:sz="0" w:space="0" w:color="auto"/>
                                                            <w:right w:val="none" w:sz="0" w:space="0" w:color="auto"/>
                                                          </w:divBdr>
                                                          <w:divsChild>
                                                            <w:div w:id="604732479">
                                                              <w:marLeft w:val="0"/>
                                                              <w:marRight w:val="0"/>
                                                              <w:marTop w:val="0"/>
                                                              <w:marBottom w:val="75"/>
                                                              <w:divBdr>
                                                                <w:top w:val="none" w:sz="0" w:space="0" w:color="auto"/>
                                                                <w:left w:val="none" w:sz="0" w:space="0" w:color="auto"/>
                                                                <w:bottom w:val="none" w:sz="0" w:space="0" w:color="auto"/>
                                                                <w:right w:val="none" w:sz="0" w:space="0" w:color="auto"/>
                                                              </w:divBdr>
                                                              <w:divsChild>
                                                                <w:div w:id="21030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46251">
                                                      <w:marLeft w:val="0"/>
                                                      <w:marRight w:val="0"/>
                                                      <w:marTop w:val="0"/>
                                                      <w:marBottom w:val="0"/>
                                                      <w:divBdr>
                                                        <w:top w:val="none" w:sz="0" w:space="0" w:color="auto"/>
                                                        <w:left w:val="none" w:sz="0" w:space="0" w:color="auto"/>
                                                        <w:bottom w:val="none" w:sz="0" w:space="0" w:color="auto"/>
                                                        <w:right w:val="none" w:sz="0" w:space="0" w:color="auto"/>
                                                      </w:divBdr>
                                                      <w:divsChild>
                                                        <w:div w:id="15669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434504">
                                          <w:marLeft w:val="0"/>
                                          <w:marRight w:val="0"/>
                                          <w:marTop w:val="0"/>
                                          <w:marBottom w:val="0"/>
                                          <w:divBdr>
                                            <w:top w:val="none" w:sz="0" w:space="0" w:color="auto"/>
                                            <w:left w:val="none" w:sz="0" w:space="0" w:color="auto"/>
                                            <w:bottom w:val="none" w:sz="0" w:space="0" w:color="auto"/>
                                            <w:right w:val="none" w:sz="0" w:space="0" w:color="auto"/>
                                          </w:divBdr>
                                          <w:divsChild>
                                            <w:div w:id="9181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6549">
                                      <w:marLeft w:val="0"/>
                                      <w:marRight w:val="0"/>
                                      <w:marTop w:val="225"/>
                                      <w:marBottom w:val="0"/>
                                      <w:divBdr>
                                        <w:top w:val="none" w:sz="0" w:space="0" w:color="auto"/>
                                        <w:left w:val="none" w:sz="0" w:space="0" w:color="auto"/>
                                        <w:bottom w:val="none" w:sz="0" w:space="0" w:color="auto"/>
                                        <w:right w:val="none" w:sz="0" w:space="0" w:color="auto"/>
                                      </w:divBdr>
                                      <w:divsChild>
                                        <w:div w:id="432865347">
                                          <w:marLeft w:val="0"/>
                                          <w:marRight w:val="0"/>
                                          <w:marTop w:val="0"/>
                                          <w:marBottom w:val="90"/>
                                          <w:divBdr>
                                            <w:top w:val="none" w:sz="0" w:space="0" w:color="auto"/>
                                            <w:left w:val="none" w:sz="0" w:space="0" w:color="auto"/>
                                            <w:bottom w:val="none" w:sz="0" w:space="0" w:color="auto"/>
                                            <w:right w:val="none" w:sz="0" w:space="0" w:color="auto"/>
                                          </w:divBdr>
                                          <w:divsChild>
                                            <w:div w:id="1099256795">
                                              <w:marLeft w:val="0"/>
                                              <w:marRight w:val="0"/>
                                              <w:marTop w:val="0"/>
                                              <w:marBottom w:val="0"/>
                                              <w:divBdr>
                                                <w:top w:val="none" w:sz="0" w:space="0" w:color="auto"/>
                                                <w:left w:val="none" w:sz="0" w:space="0" w:color="auto"/>
                                                <w:bottom w:val="none" w:sz="0" w:space="0" w:color="auto"/>
                                                <w:right w:val="none" w:sz="0" w:space="0" w:color="auto"/>
                                              </w:divBdr>
                                              <w:divsChild>
                                                <w:div w:id="458383505">
                                                  <w:marLeft w:val="0"/>
                                                  <w:marRight w:val="0"/>
                                                  <w:marTop w:val="0"/>
                                                  <w:marBottom w:val="0"/>
                                                  <w:divBdr>
                                                    <w:top w:val="none" w:sz="0" w:space="0" w:color="auto"/>
                                                    <w:left w:val="none" w:sz="0" w:space="0" w:color="auto"/>
                                                    <w:bottom w:val="none" w:sz="0" w:space="0" w:color="auto"/>
                                                    <w:right w:val="none" w:sz="0" w:space="0" w:color="auto"/>
                                                  </w:divBdr>
                                                  <w:divsChild>
                                                    <w:div w:id="1322540843">
                                                      <w:marLeft w:val="0"/>
                                                      <w:marRight w:val="0"/>
                                                      <w:marTop w:val="0"/>
                                                      <w:marBottom w:val="0"/>
                                                      <w:divBdr>
                                                        <w:top w:val="none" w:sz="0" w:space="0" w:color="auto"/>
                                                        <w:left w:val="none" w:sz="0" w:space="0" w:color="auto"/>
                                                        <w:bottom w:val="none" w:sz="0" w:space="0" w:color="auto"/>
                                                        <w:right w:val="none" w:sz="0" w:space="0" w:color="auto"/>
                                                      </w:divBdr>
                                                      <w:divsChild>
                                                        <w:div w:id="9722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849299">
                              <w:marLeft w:val="0"/>
                              <w:marRight w:val="0"/>
                              <w:marTop w:val="0"/>
                              <w:marBottom w:val="0"/>
                              <w:divBdr>
                                <w:top w:val="none" w:sz="0" w:space="0" w:color="auto"/>
                                <w:left w:val="none" w:sz="0" w:space="0" w:color="auto"/>
                                <w:bottom w:val="none" w:sz="0" w:space="0" w:color="auto"/>
                                <w:right w:val="none" w:sz="0" w:space="0" w:color="auto"/>
                              </w:divBdr>
                              <w:divsChild>
                                <w:div w:id="1354183627">
                                  <w:marLeft w:val="0"/>
                                  <w:marRight w:val="0"/>
                                  <w:marTop w:val="0"/>
                                  <w:marBottom w:val="0"/>
                                  <w:divBdr>
                                    <w:top w:val="none" w:sz="0" w:space="0" w:color="auto"/>
                                    <w:left w:val="none" w:sz="0" w:space="0" w:color="auto"/>
                                    <w:bottom w:val="none" w:sz="0" w:space="0" w:color="auto"/>
                                    <w:right w:val="none" w:sz="0" w:space="0" w:color="auto"/>
                                  </w:divBdr>
                                  <w:divsChild>
                                    <w:div w:id="376930058">
                                      <w:marLeft w:val="0"/>
                                      <w:marRight w:val="0"/>
                                      <w:marTop w:val="0"/>
                                      <w:marBottom w:val="0"/>
                                      <w:divBdr>
                                        <w:top w:val="none" w:sz="0" w:space="0" w:color="auto"/>
                                        <w:left w:val="none" w:sz="0" w:space="0" w:color="auto"/>
                                        <w:bottom w:val="none" w:sz="0" w:space="0" w:color="auto"/>
                                        <w:right w:val="none" w:sz="0" w:space="0" w:color="auto"/>
                                      </w:divBdr>
                                      <w:divsChild>
                                        <w:div w:id="803814495">
                                          <w:marLeft w:val="0"/>
                                          <w:marRight w:val="0"/>
                                          <w:marTop w:val="0"/>
                                          <w:marBottom w:val="0"/>
                                          <w:divBdr>
                                            <w:top w:val="none" w:sz="0" w:space="0" w:color="auto"/>
                                            <w:left w:val="none" w:sz="0" w:space="0" w:color="auto"/>
                                            <w:bottom w:val="none" w:sz="0" w:space="0" w:color="auto"/>
                                            <w:right w:val="none" w:sz="0" w:space="0" w:color="auto"/>
                                          </w:divBdr>
                                          <w:divsChild>
                                            <w:div w:id="690955645">
                                              <w:marLeft w:val="0"/>
                                              <w:marRight w:val="0"/>
                                              <w:marTop w:val="0"/>
                                              <w:marBottom w:val="0"/>
                                              <w:divBdr>
                                                <w:top w:val="none" w:sz="0" w:space="0" w:color="auto"/>
                                                <w:left w:val="none" w:sz="0" w:space="0" w:color="auto"/>
                                                <w:bottom w:val="none" w:sz="0" w:space="0" w:color="auto"/>
                                                <w:right w:val="none" w:sz="0" w:space="0" w:color="auto"/>
                                              </w:divBdr>
                                              <w:divsChild>
                                                <w:div w:id="934047673">
                                                  <w:marLeft w:val="0"/>
                                                  <w:marRight w:val="0"/>
                                                  <w:marTop w:val="0"/>
                                                  <w:marBottom w:val="0"/>
                                                  <w:divBdr>
                                                    <w:top w:val="none" w:sz="0" w:space="0" w:color="auto"/>
                                                    <w:left w:val="none" w:sz="0" w:space="0" w:color="auto"/>
                                                    <w:bottom w:val="none" w:sz="0" w:space="0" w:color="auto"/>
                                                    <w:right w:val="none" w:sz="0" w:space="0" w:color="auto"/>
                                                  </w:divBdr>
                                                  <w:divsChild>
                                                    <w:div w:id="12506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486762">
          <w:marLeft w:val="0"/>
          <w:marRight w:val="0"/>
          <w:marTop w:val="0"/>
          <w:marBottom w:val="0"/>
          <w:divBdr>
            <w:top w:val="none" w:sz="0" w:space="0" w:color="auto"/>
            <w:left w:val="none" w:sz="0" w:space="0" w:color="auto"/>
            <w:bottom w:val="none" w:sz="0" w:space="0" w:color="auto"/>
            <w:right w:val="none" w:sz="0" w:space="0" w:color="auto"/>
          </w:divBdr>
          <w:divsChild>
            <w:div w:id="23210289">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50094310">
      <w:bodyDiv w:val="1"/>
      <w:marLeft w:val="0"/>
      <w:marRight w:val="0"/>
      <w:marTop w:val="0"/>
      <w:marBottom w:val="0"/>
      <w:divBdr>
        <w:top w:val="none" w:sz="0" w:space="0" w:color="auto"/>
        <w:left w:val="none" w:sz="0" w:space="0" w:color="auto"/>
        <w:bottom w:val="none" w:sz="0" w:space="0" w:color="auto"/>
        <w:right w:val="none" w:sz="0" w:space="0" w:color="auto"/>
      </w:divBdr>
    </w:div>
    <w:div w:id="1059746553">
      <w:bodyDiv w:val="1"/>
      <w:marLeft w:val="0"/>
      <w:marRight w:val="0"/>
      <w:marTop w:val="0"/>
      <w:marBottom w:val="0"/>
      <w:divBdr>
        <w:top w:val="none" w:sz="0" w:space="0" w:color="auto"/>
        <w:left w:val="none" w:sz="0" w:space="0" w:color="auto"/>
        <w:bottom w:val="none" w:sz="0" w:space="0" w:color="auto"/>
        <w:right w:val="none" w:sz="0" w:space="0" w:color="auto"/>
      </w:divBdr>
    </w:div>
    <w:div w:id="1091050817">
      <w:bodyDiv w:val="1"/>
      <w:marLeft w:val="0"/>
      <w:marRight w:val="0"/>
      <w:marTop w:val="0"/>
      <w:marBottom w:val="0"/>
      <w:divBdr>
        <w:top w:val="none" w:sz="0" w:space="0" w:color="auto"/>
        <w:left w:val="none" w:sz="0" w:space="0" w:color="auto"/>
        <w:bottom w:val="none" w:sz="0" w:space="0" w:color="auto"/>
        <w:right w:val="none" w:sz="0" w:space="0" w:color="auto"/>
      </w:divBdr>
    </w:div>
    <w:div w:id="1094978796">
      <w:bodyDiv w:val="1"/>
      <w:marLeft w:val="0"/>
      <w:marRight w:val="0"/>
      <w:marTop w:val="0"/>
      <w:marBottom w:val="0"/>
      <w:divBdr>
        <w:top w:val="none" w:sz="0" w:space="0" w:color="auto"/>
        <w:left w:val="none" w:sz="0" w:space="0" w:color="auto"/>
        <w:bottom w:val="none" w:sz="0" w:space="0" w:color="auto"/>
        <w:right w:val="none" w:sz="0" w:space="0" w:color="auto"/>
      </w:divBdr>
    </w:div>
    <w:div w:id="1118522431">
      <w:bodyDiv w:val="1"/>
      <w:marLeft w:val="0"/>
      <w:marRight w:val="0"/>
      <w:marTop w:val="0"/>
      <w:marBottom w:val="0"/>
      <w:divBdr>
        <w:top w:val="none" w:sz="0" w:space="0" w:color="auto"/>
        <w:left w:val="none" w:sz="0" w:space="0" w:color="auto"/>
        <w:bottom w:val="none" w:sz="0" w:space="0" w:color="auto"/>
        <w:right w:val="none" w:sz="0" w:space="0" w:color="auto"/>
      </w:divBdr>
    </w:div>
    <w:div w:id="1272736204">
      <w:bodyDiv w:val="1"/>
      <w:marLeft w:val="0"/>
      <w:marRight w:val="0"/>
      <w:marTop w:val="0"/>
      <w:marBottom w:val="0"/>
      <w:divBdr>
        <w:top w:val="none" w:sz="0" w:space="0" w:color="auto"/>
        <w:left w:val="none" w:sz="0" w:space="0" w:color="auto"/>
        <w:bottom w:val="none" w:sz="0" w:space="0" w:color="auto"/>
        <w:right w:val="none" w:sz="0" w:space="0" w:color="auto"/>
      </w:divBdr>
    </w:div>
    <w:div w:id="1278369380">
      <w:bodyDiv w:val="1"/>
      <w:marLeft w:val="0"/>
      <w:marRight w:val="0"/>
      <w:marTop w:val="0"/>
      <w:marBottom w:val="0"/>
      <w:divBdr>
        <w:top w:val="none" w:sz="0" w:space="0" w:color="auto"/>
        <w:left w:val="none" w:sz="0" w:space="0" w:color="auto"/>
        <w:bottom w:val="none" w:sz="0" w:space="0" w:color="auto"/>
        <w:right w:val="none" w:sz="0" w:space="0" w:color="auto"/>
      </w:divBdr>
    </w:div>
    <w:div w:id="1282882048">
      <w:bodyDiv w:val="1"/>
      <w:marLeft w:val="0"/>
      <w:marRight w:val="0"/>
      <w:marTop w:val="0"/>
      <w:marBottom w:val="0"/>
      <w:divBdr>
        <w:top w:val="none" w:sz="0" w:space="0" w:color="auto"/>
        <w:left w:val="none" w:sz="0" w:space="0" w:color="auto"/>
        <w:bottom w:val="none" w:sz="0" w:space="0" w:color="auto"/>
        <w:right w:val="none" w:sz="0" w:space="0" w:color="auto"/>
      </w:divBdr>
    </w:div>
    <w:div w:id="1304506936">
      <w:bodyDiv w:val="1"/>
      <w:marLeft w:val="0"/>
      <w:marRight w:val="0"/>
      <w:marTop w:val="0"/>
      <w:marBottom w:val="0"/>
      <w:divBdr>
        <w:top w:val="none" w:sz="0" w:space="0" w:color="auto"/>
        <w:left w:val="none" w:sz="0" w:space="0" w:color="auto"/>
        <w:bottom w:val="none" w:sz="0" w:space="0" w:color="auto"/>
        <w:right w:val="none" w:sz="0" w:space="0" w:color="auto"/>
      </w:divBdr>
    </w:div>
    <w:div w:id="1366903504">
      <w:bodyDiv w:val="1"/>
      <w:marLeft w:val="0"/>
      <w:marRight w:val="0"/>
      <w:marTop w:val="0"/>
      <w:marBottom w:val="0"/>
      <w:divBdr>
        <w:top w:val="none" w:sz="0" w:space="0" w:color="auto"/>
        <w:left w:val="none" w:sz="0" w:space="0" w:color="auto"/>
        <w:bottom w:val="none" w:sz="0" w:space="0" w:color="auto"/>
        <w:right w:val="none" w:sz="0" w:space="0" w:color="auto"/>
      </w:divBdr>
    </w:div>
    <w:div w:id="1486435856">
      <w:bodyDiv w:val="1"/>
      <w:marLeft w:val="0"/>
      <w:marRight w:val="0"/>
      <w:marTop w:val="0"/>
      <w:marBottom w:val="0"/>
      <w:divBdr>
        <w:top w:val="none" w:sz="0" w:space="0" w:color="auto"/>
        <w:left w:val="none" w:sz="0" w:space="0" w:color="auto"/>
        <w:bottom w:val="none" w:sz="0" w:space="0" w:color="auto"/>
        <w:right w:val="none" w:sz="0" w:space="0" w:color="auto"/>
      </w:divBdr>
    </w:div>
    <w:div w:id="1629966241">
      <w:bodyDiv w:val="1"/>
      <w:marLeft w:val="0"/>
      <w:marRight w:val="0"/>
      <w:marTop w:val="0"/>
      <w:marBottom w:val="0"/>
      <w:divBdr>
        <w:top w:val="none" w:sz="0" w:space="0" w:color="auto"/>
        <w:left w:val="none" w:sz="0" w:space="0" w:color="auto"/>
        <w:bottom w:val="none" w:sz="0" w:space="0" w:color="auto"/>
        <w:right w:val="none" w:sz="0" w:space="0" w:color="auto"/>
      </w:divBdr>
    </w:div>
    <w:div w:id="1636400400">
      <w:bodyDiv w:val="1"/>
      <w:marLeft w:val="0"/>
      <w:marRight w:val="0"/>
      <w:marTop w:val="0"/>
      <w:marBottom w:val="0"/>
      <w:divBdr>
        <w:top w:val="none" w:sz="0" w:space="0" w:color="auto"/>
        <w:left w:val="none" w:sz="0" w:space="0" w:color="auto"/>
        <w:bottom w:val="none" w:sz="0" w:space="0" w:color="auto"/>
        <w:right w:val="none" w:sz="0" w:space="0" w:color="auto"/>
      </w:divBdr>
    </w:div>
    <w:div w:id="1669748083">
      <w:bodyDiv w:val="1"/>
      <w:marLeft w:val="0"/>
      <w:marRight w:val="0"/>
      <w:marTop w:val="0"/>
      <w:marBottom w:val="0"/>
      <w:divBdr>
        <w:top w:val="none" w:sz="0" w:space="0" w:color="auto"/>
        <w:left w:val="none" w:sz="0" w:space="0" w:color="auto"/>
        <w:bottom w:val="none" w:sz="0" w:space="0" w:color="auto"/>
        <w:right w:val="none" w:sz="0" w:space="0" w:color="auto"/>
      </w:divBdr>
    </w:div>
    <w:div w:id="1687441897">
      <w:bodyDiv w:val="1"/>
      <w:marLeft w:val="0"/>
      <w:marRight w:val="0"/>
      <w:marTop w:val="0"/>
      <w:marBottom w:val="0"/>
      <w:divBdr>
        <w:top w:val="none" w:sz="0" w:space="0" w:color="auto"/>
        <w:left w:val="none" w:sz="0" w:space="0" w:color="auto"/>
        <w:bottom w:val="none" w:sz="0" w:space="0" w:color="auto"/>
        <w:right w:val="none" w:sz="0" w:space="0" w:color="auto"/>
      </w:divBdr>
    </w:div>
    <w:div w:id="1701517206">
      <w:bodyDiv w:val="1"/>
      <w:marLeft w:val="0"/>
      <w:marRight w:val="0"/>
      <w:marTop w:val="0"/>
      <w:marBottom w:val="0"/>
      <w:divBdr>
        <w:top w:val="none" w:sz="0" w:space="0" w:color="auto"/>
        <w:left w:val="none" w:sz="0" w:space="0" w:color="auto"/>
        <w:bottom w:val="none" w:sz="0" w:space="0" w:color="auto"/>
        <w:right w:val="none" w:sz="0" w:space="0" w:color="auto"/>
      </w:divBdr>
    </w:div>
    <w:div w:id="1762490259">
      <w:bodyDiv w:val="1"/>
      <w:marLeft w:val="0"/>
      <w:marRight w:val="0"/>
      <w:marTop w:val="0"/>
      <w:marBottom w:val="0"/>
      <w:divBdr>
        <w:top w:val="none" w:sz="0" w:space="0" w:color="auto"/>
        <w:left w:val="none" w:sz="0" w:space="0" w:color="auto"/>
        <w:bottom w:val="none" w:sz="0" w:space="0" w:color="auto"/>
        <w:right w:val="none" w:sz="0" w:space="0" w:color="auto"/>
      </w:divBdr>
    </w:div>
    <w:div w:id="1810510772">
      <w:bodyDiv w:val="1"/>
      <w:marLeft w:val="0"/>
      <w:marRight w:val="0"/>
      <w:marTop w:val="0"/>
      <w:marBottom w:val="0"/>
      <w:divBdr>
        <w:top w:val="none" w:sz="0" w:space="0" w:color="auto"/>
        <w:left w:val="none" w:sz="0" w:space="0" w:color="auto"/>
        <w:bottom w:val="none" w:sz="0" w:space="0" w:color="auto"/>
        <w:right w:val="none" w:sz="0" w:space="0" w:color="auto"/>
      </w:divBdr>
    </w:div>
    <w:div w:id="1818105253">
      <w:bodyDiv w:val="1"/>
      <w:marLeft w:val="0"/>
      <w:marRight w:val="0"/>
      <w:marTop w:val="0"/>
      <w:marBottom w:val="0"/>
      <w:divBdr>
        <w:top w:val="none" w:sz="0" w:space="0" w:color="auto"/>
        <w:left w:val="none" w:sz="0" w:space="0" w:color="auto"/>
        <w:bottom w:val="none" w:sz="0" w:space="0" w:color="auto"/>
        <w:right w:val="none" w:sz="0" w:space="0" w:color="auto"/>
      </w:divBdr>
    </w:div>
    <w:div w:id="1951350026">
      <w:bodyDiv w:val="1"/>
      <w:marLeft w:val="0"/>
      <w:marRight w:val="0"/>
      <w:marTop w:val="0"/>
      <w:marBottom w:val="0"/>
      <w:divBdr>
        <w:top w:val="none" w:sz="0" w:space="0" w:color="auto"/>
        <w:left w:val="none" w:sz="0" w:space="0" w:color="auto"/>
        <w:bottom w:val="none" w:sz="0" w:space="0" w:color="auto"/>
        <w:right w:val="none" w:sz="0" w:space="0" w:color="auto"/>
      </w:divBdr>
    </w:div>
    <w:div w:id="1993101811">
      <w:bodyDiv w:val="1"/>
      <w:marLeft w:val="0"/>
      <w:marRight w:val="0"/>
      <w:marTop w:val="0"/>
      <w:marBottom w:val="0"/>
      <w:divBdr>
        <w:top w:val="none" w:sz="0" w:space="0" w:color="auto"/>
        <w:left w:val="none" w:sz="0" w:space="0" w:color="auto"/>
        <w:bottom w:val="none" w:sz="0" w:space="0" w:color="auto"/>
        <w:right w:val="none" w:sz="0" w:space="0" w:color="auto"/>
      </w:divBdr>
    </w:div>
    <w:div w:id="2037731044">
      <w:bodyDiv w:val="1"/>
      <w:marLeft w:val="0"/>
      <w:marRight w:val="0"/>
      <w:marTop w:val="0"/>
      <w:marBottom w:val="0"/>
      <w:divBdr>
        <w:top w:val="none" w:sz="0" w:space="0" w:color="auto"/>
        <w:left w:val="none" w:sz="0" w:space="0" w:color="auto"/>
        <w:bottom w:val="none" w:sz="0" w:space="0" w:color="auto"/>
        <w:right w:val="none" w:sz="0" w:space="0" w:color="auto"/>
      </w:divBdr>
    </w:div>
    <w:div w:id="2079668508">
      <w:bodyDiv w:val="1"/>
      <w:marLeft w:val="0"/>
      <w:marRight w:val="0"/>
      <w:marTop w:val="0"/>
      <w:marBottom w:val="0"/>
      <w:divBdr>
        <w:top w:val="none" w:sz="0" w:space="0" w:color="auto"/>
        <w:left w:val="none" w:sz="0" w:space="0" w:color="auto"/>
        <w:bottom w:val="none" w:sz="0" w:space="0" w:color="auto"/>
        <w:right w:val="none" w:sz="0" w:space="0" w:color="auto"/>
      </w:divBdr>
    </w:div>
    <w:div w:id="208988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a.gov/directory/guide/state.asp?dnum=ALL&amp;STATE=PA#skip VISN" TargetMode="External"/><Relationship Id="rId117" Type="http://schemas.openxmlformats.org/officeDocument/2006/relationships/header" Target="header25.xml"/><Relationship Id="rId21" Type="http://schemas.openxmlformats.org/officeDocument/2006/relationships/image" Target="media/image6.gif"/><Relationship Id="rId42" Type="http://schemas.openxmlformats.org/officeDocument/2006/relationships/hyperlink" Target="https://ehrincentives.cms.gov/hitech/login.action" TargetMode="External"/><Relationship Id="rId47" Type="http://schemas.openxmlformats.org/officeDocument/2006/relationships/header" Target="header8.xml"/><Relationship Id="rId63" Type="http://schemas.openxmlformats.org/officeDocument/2006/relationships/header" Target="header15.xml"/><Relationship Id="rId68" Type="http://schemas.microsoft.com/office/2007/relationships/diagramDrawing" Target="diagrams/drawing2.xml"/><Relationship Id="rId84" Type="http://schemas.openxmlformats.org/officeDocument/2006/relationships/hyperlink" Target="http://dhs.pa.gov/cs/groups/webcontent/documents/presentation/p_003929.pdf" TargetMode="External"/><Relationship Id="rId89" Type="http://schemas.openxmlformats.org/officeDocument/2006/relationships/hyperlink" Target="http://www.dhs.state.pa.us/cs/groups/webcontent/documents/presentation/p_011890.pdf" TargetMode="External"/><Relationship Id="rId112" Type="http://schemas.openxmlformats.org/officeDocument/2006/relationships/hyperlink" Target="http://www.dhs.state.pa.us/cs/groups/webcontent/documents/communication/p_011495.pdf" TargetMode="External"/><Relationship Id="rId133" Type="http://schemas.openxmlformats.org/officeDocument/2006/relationships/header" Target="header34.xml"/><Relationship Id="rId138" Type="http://schemas.openxmlformats.org/officeDocument/2006/relationships/image" Target="media/image19.png"/><Relationship Id="rId154" Type="http://schemas.openxmlformats.org/officeDocument/2006/relationships/image" Target="media/image35.png"/><Relationship Id="rId159" Type="http://schemas.openxmlformats.org/officeDocument/2006/relationships/image" Target="media/image40.png"/><Relationship Id="rId175" Type="http://schemas.openxmlformats.org/officeDocument/2006/relationships/theme" Target="theme/theme1.xml"/><Relationship Id="rId170" Type="http://schemas.openxmlformats.org/officeDocument/2006/relationships/image" Target="media/image51.png"/><Relationship Id="rId16" Type="http://schemas.openxmlformats.org/officeDocument/2006/relationships/image" Target="media/image3.png"/><Relationship Id="rId107" Type="http://schemas.openxmlformats.org/officeDocument/2006/relationships/hyperlink" Target="http://www.dhs.state.pa.us/cs/groups/webcontent/documents/bulletin_admin/d_005813.pdf" TargetMode="External"/><Relationship Id="rId11" Type="http://schemas.openxmlformats.org/officeDocument/2006/relationships/image" Target="media/image1.png"/><Relationship Id="rId32" Type="http://schemas.openxmlformats.org/officeDocument/2006/relationships/hyperlink" Target="http://www.paehi.org/_files/live/Privacy_WhitePaper_2014_FINAL.pdf" TargetMode="External"/><Relationship Id="rId37" Type="http://schemas.openxmlformats.org/officeDocument/2006/relationships/footer" Target="footer2.xml"/><Relationship Id="rId53" Type="http://schemas.openxmlformats.org/officeDocument/2006/relationships/footer" Target="footer6.xml"/><Relationship Id="rId58" Type="http://schemas.openxmlformats.org/officeDocument/2006/relationships/diagramQuickStyle" Target="diagrams/quickStyle1.xml"/><Relationship Id="rId74" Type="http://schemas.openxmlformats.org/officeDocument/2006/relationships/header" Target="header20.xml"/><Relationship Id="rId79" Type="http://schemas.openxmlformats.org/officeDocument/2006/relationships/hyperlink" Target="http://www.dhs.state.pa.us/cs/groups/webcontent/documents/manual/p_011449.pdf" TargetMode="External"/><Relationship Id="rId102" Type="http://schemas.openxmlformats.org/officeDocument/2006/relationships/hyperlink" Target="http://www.dhs.state.pa.us/cs/groups/webcontent/documents/bulletin_admin/d_006036.pdf" TargetMode="External"/><Relationship Id="rId123" Type="http://schemas.openxmlformats.org/officeDocument/2006/relationships/header" Target="header30.xml"/><Relationship Id="rId128" Type="http://schemas.openxmlformats.org/officeDocument/2006/relationships/image" Target="media/image14.emf"/><Relationship Id="rId144" Type="http://schemas.openxmlformats.org/officeDocument/2006/relationships/image" Target="media/image25.png"/><Relationship Id="rId149" Type="http://schemas.openxmlformats.org/officeDocument/2006/relationships/image" Target="media/image30.png"/><Relationship Id="rId5" Type="http://schemas.openxmlformats.org/officeDocument/2006/relationships/numbering" Target="numbering.xml"/><Relationship Id="rId90" Type="http://schemas.openxmlformats.org/officeDocument/2006/relationships/hyperlink" Target="http://www.dhs.state.pa.us/cs/groups/webcontent/documents/presentation/p_012082.pdf" TargetMode="External"/><Relationship Id="rId95" Type="http://schemas.openxmlformats.org/officeDocument/2006/relationships/hyperlink" Target="http://www.dhs.state.pa.us/cs/groups/webcontent/documents/document/p_035643.pdf" TargetMode="External"/><Relationship Id="rId160" Type="http://schemas.openxmlformats.org/officeDocument/2006/relationships/image" Target="media/image41.png"/><Relationship Id="rId165" Type="http://schemas.openxmlformats.org/officeDocument/2006/relationships/image" Target="media/image46.png"/><Relationship Id="rId22" Type="http://schemas.openxmlformats.org/officeDocument/2006/relationships/hyperlink" Target="http://www.va.gov/directory/guide/state.asp?dnum=ALL&amp;STATE=PA#skip VA Medical Center" TargetMode="External"/><Relationship Id="rId27" Type="http://schemas.openxmlformats.org/officeDocument/2006/relationships/hyperlink" Target="http://www.dhs.pa.gov/learnaboutdhs/dhsorganization/ehealthpartnership/index.htm" TargetMode="External"/><Relationship Id="rId43" Type="http://schemas.openxmlformats.org/officeDocument/2006/relationships/hyperlink" Target="https://promise.dpw.state.pa.us/portal/Default.aspx?alias=promise.dpw.state.pa.us/portal/provider" TargetMode="External"/><Relationship Id="rId48" Type="http://schemas.openxmlformats.org/officeDocument/2006/relationships/header" Target="header9.xml"/><Relationship Id="rId64" Type="http://schemas.openxmlformats.org/officeDocument/2006/relationships/diagramData" Target="diagrams/data2.xml"/><Relationship Id="rId69" Type="http://schemas.openxmlformats.org/officeDocument/2006/relationships/hyperlink" Target="https://www.medicaid.gov/federal-policy-guidance/downloads/smd16003.pdf" TargetMode="External"/><Relationship Id="rId113" Type="http://schemas.openxmlformats.org/officeDocument/2006/relationships/hyperlink" Target="http://www.dhs.pa.gov/provider/healthcaremedicalassistance/medicalassistancehealthinformationtechnologyinitiative/meaningfuluse/index.htm" TargetMode="External"/><Relationship Id="rId118" Type="http://schemas.openxmlformats.org/officeDocument/2006/relationships/header" Target="header26.xml"/><Relationship Id="rId134" Type="http://schemas.openxmlformats.org/officeDocument/2006/relationships/chart" Target="charts/chart2.xml"/><Relationship Id="rId139" Type="http://schemas.openxmlformats.org/officeDocument/2006/relationships/image" Target="media/image20.png"/><Relationship Id="rId80" Type="http://schemas.openxmlformats.org/officeDocument/2006/relationships/hyperlink" Target="http://www.dhs.state.pa.us/cs/groups/webcontent/documents/document/c_087644.pdf" TargetMode="External"/><Relationship Id="rId85" Type="http://schemas.openxmlformats.org/officeDocument/2006/relationships/hyperlink" Target="http://www.dhs.state.pa.us/cs/groups/webcontent/documents/presentation/p_004130.pdf" TargetMode="External"/><Relationship Id="rId150" Type="http://schemas.openxmlformats.org/officeDocument/2006/relationships/image" Target="media/image31.png"/><Relationship Id="rId155" Type="http://schemas.openxmlformats.org/officeDocument/2006/relationships/image" Target="media/image36.png"/><Relationship Id="rId171" Type="http://schemas.openxmlformats.org/officeDocument/2006/relationships/image" Target="media/image52.png"/><Relationship Id="rId12" Type="http://schemas.openxmlformats.org/officeDocument/2006/relationships/header" Target="header1.xml"/><Relationship Id="rId17" Type="http://schemas.openxmlformats.org/officeDocument/2006/relationships/image" Target="media/image4.png"/><Relationship Id="rId33" Type="http://schemas.openxmlformats.org/officeDocument/2006/relationships/hyperlink" Target="http://www.dhs.pa.gov/learnaboutdhs/dhsorganization/ehealthpartnership/index.htm" TargetMode="External"/><Relationship Id="rId38" Type="http://schemas.openxmlformats.org/officeDocument/2006/relationships/header" Target="header6.xml"/><Relationship Id="rId59" Type="http://schemas.openxmlformats.org/officeDocument/2006/relationships/diagramColors" Target="diagrams/colors1.xml"/><Relationship Id="rId103" Type="http://schemas.openxmlformats.org/officeDocument/2006/relationships/hyperlink" Target="http://www.dhs.state.pa.us/cs/groups/webcontent/documents/bulletin_admin/d_006041.pdf" TargetMode="External"/><Relationship Id="rId108" Type="http://schemas.openxmlformats.org/officeDocument/2006/relationships/hyperlink" Target="http://www.dhs.state.pa.us/cs/groups/webcontent/documents/bulletin_admin/d_005950.pdf" TargetMode="External"/><Relationship Id="rId124" Type="http://schemas.openxmlformats.org/officeDocument/2006/relationships/header" Target="header31.xml"/><Relationship Id="rId129" Type="http://schemas.openxmlformats.org/officeDocument/2006/relationships/header" Target="header32.xml"/><Relationship Id="rId54" Type="http://schemas.openxmlformats.org/officeDocument/2006/relationships/header" Target="header12.xml"/><Relationship Id="rId70" Type="http://schemas.openxmlformats.org/officeDocument/2006/relationships/header" Target="header16.xml"/><Relationship Id="rId75" Type="http://schemas.openxmlformats.org/officeDocument/2006/relationships/header" Target="header21.xml"/><Relationship Id="rId91" Type="http://schemas.openxmlformats.org/officeDocument/2006/relationships/hyperlink" Target="http://www.dhs.state.pa.us/cs/groups/webcontent/documents/document/p_013218.pdf" TargetMode="External"/><Relationship Id="rId96" Type="http://schemas.openxmlformats.org/officeDocument/2006/relationships/hyperlink" Target="http://www.dhs.state.pa.us/cs/groups/webcontent/documents/document/c_081246.pdf" TargetMode="External"/><Relationship Id="rId140" Type="http://schemas.openxmlformats.org/officeDocument/2006/relationships/image" Target="media/image21.png"/><Relationship Id="rId145" Type="http://schemas.openxmlformats.org/officeDocument/2006/relationships/image" Target="media/image26.png"/><Relationship Id="rId161" Type="http://schemas.openxmlformats.org/officeDocument/2006/relationships/image" Target="media/image42.png"/><Relationship Id="rId16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va.gov/directory/guide/state.asp?dnum=ALL&amp;STATE=PA#skip Community Service Programs" TargetMode="External"/><Relationship Id="rId28" Type="http://schemas.openxmlformats.org/officeDocument/2006/relationships/image" Target="media/image7.png"/><Relationship Id="rId49" Type="http://schemas.openxmlformats.org/officeDocument/2006/relationships/footer" Target="footer4.xml"/><Relationship Id="rId114" Type="http://schemas.openxmlformats.org/officeDocument/2006/relationships/hyperlink" Target="http://www.dhs.pa.gov/provider/healthcaremedicalassistance/medicalassistancehealthinformationtechnologyinitiative/mahitfaqs/index.htm" TargetMode="External"/><Relationship Id="rId119" Type="http://schemas.openxmlformats.org/officeDocument/2006/relationships/image" Target="media/image10.emf"/><Relationship Id="rId10" Type="http://schemas.openxmlformats.org/officeDocument/2006/relationships/endnotes" Target="endnotes.xml"/><Relationship Id="rId31" Type="http://schemas.openxmlformats.org/officeDocument/2006/relationships/image" Target="cid:image002.png@01D18039.CDBD1FF0" TargetMode="External"/><Relationship Id="rId44" Type="http://schemas.openxmlformats.org/officeDocument/2006/relationships/hyperlink" Target="http://www.PAMAHealthIT.org" TargetMode="External"/><Relationship Id="rId52" Type="http://schemas.openxmlformats.org/officeDocument/2006/relationships/header" Target="header11.xml"/><Relationship Id="rId60" Type="http://schemas.microsoft.com/office/2007/relationships/diagramDrawing" Target="diagrams/drawing1.xml"/><Relationship Id="rId65" Type="http://schemas.openxmlformats.org/officeDocument/2006/relationships/diagramLayout" Target="diagrams/layout2.xml"/><Relationship Id="rId73" Type="http://schemas.openxmlformats.org/officeDocument/2006/relationships/header" Target="header19.xml"/><Relationship Id="rId78" Type="http://schemas.openxmlformats.org/officeDocument/2006/relationships/hyperlink" Target="mailto:RA-mahealthit@state.pa.us" TargetMode="External"/><Relationship Id="rId81" Type="http://schemas.openxmlformats.org/officeDocument/2006/relationships/hyperlink" Target="http://www.dhs.state.pa.us/cs/groups/webcontent/documents/document/c_087645.pdf" TargetMode="External"/><Relationship Id="rId86" Type="http://schemas.openxmlformats.org/officeDocument/2006/relationships/hyperlink" Target="http://www.dhs.state.pa.us/cs/groups/webcontent/documents/presentation/p_010932.pdf" TargetMode="External"/><Relationship Id="rId94" Type="http://schemas.openxmlformats.org/officeDocument/2006/relationships/hyperlink" Target="http://www.dhs.state.pa.us/cs/groups/webcontent/documents/presentation/p_031826.pdf" TargetMode="External"/><Relationship Id="rId99" Type="http://schemas.openxmlformats.org/officeDocument/2006/relationships/hyperlink" Target="http://www.dhs.pa.gov/provider/healthcaremedicalassistance/medicalassistancehealthinformationtechnologyinitiative/maprovincentiverepos/eligiblehospitalvolumecalculator/index.htm" TargetMode="External"/><Relationship Id="rId101" Type="http://schemas.openxmlformats.org/officeDocument/2006/relationships/hyperlink" Target="http://www.dhs.pa.gov/provider/healthcaremedicalassistance/medicalassistancehealthinformationtechnologyinitiative/maprovincentiverepos/index.htm" TargetMode="External"/><Relationship Id="rId122" Type="http://schemas.openxmlformats.org/officeDocument/2006/relationships/header" Target="header29.xml"/><Relationship Id="rId130" Type="http://schemas.openxmlformats.org/officeDocument/2006/relationships/image" Target="media/image15.emf"/><Relationship Id="rId135" Type="http://schemas.openxmlformats.org/officeDocument/2006/relationships/image" Target="media/image16.png"/><Relationship Id="rId143" Type="http://schemas.openxmlformats.org/officeDocument/2006/relationships/image" Target="media/image24.png"/><Relationship Id="rId148" Type="http://schemas.openxmlformats.org/officeDocument/2006/relationships/image" Target="media/image29.png"/><Relationship Id="rId151" Type="http://schemas.openxmlformats.org/officeDocument/2006/relationships/image" Target="media/image32.png"/><Relationship Id="rId156" Type="http://schemas.openxmlformats.org/officeDocument/2006/relationships/image" Target="media/image37.png"/><Relationship Id="rId164" Type="http://schemas.openxmlformats.org/officeDocument/2006/relationships/image" Target="media/image45.png"/><Relationship Id="rId169"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eader" Target="header35.xml"/><Relationship Id="rId13" Type="http://schemas.openxmlformats.org/officeDocument/2006/relationships/footer" Target="footer1.xml"/><Relationship Id="rId18" Type="http://schemas.openxmlformats.org/officeDocument/2006/relationships/chart" Target="charts/chart1.xml"/><Relationship Id="rId39" Type="http://schemas.openxmlformats.org/officeDocument/2006/relationships/footer" Target="footer3.xml"/><Relationship Id="rId109" Type="http://schemas.openxmlformats.org/officeDocument/2006/relationships/hyperlink" Target="http://www.dhs.state.pa.us/cs/groups/webcontent/documents/bulletin_admin/p_035883.pdf" TargetMode="External"/><Relationship Id="rId34" Type="http://schemas.openxmlformats.org/officeDocument/2006/relationships/header" Target="header3.xml"/><Relationship Id="rId50" Type="http://schemas.openxmlformats.org/officeDocument/2006/relationships/header" Target="header10.xml"/><Relationship Id="rId55" Type="http://schemas.openxmlformats.org/officeDocument/2006/relationships/footer" Target="footer7.xml"/><Relationship Id="rId76" Type="http://schemas.openxmlformats.org/officeDocument/2006/relationships/header" Target="header22.xml"/><Relationship Id="rId97" Type="http://schemas.openxmlformats.org/officeDocument/2006/relationships/hyperlink" Target="http://www.dhs.pa.gov/provider/healthcaremedicalassistance/medicalassistancehealthinformationtechnologyinitiative/mahitfaqs/index.htm" TargetMode="External"/><Relationship Id="rId104" Type="http://schemas.openxmlformats.org/officeDocument/2006/relationships/hyperlink" Target="http://www.dhs.state.pa.us/cs/groups/webcontent/documents/bulletin_admin/d_006069.pdf" TargetMode="External"/><Relationship Id="rId120" Type="http://schemas.openxmlformats.org/officeDocument/2006/relationships/header" Target="header27.xml"/><Relationship Id="rId125" Type="http://schemas.openxmlformats.org/officeDocument/2006/relationships/image" Target="media/image11.jpeg"/><Relationship Id="rId141" Type="http://schemas.openxmlformats.org/officeDocument/2006/relationships/image" Target="media/image22.png"/><Relationship Id="rId146" Type="http://schemas.openxmlformats.org/officeDocument/2006/relationships/image" Target="media/image27.png"/><Relationship Id="rId167"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header" Target="header17.xml"/><Relationship Id="rId92" Type="http://schemas.openxmlformats.org/officeDocument/2006/relationships/hyperlink" Target="http://www.dhs.state.pa.us/cs/groups/webcontent/documents/presentation/p_014622.pdf" TargetMode="External"/><Relationship Id="rId16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www.va.gov/directory/guide/state.asp?dnum=ALL&amp;STATE=PA#skip Community Based Outpatient Clinic" TargetMode="External"/><Relationship Id="rId40" Type="http://schemas.openxmlformats.org/officeDocument/2006/relationships/hyperlink" Target="https://www.medicaid.gov/federal-policy-guidance/downloads/smd16003.pdf" TargetMode="External"/><Relationship Id="rId45" Type="http://schemas.openxmlformats.org/officeDocument/2006/relationships/hyperlink" Target="http://www.dhs.pa.gov/cs/groups/webcontent/documents/manual/p_011449.pdf" TargetMode="External"/><Relationship Id="rId66" Type="http://schemas.openxmlformats.org/officeDocument/2006/relationships/diagramQuickStyle" Target="diagrams/quickStyle2.xml"/><Relationship Id="rId87" Type="http://schemas.openxmlformats.org/officeDocument/2006/relationships/hyperlink" Target="http://www.dhs.state.pa.us/cs/groups/webcontent/documents/presentation/p_011465.pdf" TargetMode="External"/><Relationship Id="rId110" Type="http://schemas.openxmlformats.org/officeDocument/2006/relationships/hyperlink" Target="http://www.dhs.state.pa.us/cs/groups/webcontent/documents/bulletin_admin/p_033882.pdf" TargetMode="External"/><Relationship Id="rId115" Type="http://schemas.openxmlformats.org/officeDocument/2006/relationships/header" Target="header23.xml"/><Relationship Id="rId131" Type="http://schemas.openxmlformats.org/officeDocument/2006/relationships/hyperlink" Target="http://www.dhs.state.pa.us/cs/groups/webcontent/documents/document/p_014610.pdf" TargetMode="External"/><Relationship Id="rId136" Type="http://schemas.openxmlformats.org/officeDocument/2006/relationships/image" Target="media/image17.png"/><Relationship Id="rId157" Type="http://schemas.openxmlformats.org/officeDocument/2006/relationships/image" Target="media/image38.png"/><Relationship Id="rId61" Type="http://schemas.openxmlformats.org/officeDocument/2006/relationships/header" Target="header13.xml"/><Relationship Id="rId82" Type="http://schemas.openxmlformats.org/officeDocument/2006/relationships/hyperlink" Target="http://www.dhs.state.pa.us/cs/groups/webcontent/documents/manual/p_011450.pdf" TargetMode="External"/><Relationship Id="rId152" Type="http://schemas.openxmlformats.org/officeDocument/2006/relationships/image" Target="media/image33.png"/><Relationship Id="rId173" Type="http://schemas.openxmlformats.org/officeDocument/2006/relationships/footer" Target="footer8.xml"/><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header" Target="header4.xml"/><Relationship Id="rId56" Type="http://schemas.openxmlformats.org/officeDocument/2006/relationships/diagramData" Target="diagrams/data1.xml"/><Relationship Id="rId77" Type="http://schemas.openxmlformats.org/officeDocument/2006/relationships/hyperlink" Target="http://www.dhs.pa.gov/provider/healthcaremedicalassistance/medicalassistancehealthinformationtechnologyinitiative/index.htm" TargetMode="External"/><Relationship Id="rId100" Type="http://schemas.openxmlformats.org/officeDocument/2006/relationships/hyperlink" Target="http://www.dhs.pa.gov/provider/healthcaremedicalassistance/medicalassistancehealthinformationtechnologyinitiative/maprovincentiverepos/eligiblehospitalpaymentcalculator/index.htm" TargetMode="External"/><Relationship Id="rId105" Type="http://schemas.openxmlformats.org/officeDocument/2006/relationships/hyperlink" Target="http://www.dhs.state.pa.us/cs/groups/webcontent/documents/bulletin_admin/d_006068.pdf" TargetMode="External"/><Relationship Id="rId126" Type="http://schemas.openxmlformats.org/officeDocument/2006/relationships/image" Target="media/image12.png"/><Relationship Id="rId147" Type="http://schemas.openxmlformats.org/officeDocument/2006/relationships/image" Target="media/image28.png"/><Relationship Id="rId168"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header" Target="header18.xml"/><Relationship Id="rId93" Type="http://schemas.openxmlformats.org/officeDocument/2006/relationships/hyperlink" Target="http://www.dhs.state.pa.us/cs/groups/webcontent/documents/presentation/p_022216.pdf" TargetMode="External"/><Relationship Id="rId98" Type="http://schemas.openxmlformats.org/officeDocument/2006/relationships/hyperlink" Target="http://www.dhs.pa.gov/provider/healthcaremedicalassistance/medicalassistancehealthinformationtechnologyinitiative/maprovincentiverepos/eligibleprofessionalvolumecalculator/index.htm" TargetMode="External"/><Relationship Id="rId121" Type="http://schemas.openxmlformats.org/officeDocument/2006/relationships/header" Target="header28.xml"/><Relationship Id="rId142" Type="http://schemas.openxmlformats.org/officeDocument/2006/relationships/image" Target="media/image23.png"/><Relationship Id="rId163" Type="http://schemas.openxmlformats.org/officeDocument/2006/relationships/image" Target="media/image44.png"/><Relationship Id="rId3" Type="http://schemas.openxmlformats.org/officeDocument/2006/relationships/customXml" Target="../customXml/item3.xml"/><Relationship Id="rId25" Type="http://schemas.openxmlformats.org/officeDocument/2006/relationships/hyperlink" Target="http://www.va.gov/directory/guide/state.asp?dnum=ALL&amp;STATE=PA#skip Vet Center" TargetMode="External"/><Relationship Id="rId46" Type="http://schemas.openxmlformats.org/officeDocument/2006/relationships/hyperlink" Target="http://www.cms.gov/EHRIncentivePrograms" TargetMode="External"/><Relationship Id="rId67" Type="http://schemas.openxmlformats.org/officeDocument/2006/relationships/diagramColors" Target="diagrams/colors2.xml"/><Relationship Id="rId116" Type="http://schemas.openxmlformats.org/officeDocument/2006/relationships/header" Target="header24.xml"/><Relationship Id="rId137" Type="http://schemas.openxmlformats.org/officeDocument/2006/relationships/image" Target="media/image18.png"/><Relationship Id="rId158" Type="http://schemas.openxmlformats.org/officeDocument/2006/relationships/image" Target="media/image39.png"/><Relationship Id="rId20" Type="http://schemas.openxmlformats.org/officeDocument/2006/relationships/hyperlink" Target="http://www.va.gov/directory/guide/state.asp?dnum=ALL&amp;STATE=PA#skip VA Health Care System" TargetMode="External"/><Relationship Id="rId41" Type="http://schemas.openxmlformats.org/officeDocument/2006/relationships/header" Target="header7.xml"/><Relationship Id="rId62" Type="http://schemas.openxmlformats.org/officeDocument/2006/relationships/header" Target="header14.xml"/><Relationship Id="rId83" Type="http://schemas.openxmlformats.org/officeDocument/2006/relationships/hyperlink" Target="http://www.dhs.state.pa.us/cs/groups/webcontent/documents/document/c_111843.pdf" TargetMode="External"/><Relationship Id="rId88" Type="http://schemas.openxmlformats.org/officeDocument/2006/relationships/hyperlink" Target="http://www.dhs.state.pa.us/cs/groups/webcontent/documents/presentation/p_011824.pdf" TargetMode="External"/><Relationship Id="rId111" Type="http://schemas.openxmlformats.org/officeDocument/2006/relationships/hyperlink" Target="http://www.dhs.state.pa.us/cs/groups/webcontent/documents/bulletin_admin/p_033883.pdf" TargetMode="External"/><Relationship Id="rId132" Type="http://schemas.openxmlformats.org/officeDocument/2006/relationships/header" Target="header33.xml"/><Relationship Id="rId153" Type="http://schemas.openxmlformats.org/officeDocument/2006/relationships/image" Target="media/image34.png"/><Relationship Id="rId174" Type="http://schemas.openxmlformats.org/officeDocument/2006/relationships/fontTable" Target="fontTable.xml"/><Relationship Id="rId15" Type="http://schemas.openxmlformats.org/officeDocument/2006/relationships/image" Target="media/image2.png"/><Relationship Id="rId36" Type="http://schemas.openxmlformats.org/officeDocument/2006/relationships/header" Target="header5.xml"/><Relationship Id="rId57" Type="http://schemas.openxmlformats.org/officeDocument/2006/relationships/diagramLayout" Target="diagrams/layout1.xml"/><Relationship Id="rId106" Type="http://schemas.openxmlformats.org/officeDocument/2006/relationships/hyperlink" Target="http://www.dhs.state.pa.us/cs/groups/webcontent/documents/bulletin_admin/d_005812.pdf" TargetMode="External"/><Relationship Id="rId127"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content.nejm.org/cgi/content/full/NEJMsa0802005" TargetMode="External"/><Relationship Id="rId1" Type="http://schemas.openxmlformats.org/officeDocument/2006/relationships/hyperlink" Target="http://content.nejm.org/cgi/content/full/NEJMsa0802005"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ocook\Documents\Environmental%20Scan\SURVEY%20RESULTS\FINAL%20RESULTS%2027%20Sept%20at%205pm\ANALYSIS-CORE\HIT_Survey_Analysis_EHR_VENDOR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ocook\Documents\Environmental%20Scan\SURVEY%20RESULTS\FINAL%20RESULTS%2027%20Sept%20at%205pm\ANALYSIS-CORE\HIT_Survey_Analysis_EHR_VENDO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Percentage of Practices Using Certified and Non-Certified EHRs, by Care Area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126237164679898"/>
          <c:y val="0.17288938715808466"/>
          <c:w val="0.73633394594412316"/>
          <c:h val="0.70521547709762089"/>
        </c:manualLayout>
      </c:layout>
      <c:barChart>
        <c:barDir val="bar"/>
        <c:grouping val="clustered"/>
        <c:varyColors val="0"/>
        <c:ser>
          <c:idx val="0"/>
          <c:order val="0"/>
          <c:tx>
            <c:strRef>
              <c:f>'Q15-A'!$D$4</c:f>
              <c:strCache>
                <c:ptCount val="1"/>
                <c:pt idx="0">
                  <c:v>Certified EHR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'Q15-A'!$B$5:$B$16</c:f>
              <c:strCache>
                <c:ptCount val="11"/>
                <c:pt idx="0">
                  <c:v>Pediatric Care</c:v>
                </c:pt>
                <c:pt idx="1">
                  <c:v>Primary Medical Care</c:v>
                </c:pt>
                <c:pt idx="2">
                  <c:v>Specialty Medical Care</c:v>
                </c:pt>
                <c:pt idx="3">
                  <c:v>Unknown</c:v>
                </c:pt>
                <c:pt idx="4">
                  <c:v>Chiropractic Care</c:v>
                </c:pt>
                <c:pt idx="5">
                  <c:v>Routine Eye Care</c:v>
                </c:pt>
                <c:pt idx="6">
                  <c:v>Long-Term Care</c:v>
                </c:pt>
                <c:pt idx="7">
                  <c:v>Rehabilitation Care</c:v>
                </c:pt>
                <c:pt idx="8">
                  <c:v>Dental Care</c:v>
                </c:pt>
                <c:pt idx="9">
                  <c:v>Pharmaceutical Care</c:v>
                </c:pt>
                <c:pt idx="10">
                  <c:v>Behavioral Health Care</c:v>
                </c:pt>
              </c:strCache>
            </c:strRef>
          </c:cat>
          <c:val>
            <c:numRef>
              <c:f>'Q15-A'!$D$5:$D$16</c:f>
              <c:numCache>
                <c:formatCode>0.0%</c:formatCode>
                <c:ptCount val="11"/>
                <c:pt idx="0">
                  <c:v>0.87234042553191493</c:v>
                </c:pt>
                <c:pt idx="1">
                  <c:v>0.85897435897435892</c:v>
                </c:pt>
                <c:pt idx="2">
                  <c:v>0.74122807017543857</c:v>
                </c:pt>
                <c:pt idx="3">
                  <c:v>0.67142857142857137</c:v>
                </c:pt>
                <c:pt idx="4">
                  <c:v>0.59782608695652173</c:v>
                </c:pt>
                <c:pt idx="5">
                  <c:v>0.58823529411764708</c:v>
                </c:pt>
                <c:pt idx="6">
                  <c:v>0.55555555555555558</c:v>
                </c:pt>
                <c:pt idx="7">
                  <c:v>0.5</c:v>
                </c:pt>
                <c:pt idx="8">
                  <c:v>0.33333333333333331</c:v>
                </c:pt>
                <c:pt idx="9">
                  <c:v>0.28888888888888886</c:v>
                </c:pt>
                <c:pt idx="10">
                  <c:v>0.28342245989304815</c:v>
                </c:pt>
              </c:numCache>
            </c:numRef>
          </c:val>
          <c:extLst>
            <c:ext xmlns:c16="http://schemas.microsoft.com/office/drawing/2014/chart" uri="{C3380CC4-5D6E-409C-BE32-E72D297353CC}">
              <c16:uniqueId val="{00000000-78C6-4235-8A4E-109DC60333D8}"/>
            </c:ext>
          </c:extLst>
        </c:ser>
        <c:ser>
          <c:idx val="2"/>
          <c:order val="2"/>
          <c:tx>
            <c:strRef>
              <c:f>'Q15-A'!$F$4</c:f>
              <c:strCache>
                <c:ptCount val="1"/>
                <c:pt idx="0">
                  <c:v>Non-Certified EHR</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'Q15-A'!$B$5:$B$16</c:f>
              <c:strCache>
                <c:ptCount val="11"/>
                <c:pt idx="0">
                  <c:v>Pediatric Care</c:v>
                </c:pt>
                <c:pt idx="1">
                  <c:v>Primary Medical Care</c:v>
                </c:pt>
                <c:pt idx="2">
                  <c:v>Specialty Medical Care</c:v>
                </c:pt>
                <c:pt idx="3">
                  <c:v>Unknown</c:v>
                </c:pt>
                <c:pt idx="4">
                  <c:v>Chiropractic Care</c:v>
                </c:pt>
                <c:pt idx="5">
                  <c:v>Routine Eye Care</c:v>
                </c:pt>
                <c:pt idx="6">
                  <c:v>Long-Term Care</c:v>
                </c:pt>
                <c:pt idx="7">
                  <c:v>Rehabilitation Care</c:v>
                </c:pt>
                <c:pt idx="8">
                  <c:v>Dental Care</c:v>
                </c:pt>
                <c:pt idx="9">
                  <c:v>Pharmaceutical Care</c:v>
                </c:pt>
                <c:pt idx="10">
                  <c:v>Behavioral Health Care</c:v>
                </c:pt>
              </c:strCache>
            </c:strRef>
          </c:cat>
          <c:val>
            <c:numRef>
              <c:f>'Q15-A'!$F$5:$F$16</c:f>
              <c:numCache>
                <c:formatCode>0.0%</c:formatCode>
                <c:ptCount val="11"/>
                <c:pt idx="0">
                  <c:v>2.1276595744680851E-2</c:v>
                </c:pt>
                <c:pt idx="1">
                  <c:v>4.2735042735042736E-2</c:v>
                </c:pt>
                <c:pt idx="2">
                  <c:v>4.3859649122807015E-2</c:v>
                </c:pt>
                <c:pt idx="3">
                  <c:v>5.7142857142857141E-2</c:v>
                </c:pt>
                <c:pt idx="4">
                  <c:v>0.14130434782608695</c:v>
                </c:pt>
                <c:pt idx="5">
                  <c:v>7.8431372549019607E-2</c:v>
                </c:pt>
                <c:pt idx="6">
                  <c:v>0.29629629629629628</c:v>
                </c:pt>
                <c:pt idx="7">
                  <c:v>0.20512820512820512</c:v>
                </c:pt>
                <c:pt idx="8">
                  <c:v>0.125</c:v>
                </c:pt>
                <c:pt idx="9">
                  <c:v>6.6666666666666666E-2</c:v>
                </c:pt>
                <c:pt idx="10">
                  <c:v>0.13368983957219252</c:v>
                </c:pt>
              </c:numCache>
            </c:numRef>
          </c:val>
          <c:extLst>
            <c:ext xmlns:c16="http://schemas.microsoft.com/office/drawing/2014/chart" uri="{C3380CC4-5D6E-409C-BE32-E72D297353CC}">
              <c16:uniqueId val="{00000001-78C6-4235-8A4E-109DC60333D8}"/>
            </c:ext>
          </c:extLst>
        </c:ser>
        <c:dLbls>
          <c:showLegendKey val="0"/>
          <c:showVal val="0"/>
          <c:showCatName val="0"/>
          <c:showSerName val="0"/>
          <c:showPercent val="0"/>
          <c:showBubbleSize val="0"/>
        </c:dLbls>
        <c:gapWidth val="70"/>
        <c:overlap val="-10"/>
        <c:axId val="270984656"/>
        <c:axId val="142320720"/>
        <c:extLst>
          <c:ext xmlns:c15="http://schemas.microsoft.com/office/drawing/2012/chart" uri="{02D57815-91ED-43cb-92C2-25804820EDAC}">
            <c15:filteredBarSeries>
              <c15:ser>
                <c:idx val="1"/>
                <c:order val="1"/>
                <c:tx>
                  <c:strRef>
                    <c:extLst>
                      <c:ext uri="{02D57815-91ED-43cb-92C2-25804820EDAC}">
                        <c15:formulaRef>
                          <c15:sqref>'Q15-A'!$E$4</c15:sqref>
                        </c15:formulaRef>
                      </c:ext>
                    </c:extLst>
                    <c:strCache>
                      <c:ptCount val="1"/>
                      <c:pt idx="0">
                        <c:v>(blank)</c:v>
                      </c:pt>
                    </c:strCache>
                  </c:strRef>
                </c:tx>
                <c:spPr>
                  <a:solidFill>
                    <a:schemeClr val="accent2"/>
                  </a:solidFill>
                  <a:ln>
                    <a:noFill/>
                  </a:ln>
                  <a:effectLst/>
                </c:spPr>
                <c:invertIfNegative val="0"/>
                <c:cat>
                  <c:strRef>
                    <c:extLst>
                      <c:ext uri="{02D57815-91ED-43cb-92C2-25804820EDAC}">
                        <c15:formulaRef>
                          <c15:sqref>'Q15-A'!$B$5:$B$16</c15:sqref>
                        </c15:formulaRef>
                      </c:ext>
                    </c:extLst>
                    <c:strCache>
                      <c:ptCount val="11"/>
                      <c:pt idx="0">
                        <c:v>Pediatric Care</c:v>
                      </c:pt>
                      <c:pt idx="1">
                        <c:v>Primary Medical Care</c:v>
                      </c:pt>
                      <c:pt idx="2">
                        <c:v>Specialty Medical Care</c:v>
                      </c:pt>
                      <c:pt idx="3">
                        <c:v>Unknown</c:v>
                      </c:pt>
                      <c:pt idx="4">
                        <c:v>Chiropractic Care</c:v>
                      </c:pt>
                      <c:pt idx="5">
                        <c:v>Routine Eye Care</c:v>
                      </c:pt>
                      <c:pt idx="6">
                        <c:v>Long-Term Care</c:v>
                      </c:pt>
                      <c:pt idx="7">
                        <c:v>Rehabilitation Care</c:v>
                      </c:pt>
                      <c:pt idx="8">
                        <c:v>Dental Care</c:v>
                      </c:pt>
                      <c:pt idx="9">
                        <c:v>Pharmaceutical Care</c:v>
                      </c:pt>
                      <c:pt idx="10">
                        <c:v>Behavioral Health Care</c:v>
                      </c:pt>
                    </c:strCache>
                  </c:strRef>
                </c:cat>
                <c:val>
                  <c:numRef>
                    <c:extLst>
                      <c:ext uri="{02D57815-91ED-43cb-92C2-25804820EDAC}">
                        <c15:formulaRef>
                          <c15:sqref>'Q15-A'!$E$5:$E$16</c15:sqref>
                        </c15:formulaRef>
                      </c:ext>
                    </c:extLst>
                    <c:numCache>
                      <c:formatCode>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78C6-4235-8A4E-109DC60333D8}"/>
                  </c:ext>
                </c:extLst>
              </c15:ser>
            </c15:filteredBarSeries>
          </c:ext>
        </c:extLst>
      </c:barChart>
      <c:catAx>
        <c:axId val="270984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20720"/>
        <c:crosses val="autoZero"/>
        <c:auto val="1"/>
        <c:lblAlgn val="ctr"/>
        <c:lblOffset val="100"/>
        <c:noMultiLvlLbl val="0"/>
      </c:catAx>
      <c:valAx>
        <c:axId val="14232072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98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Certified</a:t>
            </a:r>
            <a:r>
              <a:rPr lang="en-US" sz="1100" baseline="0"/>
              <a:t> EHR Adoption: EP-Type Providers vs. Non-EP-Type Providers</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'Q15-D'!$A$27</c:f>
              <c:strCache>
                <c:ptCount val="1"/>
                <c:pt idx="0">
                  <c:v>EP-Type</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horzOverflow="clip" vert="horz" wrap="square" lIns="9144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'Q15-D'!$B$26:$C$26</c:f>
              <c:strCache>
                <c:ptCount val="2"/>
                <c:pt idx="0">
                  <c:v>Practices</c:v>
                </c:pt>
                <c:pt idx="1">
                  <c:v>Providers</c:v>
                </c:pt>
              </c:strCache>
            </c:strRef>
          </c:cat>
          <c:val>
            <c:numRef>
              <c:f>'Q15-D'!$B$27:$C$27</c:f>
              <c:numCache>
                <c:formatCode>0.0%</c:formatCode>
                <c:ptCount val="2"/>
                <c:pt idx="0">
                  <c:v>0.6988847583643123</c:v>
                </c:pt>
                <c:pt idx="1">
                  <c:v>0.96485156129826177</c:v>
                </c:pt>
              </c:numCache>
            </c:numRef>
          </c:val>
          <c:extLst>
            <c:ext xmlns:c16="http://schemas.microsoft.com/office/drawing/2014/chart" uri="{C3380CC4-5D6E-409C-BE32-E72D297353CC}">
              <c16:uniqueId val="{00000000-A7B6-4A9C-9292-992BEDD10457}"/>
            </c:ext>
          </c:extLst>
        </c:ser>
        <c:ser>
          <c:idx val="1"/>
          <c:order val="1"/>
          <c:tx>
            <c:strRef>
              <c:f>'Q15-D'!$A$28</c:f>
              <c:strCache>
                <c:ptCount val="1"/>
                <c:pt idx="0">
                  <c:v>Non-EP Type</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horzOverflow="clip" vert="horz" wrap="square" lIns="9144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'Q15-D'!$B$26:$C$26</c:f>
              <c:strCache>
                <c:ptCount val="2"/>
                <c:pt idx="0">
                  <c:v>Practices</c:v>
                </c:pt>
                <c:pt idx="1">
                  <c:v>Providers</c:v>
                </c:pt>
              </c:strCache>
            </c:strRef>
          </c:cat>
          <c:val>
            <c:numRef>
              <c:f>'Q15-D'!$B$28:$C$28</c:f>
              <c:numCache>
                <c:formatCode>0.0%</c:formatCode>
                <c:ptCount val="2"/>
                <c:pt idx="0">
                  <c:v>0.37057220708446864</c:v>
                </c:pt>
                <c:pt idx="1">
                  <c:v>0.72830106591255162</c:v>
                </c:pt>
              </c:numCache>
            </c:numRef>
          </c:val>
          <c:extLst>
            <c:ext xmlns:c16="http://schemas.microsoft.com/office/drawing/2014/chart" uri="{C3380CC4-5D6E-409C-BE32-E72D297353CC}">
              <c16:uniqueId val="{00000001-A7B6-4A9C-9292-992BEDD10457}"/>
            </c:ext>
          </c:extLst>
        </c:ser>
        <c:dLbls>
          <c:showLegendKey val="0"/>
          <c:showVal val="0"/>
          <c:showCatName val="0"/>
          <c:showSerName val="0"/>
          <c:showPercent val="0"/>
          <c:showBubbleSize val="0"/>
        </c:dLbls>
        <c:gapWidth val="150"/>
        <c:shape val="box"/>
        <c:axId val="276307520"/>
        <c:axId val="276307912"/>
        <c:axId val="0"/>
      </c:bar3DChart>
      <c:catAx>
        <c:axId val="27630752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07912"/>
        <c:crosses val="autoZero"/>
        <c:auto val="1"/>
        <c:lblAlgn val="ctr"/>
        <c:lblOffset val="100"/>
        <c:noMultiLvlLbl val="0"/>
      </c:catAx>
      <c:valAx>
        <c:axId val="27630791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0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118BEB-188E-4605-9D13-AA0E882D339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915725F-91BC-47EB-9917-7943B2B553FE}">
      <dgm:prSet phldrT="[Text]" custT="1"/>
      <dgm:spPr/>
      <dgm:t>
        <a:bodyPr/>
        <a:lstStyle/>
        <a:p>
          <a:r>
            <a:rPr lang="en-US" sz="1200" b="1">
              <a:latin typeface="+mn-lt"/>
            </a:rPr>
            <a:t>MAPIR</a:t>
          </a:r>
        </a:p>
      </dgm:t>
    </dgm:pt>
    <dgm:pt modelId="{3CDC2FE9-51A5-40BC-9F32-25F6A98F9BA4}" type="parTrans" cxnId="{E18C9F1E-62EC-40FE-82D7-4854DDD77786}">
      <dgm:prSet/>
      <dgm:spPr/>
      <dgm:t>
        <a:bodyPr/>
        <a:lstStyle/>
        <a:p>
          <a:endParaRPr lang="en-US"/>
        </a:p>
      </dgm:t>
    </dgm:pt>
    <dgm:pt modelId="{10D83073-AB8A-47FC-958F-FAB71C93A3C3}" type="sibTrans" cxnId="{E18C9F1E-62EC-40FE-82D7-4854DDD77786}">
      <dgm:prSet/>
      <dgm:spPr/>
      <dgm:t>
        <a:bodyPr/>
        <a:lstStyle/>
        <a:p>
          <a:endParaRPr lang="en-US"/>
        </a:p>
      </dgm:t>
    </dgm:pt>
    <dgm:pt modelId="{6FE9DA83-D249-4A6A-AF84-5F5C29720F6B}">
      <dgm:prSet phldrT="[Text]" custT="1"/>
      <dgm:spPr/>
      <dgm:t>
        <a:bodyPr/>
        <a:lstStyle/>
        <a:p>
          <a:r>
            <a:rPr lang="en-US" sz="1000">
              <a:latin typeface="+mn-lt"/>
            </a:rPr>
            <a:t>The MAPIR MMIS module will collect registration and attestation information from applicants.</a:t>
          </a:r>
        </a:p>
      </dgm:t>
    </dgm:pt>
    <dgm:pt modelId="{6684F727-F9E5-4C97-A522-37C04F504C86}" type="parTrans" cxnId="{2532FB54-67FA-4B06-8B9E-7F16F1DDA966}">
      <dgm:prSet/>
      <dgm:spPr/>
      <dgm:t>
        <a:bodyPr/>
        <a:lstStyle/>
        <a:p>
          <a:endParaRPr lang="en-US"/>
        </a:p>
      </dgm:t>
    </dgm:pt>
    <dgm:pt modelId="{FF72520C-F4E6-4804-AAD0-0A0A0098BF37}" type="sibTrans" cxnId="{2532FB54-67FA-4B06-8B9E-7F16F1DDA966}">
      <dgm:prSet/>
      <dgm:spPr/>
      <dgm:t>
        <a:bodyPr/>
        <a:lstStyle/>
        <a:p>
          <a:endParaRPr lang="en-US"/>
        </a:p>
      </dgm:t>
    </dgm:pt>
    <dgm:pt modelId="{41BA3F8A-005B-4E90-8720-1A9DB999CD7D}">
      <dgm:prSet phldrT="[Text]" custT="1"/>
      <dgm:spPr/>
      <dgm:t>
        <a:bodyPr/>
        <a:lstStyle/>
        <a:p>
          <a:r>
            <a:rPr lang="en-US" sz="1000">
              <a:latin typeface="+mn-lt"/>
            </a:rPr>
            <a:t>System edits will flag potential problems for the Department to address.</a:t>
          </a:r>
        </a:p>
      </dgm:t>
    </dgm:pt>
    <dgm:pt modelId="{8C92A26D-46F8-426D-B84A-0DD1367EDCF9}" type="parTrans" cxnId="{143211FC-FC8C-4A20-B412-D4A6DA40A9FB}">
      <dgm:prSet/>
      <dgm:spPr/>
      <dgm:t>
        <a:bodyPr/>
        <a:lstStyle/>
        <a:p>
          <a:endParaRPr lang="en-US"/>
        </a:p>
      </dgm:t>
    </dgm:pt>
    <dgm:pt modelId="{7D370404-D6A9-48E1-A93B-28B6BD1850B8}" type="sibTrans" cxnId="{143211FC-FC8C-4A20-B412-D4A6DA40A9FB}">
      <dgm:prSet/>
      <dgm:spPr/>
      <dgm:t>
        <a:bodyPr/>
        <a:lstStyle/>
        <a:p>
          <a:endParaRPr lang="en-US"/>
        </a:p>
      </dgm:t>
    </dgm:pt>
    <dgm:pt modelId="{AF478649-3B07-43CB-8008-46DCA22287EF}">
      <dgm:prSet phldrT="[Text]" custT="1"/>
      <dgm:spPr/>
      <dgm:t>
        <a:bodyPr/>
        <a:lstStyle/>
        <a:p>
          <a:r>
            <a:rPr lang="en-US" sz="1200" b="1">
              <a:latin typeface="+mn-lt"/>
            </a:rPr>
            <a:t>Pre-Payment Review</a:t>
          </a:r>
        </a:p>
      </dgm:t>
    </dgm:pt>
    <dgm:pt modelId="{B96C3C68-F71F-4C6C-ACA7-9D23546002FF}" type="parTrans" cxnId="{D5F8E949-7EDC-4320-A6D6-EE8B59EC5439}">
      <dgm:prSet/>
      <dgm:spPr/>
      <dgm:t>
        <a:bodyPr/>
        <a:lstStyle/>
        <a:p>
          <a:endParaRPr lang="en-US"/>
        </a:p>
      </dgm:t>
    </dgm:pt>
    <dgm:pt modelId="{1974633C-DD09-40B1-A415-7C381E2319B8}" type="sibTrans" cxnId="{D5F8E949-7EDC-4320-A6D6-EE8B59EC5439}">
      <dgm:prSet/>
      <dgm:spPr/>
      <dgm:t>
        <a:bodyPr/>
        <a:lstStyle/>
        <a:p>
          <a:endParaRPr lang="en-US"/>
        </a:p>
      </dgm:t>
    </dgm:pt>
    <dgm:pt modelId="{7D0ADBE4-A4E5-4617-ACEC-EAE03E82B033}">
      <dgm:prSet phldrT="[Text]" custT="1"/>
      <dgm:spPr/>
      <dgm:t>
        <a:bodyPr/>
        <a:lstStyle/>
        <a:p>
          <a:r>
            <a:rPr lang="en-US" sz="1000">
              <a:latin typeface="+mn-lt"/>
            </a:rPr>
            <a:t>The Department, and the MAPIR Operations Team more specifically, will review information submitted in MAPIR against other data sources such as claims, encounters, licensure, and provider file information.</a:t>
          </a:r>
        </a:p>
      </dgm:t>
    </dgm:pt>
    <dgm:pt modelId="{962304D3-2A07-404F-8365-01CAF402D44F}" type="parTrans" cxnId="{50848760-C28B-4660-9A51-1951848206EF}">
      <dgm:prSet/>
      <dgm:spPr/>
      <dgm:t>
        <a:bodyPr/>
        <a:lstStyle/>
        <a:p>
          <a:endParaRPr lang="en-US"/>
        </a:p>
      </dgm:t>
    </dgm:pt>
    <dgm:pt modelId="{5ECB33DB-2834-4B2A-A200-815303A70C1C}" type="sibTrans" cxnId="{50848760-C28B-4660-9A51-1951848206EF}">
      <dgm:prSet/>
      <dgm:spPr/>
      <dgm:t>
        <a:bodyPr/>
        <a:lstStyle/>
        <a:p>
          <a:endParaRPr lang="en-US"/>
        </a:p>
      </dgm:t>
    </dgm:pt>
    <dgm:pt modelId="{8E8CC8D1-0128-4F6D-80B3-AB7FA3ED5498}">
      <dgm:prSet phldrT="[Text]" custT="1"/>
      <dgm:spPr/>
      <dgm:t>
        <a:bodyPr/>
        <a:lstStyle/>
        <a:p>
          <a:r>
            <a:rPr lang="en-US" sz="1000">
              <a:latin typeface="+mn-lt"/>
            </a:rPr>
            <a:t>MAPIR Operations Team members will work with applicants to resolve problems and enroll eligible professionals and hospitals in the EHR Incentive Program.</a:t>
          </a:r>
        </a:p>
      </dgm:t>
    </dgm:pt>
    <dgm:pt modelId="{FA0A2CBB-EBDD-479F-9EE4-9C5CF1860B99}" type="parTrans" cxnId="{0C58A52B-AEC2-4B06-8627-4D882E274860}">
      <dgm:prSet/>
      <dgm:spPr/>
      <dgm:t>
        <a:bodyPr/>
        <a:lstStyle/>
        <a:p>
          <a:endParaRPr lang="en-US"/>
        </a:p>
      </dgm:t>
    </dgm:pt>
    <dgm:pt modelId="{8936A904-8628-4D7F-A03D-C1FAA4811EED}" type="sibTrans" cxnId="{0C58A52B-AEC2-4B06-8627-4D882E274860}">
      <dgm:prSet/>
      <dgm:spPr/>
      <dgm:t>
        <a:bodyPr/>
        <a:lstStyle/>
        <a:p>
          <a:endParaRPr lang="en-US"/>
        </a:p>
      </dgm:t>
    </dgm:pt>
    <dgm:pt modelId="{D28A7077-E8D5-4CE3-93A9-F93C30E550FD}">
      <dgm:prSet phldrT="[Text]" custT="1"/>
      <dgm:spPr/>
      <dgm:t>
        <a:bodyPr/>
        <a:lstStyle/>
        <a:p>
          <a:r>
            <a:rPr lang="en-US" sz="1200" b="1">
              <a:latin typeface="+mn-lt"/>
            </a:rPr>
            <a:t>Post-Payment Auditing</a:t>
          </a:r>
        </a:p>
      </dgm:t>
    </dgm:pt>
    <dgm:pt modelId="{C5AB00D9-F0EA-4FE4-A4B0-90CB60837877}" type="parTrans" cxnId="{3E661804-DB29-4370-A321-DE078FE8D8FD}">
      <dgm:prSet/>
      <dgm:spPr/>
      <dgm:t>
        <a:bodyPr/>
        <a:lstStyle/>
        <a:p>
          <a:endParaRPr lang="en-US"/>
        </a:p>
      </dgm:t>
    </dgm:pt>
    <dgm:pt modelId="{9156CFFB-156E-4A87-88A6-11F671F50C0C}" type="sibTrans" cxnId="{3E661804-DB29-4370-A321-DE078FE8D8FD}">
      <dgm:prSet/>
      <dgm:spPr/>
      <dgm:t>
        <a:bodyPr/>
        <a:lstStyle/>
        <a:p>
          <a:endParaRPr lang="en-US"/>
        </a:p>
      </dgm:t>
    </dgm:pt>
    <dgm:pt modelId="{132AF595-3E99-4D88-B17E-F4A8DCFDD3B3}">
      <dgm:prSet phldrT="[Text]" custT="1"/>
      <dgm:spPr/>
      <dgm:t>
        <a:bodyPr/>
        <a:lstStyle/>
        <a:p>
          <a:r>
            <a:rPr lang="en-US" sz="1000">
              <a:latin typeface="+mn-lt"/>
            </a:rPr>
            <a:t>The Department will identify high risk areas and conduct reviews, including EPs with high out-of-state volume,  low Medicaid volume providers, and Meaningful Use attestations.</a:t>
          </a:r>
        </a:p>
      </dgm:t>
    </dgm:pt>
    <dgm:pt modelId="{2FCB24FF-9C0C-42DF-9B86-1839F3BC69A0}" type="parTrans" cxnId="{71BA38BD-B85A-4691-AAF3-4F157987E5C3}">
      <dgm:prSet/>
      <dgm:spPr/>
      <dgm:t>
        <a:bodyPr/>
        <a:lstStyle/>
        <a:p>
          <a:endParaRPr lang="en-US"/>
        </a:p>
      </dgm:t>
    </dgm:pt>
    <dgm:pt modelId="{6B8E032B-ECF1-4D30-BF8F-D4349E68EDD2}" type="sibTrans" cxnId="{71BA38BD-B85A-4691-AAF3-4F157987E5C3}">
      <dgm:prSet/>
      <dgm:spPr/>
      <dgm:t>
        <a:bodyPr/>
        <a:lstStyle/>
        <a:p>
          <a:endParaRPr lang="en-US"/>
        </a:p>
      </dgm:t>
    </dgm:pt>
    <dgm:pt modelId="{9B78D599-7C9E-4D9F-909A-E9845BAF09D7}" type="pres">
      <dgm:prSet presAssocID="{19118BEB-188E-4605-9D13-AA0E882D3396}" presName="linearFlow" presStyleCnt="0">
        <dgm:presLayoutVars>
          <dgm:dir/>
          <dgm:animLvl val="lvl"/>
          <dgm:resizeHandles val="exact"/>
        </dgm:presLayoutVars>
      </dgm:prSet>
      <dgm:spPr/>
    </dgm:pt>
    <dgm:pt modelId="{227367C0-AFCD-4652-B27E-C24B0A4E015A}" type="pres">
      <dgm:prSet presAssocID="{D915725F-91BC-47EB-9917-7943B2B553FE}" presName="composite" presStyleCnt="0"/>
      <dgm:spPr/>
    </dgm:pt>
    <dgm:pt modelId="{2DD6A634-64A5-48C7-A9D4-9F24C3DD39D1}" type="pres">
      <dgm:prSet presAssocID="{D915725F-91BC-47EB-9917-7943B2B553FE}" presName="parentText" presStyleLbl="alignNode1" presStyleIdx="0" presStyleCnt="3" custLinFactNeighborX="0" custLinFactNeighborY="-202">
        <dgm:presLayoutVars>
          <dgm:chMax val="1"/>
          <dgm:bulletEnabled val="1"/>
        </dgm:presLayoutVars>
      </dgm:prSet>
      <dgm:spPr/>
    </dgm:pt>
    <dgm:pt modelId="{B3A4CED0-86C8-4C5B-96B0-826F5FCDF448}" type="pres">
      <dgm:prSet presAssocID="{D915725F-91BC-47EB-9917-7943B2B553FE}" presName="descendantText" presStyleLbl="alignAcc1" presStyleIdx="0" presStyleCnt="3">
        <dgm:presLayoutVars>
          <dgm:bulletEnabled val="1"/>
        </dgm:presLayoutVars>
      </dgm:prSet>
      <dgm:spPr/>
    </dgm:pt>
    <dgm:pt modelId="{12B57314-F14E-4D59-AD27-A392C565F791}" type="pres">
      <dgm:prSet presAssocID="{10D83073-AB8A-47FC-958F-FAB71C93A3C3}" presName="sp" presStyleCnt="0"/>
      <dgm:spPr/>
    </dgm:pt>
    <dgm:pt modelId="{FB94A564-C456-4947-84E9-6737FF430050}" type="pres">
      <dgm:prSet presAssocID="{AF478649-3B07-43CB-8008-46DCA22287EF}" presName="composite" presStyleCnt="0"/>
      <dgm:spPr/>
    </dgm:pt>
    <dgm:pt modelId="{CD48496D-8725-466E-A606-ACBD72EFE604}" type="pres">
      <dgm:prSet presAssocID="{AF478649-3B07-43CB-8008-46DCA22287EF}" presName="parentText" presStyleLbl="alignNode1" presStyleIdx="1" presStyleCnt="3">
        <dgm:presLayoutVars>
          <dgm:chMax val="1"/>
          <dgm:bulletEnabled val="1"/>
        </dgm:presLayoutVars>
      </dgm:prSet>
      <dgm:spPr/>
    </dgm:pt>
    <dgm:pt modelId="{8A0320C4-1014-4A78-9490-D459B6064038}" type="pres">
      <dgm:prSet presAssocID="{AF478649-3B07-43CB-8008-46DCA22287EF}" presName="descendantText" presStyleLbl="alignAcc1" presStyleIdx="1" presStyleCnt="3">
        <dgm:presLayoutVars>
          <dgm:bulletEnabled val="1"/>
        </dgm:presLayoutVars>
      </dgm:prSet>
      <dgm:spPr/>
    </dgm:pt>
    <dgm:pt modelId="{FE230B78-A73E-48E4-A083-AFA781B539C0}" type="pres">
      <dgm:prSet presAssocID="{1974633C-DD09-40B1-A415-7C381E2319B8}" presName="sp" presStyleCnt="0"/>
      <dgm:spPr/>
    </dgm:pt>
    <dgm:pt modelId="{0418347D-FB80-4A65-B849-0CE88CE36EBA}" type="pres">
      <dgm:prSet presAssocID="{D28A7077-E8D5-4CE3-93A9-F93C30E550FD}" presName="composite" presStyleCnt="0"/>
      <dgm:spPr/>
    </dgm:pt>
    <dgm:pt modelId="{ABEEDB2C-1844-4094-A6EF-0D8E7D57BB24}" type="pres">
      <dgm:prSet presAssocID="{D28A7077-E8D5-4CE3-93A9-F93C30E550FD}" presName="parentText" presStyleLbl="alignNode1" presStyleIdx="2" presStyleCnt="3">
        <dgm:presLayoutVars>
          <dgm:chMax val="1"/>
          <dgm:bulletEnabled val="1"/>
        </dgm:presLayoutVars>
      </dgm:prSet>
      <dgm:spPr/>
    </dgm:pt>
    <dgm:pt modelId="{F8CD3F25-8244-490C-9D69-E5F6A8D240DD}" type="pres">
      <dgm:prSet presAssocID="{D28A7077-E8D5-4CE3-93A9-F93C30E550FD}" presName="descendantText" presStyleLbl="alignAcc1" presStyleIdx="2" presStyleCnt="3" custLinFactNeighborX="820" custLinFactNeighborY="1629">
        <dgm:presLayoutVars>
          <dgm:bulletEnabled val="1"/>
        </dgm:presLayoutVars>
      </dgm:prSet>
      <dgm:spPr/>
    </dgm:pt>
  </dgm:ptLst>
  <dgm:cxnLst>
    <dgm:cxn modelId="{3E661804-DB29-4370-A321-DE078FE8D8FD}" srcId="{19118BEB-188E-4605-9D13-AA0E882D3396}" destId="{D28A7077-E8D5-4CE3-93A9-F93C30E550FD}" srcOrd="2" destOrd="0" parTransId="{C5AB00D9-F0EA-4FE4-A4B0-90CB60837877}" sibTransId="{9156CFFB-156E-4A87-88A6-11F671F50C0C}"/>
    <dgm:cxn modelId="{E18C9F1E-62EC-40FE-82D7-4854DDD77786}" srcId="{19118BEB-188E-4605-9D13-AA0E882D3396}" destId="{D915725F-91BC-47EB-9917-7943B2B553FE}" srcOrd="0" destOrd="0" parTransId="{3CDC2FE9-51A5-40BC-9F32-25F6A98F9BA4}" sibTransId="{10D83073-AB8A-47FC-958F-FAB71C93A3C3}"/>
    <dgm:cxn modelId="{0C58A52B-AEC2-4B06-8627-4D882E274860}" srcId="{AF478649-3B07-43CB-8008-46DCA22287EF}" destId="{8E8CC8D1-0128-4F6D-80B3-AB7FA3ED5498}" srcOrd="1" destOrd="0" parTransId="{FA0A2CBB-EBDD-479F-9EE4-9C5CF1860B99}" sibTransId="{8936A904-8628-4D7F-A03D-C1FAA4811EED}"/>
    <dgm:cxn modelId="{595CF732-4D5C-454C-9049-B29631DAECCA}" type="presOf" srcId="{8E8CC8D1-0128-4F6D-80B3-AB7FA3ED5498}" destId="{8A0320C4-1014-4A78-9490-D459B6064038}" srcOrd="0" destOrd="1" presId="urn:microsoft.com/office/officeart/2005/8/layout/chevron2"/>
    <dgm:cxn modelId="{D6757136-5CE1-472F-AFAE-3D8079B0046E}" type="presOf" srcId="{19118BEB-188E-4605-9D13-AA0E882D3396}" destId="{9B78D599-7C9E-4D9F-909A-E9845BAF09D7}" srcOrd="0" destOrd="0" presId="urn:microsoft.com/office/officeart/2005/8/layout/chevron2"/>
    <dgm:cxn modelId="{34A9363E-419F-474A-8FF4-EFB4AB4B82C4}" type="presOf" srcId="{D28A7077-E8D5-4CE3-93A9-F93C30E550FD}" destId="{ABEEDB2C-1844-4094-A6EF-0D8E7D57BB24}" srcOrd="0" destOrd="0" presId="urn:microsoft.com/office/officeart/2005/8/layout/chevron2"/>
    <dgm:cxn modelId="{50848760-C28B-4660-9A51-1951848206EF}" srcId="{AF478649-3B07-43CB-8008-46DCA22287EF}" destId="{7D0ADBE4-A4E5-4617-ACEC-EAE03E82B033}" srcOrd="0" destOrd="0" parTransId="{962304D3-2A07-404F-8365-01CAF402D44F}" sibTransId="{5ECB33DB-2834-4B2A-A200-815303A70C1C}"/>
    <dgm:cxn modelId="{D5F8E949-7EDC-4320-A6D6-EE8B59EC5439}" srcId="{19118BEB-188E-4605-9D13-AA0E882D3396}" destId="{AF478649-3B07-43CB-8008-46DCA22287EF}" srcOrd="1" destOrd="0" parTransId="{B96C3C68-F71F-4C6C-ACA7-9D23546002FF}" sibTransId="{1974633C-DD09-40B1-A415-7C381E2319B8}"/>
    <dgm:cxn modelId="{2532FB54-67FA-4B06-8B9E-7F16F1DDA966}" srcId="{D915725F-91BC-47EB-9917-7943B2B553FE}" destId="{6FE9DA83-D249-4A6A-AF84-5F5C29720F6B}" srcOrd="0" destOrd="0" parTransId="{6684F727-F9E5-4C97-A522-37C04F504C86}" sibTransId="{FF72520C-F4E6-4804-AAD0-0A0A0098BF37}"/>
    <dgm:cxn modelId="{86724D7E-4C96-4B69-8BED-F086420E712E}" type="presOf" srcId="{132AF595-3E99-4D88-B17E-F4A8DCFDD3B3}" destId="{F8CD3F25-8244-490C-9D69-E5F6A8D240DD}" srcOrd="0" destOrd="0" presId="urn:microsoft.com/office/officeart/2005/8/layout/chevron2"/>
    <dgm:cxn modelId="{D80EADB3-1F9D-4318-8EBC-302D51276314}" type="presOf" srcId="{6FE9DA83-D249-4A6A-AF84-5F5C29720F6B}" destId="{B3A4CED0-86C8-4C5B-96B0-826F5FCDF448}" srcOrd="0" destOrd="0" presId="urn:microsoft.com/office/officeart/2005/8/layout/chevron2"/>
    <dgm:cxn modelId="{71BA38BD-B85A-4691-AAF3-4F157987E5C3}" srcId="{D28A7077-E8D5-4CE3-93A9-F93C30E550FD}" destId="{132AF595-3E99-4D88-B17E-F4A8DCFDD3B3}" srcOrd="0" destOrd="0" parTransId="{2FCB24FF-9C0C-42DF-9B86-1839F3BC69A0}" sibTransId="{6B8E032B-ECF1-4D30-BF8F-D4349E68EDD2}"/>
    <dgm:cxn modelId="{575244C1-C1FA-462C-9427-400961195393}" type="presOf" srcId="{AF478649-3B07-43CB-8008-46DCA22287EF}" destId="{CD48496D-8725-466E-A606-ACBD72EFE604}" srcOrd="0" destOrd="0" presId="urn:microsoft.com/office/officeart/2005/8/layout/chevron2"/>
    <dgm:cxn modelId="{4ED47DF7-CA5D-4D96-B183-54E8E7F6729F}" type="presOf" srcId="{41BA3F8A-005B-4E90-8720-1A9DB999CD7D}" destId="{B3A4CED0-86C8-4C5B-96B0-826F5FCDF448}" srcOrd="0" destOrd="1" presId="urn:microsoft.com/office/officeart/2005/8/layout/chevron2"/>
    <dgm:cxn modelId="{D71694F8-0BBF-420B-9FA3-C44E0B460CB3}" type="presOf" srcId="{D915725F-91BC-47EB-9917-7943B2B553FE}" destId="{2DD6A634-64A5-48C7-A9D4-9F24C3DD39D1}" srcOrd="0" destOrd="0" presId="urn:microsoft.com/office/officeart/2005/8/layout/chevron2"/>
    <dgm:cxn modelId="{CC9278F9-A921-484C-A74E-3BBC606A55DB}" type="presOf" srcId="{7D0ADBE4-A4E5-4617-ACEC-EAE03E82B033}" destId="{8A0320C4-1014-4A78-9490-D459B6064038}" srcOrd="0" destOrd="0" presId="urn:microsoft.com/office/officeart/2005/8/layout/chevron2"/>
    <dgm:cxn modelId="{143211FC-FC8C-4A20-B412-D4A6DA40A9FB}" srcId="{D915725F-91BC-47EB-9917-7943B2B553FE}" destId="{41BA3F8A-005B-4E90-8720-1A9DB999CD7D}" srcOrd="1" destOrd="0" parTransId="{8C92A26D-46F8-426D-B84A-0DD1367EDCF9}" sibTransId="{7D370404-D6A9-48E1-A93B-28B6BD1850B8}"/>
    <dgm:cxn modelId="{B2C5473D-754C-49B5-A2ED-3A66A3AC8B10}" type="presParOf" srcId="{9B78D599-7C9E-4D9F-909A-E9845BAF09D7}" destId="{227367C0-AFCD-4652-B27E-C24B0A4E015A}" srcOrd="0" destOrd="0" presId="urn:microsoft.com/office/officeart/2005/8/layout/chevron2"/>
    <dgm:cxn modelId="{D0FB6B16-7ADA-4125-898E-660DA5586517}" type="presParOf" srcId="{227367C0-AFCD-4652-B27E-C24B0A4E015A}" destId="{2DD6A634-64A5-48C7-A9D4-9F24C3DD39D1}" srcOrd="0" destOrd="0" presId="urn:microsoft.com/office/officeart/2005/8/layout/chevron2"/>
    <dgm:cxn modelId="{DB00709D-8D08-4DCA-B646-8AB911F0E993}" type="presParOf" srcId="{227367C0-AFCD-4652-B27E-C24B0A4E015A}" destId="{B3A4CED0-86C8-4C5B-96B0-826F5FCDF448}" srcOrd="1" destOrd="0" presId="urn:microsoft.com/office/officeart/2005/8/layout/chevron2"/>
    <dgm:cxn modelId="{78E6CDE5-07F2-4572-8202-857E42302324}" type="presParOf" srcId="{9B78D599-7C9E-4D9F-909A-E9845BAF09D7}" destId="{12B57314-F14E-4D59-AD27-A392C565F791}" srcOrd="1" destOrd="0" presId="urn:microsoft.com/office/officeart/2005/8/layout/chevron2"/>
    <dgm:cxn modelId="{78956812-F493-4A40-B990-FE0B0081BA41}" type="presParOf" srcId="{9B78D599-7C9E-4D9F-909A-E9845BAF09D7}" destId="{FB94A564-C456-4947-84E9-6737FF430050}" srcOrd="2" destOrd="0" presId="urn:microsoft.com/office/officeart/2005/8/layout/chevron2"/>
    <dgm:cxn modelId="{0D26C032-7DFC-48B2-A00D-035C06AB74F1}" type="presParOf" srcId="{FB94A564-C456-4947-84E9-6737FF430050}" destId="{CD48496D-8725-466E-A606-ACBD72EFE604}" srcOrd="0" destOrd="0" presId="urn:microsoft.com/office/officeart/2005/8/layout/chevron2"/>
    <dgm:cxn modelId="{A6F1CBBA-6A05-47D1-B434-B58F1E3C9DA6}" type="presParOf" srcId="{FB94A564-C456-4947-84E9-6737FF430050}" destId="{8A0320C4-1014-4A78-9490-D459B6064038}" srcOrd="1" destOrd="0" presId="urn:microsoft.com/office/officeart/2005/8/layout/chevron2"/>
    <dgm:cxn modelId="{A3DADE6E-6491-4DCE-A0DA-B094912AA809}" type="presParOf" srcId="{9B78D599-7C9E-4D9F-909A-E9845BAF09D7}" destId="{FE230B78-A73E-48E4-A083-AFA781B539C0}" srcOrd="3" destOrd="0" presId="urn:microsoft.com/office/officeart/2005/8/layout/chevron2"/>
    <dgm:cxn modelId="{7C64551F-C027-4936-B526-50A335CFB8BC}" type="presParOf" srcId="{9B78D599-7C9E-4D9F-909A-E9845BAF09D7}" destId="{0418347D-FB80-4A65-B849-0CE88CE36EBA}" srcOrd="4" destOrd="0" presId="urn:microsoft.com/office/officeart/2005/8/layout/chevron2"/>
    <dgm:cxn modelId="{A7EFDAD7-E4CD-4F30-B894-4EB31F533F45}" type="presParOf" srcId="{0418347D-FB80-4A65-B849-0CE88CE36EBA}" destId="{ABEEDB2C-1844-4094-A6EF-0D8E7D57BB24}" srcOrd="0" destOrd="0" presId="urn:microsoft.com/office/officeart/2005/8/layout/chevron2"/>
    <dgm:cxn modelId="{9ECA1236-54A0-4261-B7D0-6AEB19AD448A}" type="presParOf" srcId="{0418347D-FB80-4A65-B849-0CE88CE36EBA}" destId="{F8CD3F25-8244-490C-9D69-E5F6A8D240DD}" srcOrd="1" destOrd="0" presId="urn:microsoft.com/office/officeart/2005/8/layout/chevron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08B480-467F-4D52-9081-A03900A8F0CD}" type="doc">
      <dgm:prSet loTypeId="urn:microsoft.com/office/officeart/2005/8/layout/hChevron3" loCatId="process" qsTypeId="urn:microsoft.com/office/officeart/2005/8/quickstyle/simple1" qsCatId="simple" csTypeId="urn:microsoft.com/office/officeart/2005/8/colors/accent1_2" csCatId="accent1" phldr="1"/>
      <dgm:spPr/>
    </dgm:pt>
    <dgm:pt modelId="{E685D0D1-1AA1-4A33-8773-C790A6E90E18}">
      <dgm:prSet phldrT="[Text]"/>
      <dgm:spPr>
        <a:xfrm>
          <a:off x="1813" y="155134"/>
          <a:ext cx="1819888" cy="727955"/>
        </a:xfrm>
        <a:solidFill>
          <a:srgbClr val="1F497D"/>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Infrastructure Development - Medicaid EHR Incentive Program</a:t>
          </a:r>
        </a:p>
        <a:p>
          <a:r>
            <a:rPr lang="en-US" b="1">
              <a:solidFill>
                <a:sysClr val="window" lastClr="FFFFFF"/>
              </a:solidFill>
              <a:latin typeface="Calibri"/>
              <a:ea typeface="+mn-ea"/>
              <a:cs typeface="+mn-cs"/>
            </a:rPr>
            <a:t>2010 - 2011</a:t>
          </a:r>
        </a:p>
      </dgm:t>
    </dgm:pt>
    <dgm:pt modelId="{977A4591-1B02-4CCA-B726-FF00507788C6}" type="parTrans" cxnId="{C600EC58-AD2E-4877-974D-34BF368EEB7B}">
      <dgm:prSet/>
      <dgm:spPr/>
      <dgm:t>
        <a:bodyPr/>
        <a:lstStyle/>
        <a:p>
          <a:endParaRPr lang="en-US"/>
        </a:p>
      </dgm:t>
    </dgm:pt>
    <dgm:pt modelId="{0151AD11-2990-4B0C-A688-5226BA21A6C7}" type="sibTrans" cxnId="{C600EC58-AD2E-4877-974D-34BF368EEB7B}">
      <dgm:prSet/>
      <dgm:spPr/>
      <dgm:t>
        <a:bodyPr/>
        <a:lstStyle/>
        <a:p>
          <a:endParaRPr lang="en-US"/>
        </a:p>
      </dgm:t>
    </dgm:pt>
    <dgm:pt modelId="{E771872D-1963-45A5-B646-AAEC1C84A5C8}">
      <dgm:prSet phldrT="[Text]"/>
      <dgm:spPr>
        <a:xfrm>
          <a:off x="1457724" y="155134"/>
          <a:ext cx="1819888" cy="7279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Adopt and Implement EHRs and HIE</a:t>
          </a:r>
        </a:p>
        <a:p>
          <a:r>
            <a:rPr lang="en-US" b="1">
              <a:solidFill>
                <a:sysClr val="window" lastClr="FFFFFF"/>
              </a:solidFill>
              <a:latin typeface="Calibri"/>
              <a:ea typeface="+mn-ea"/>
              <a:cs typeface="+mn-cs"/>
            </a:rPr>
            <a:t>2011 - 2016</a:t>
          </a:r>
        </a:p>
      </dgm:t>
    </dgm:pt>
    <dgm:pt modelId="{1B133813-5704-4B51-8201-61028AF8B721}" type="parTrans" cxnId="{8ABD8F2C-3C4B-401B-A6C4-16A2AD0B5835}">
      <dgm:prSet/>
      <dgm:spPr/>
      <dgm:t>
        <a:bodyPr/>
        <a:lstStyle/>
        <a:p>
          <a:endParaRPr lang="en-US"/>
        </a:p>
      </dgm:t>
    </dgm:pt>
    <dgm:pt modelId="{9AE011E4-13FC-4595-B569-A340A954C18D}" type="sibTrans" cxnId="{8ABD8F2C-3C4B-401B-A6C4-16A2AD0B5835}">
      <dgm:prSet/>
      <dgm:spPr/>
      <dgm:t>
        <a:bodyPr/>
        <a:lstStyle/>
        <a:p>
          <a:endParaRPr lang="en-US"/>
        </a:p>
      </dgm:t>
    </dgm:pt>
    <dgm:pt modelId="{C2E04BBF-D9B2-40FA-B407-94683860DD12}">
      <dgm:prSet phldrT="[Text]"/>
      <dgm:spPr>
        <a:xfrm>
          <a:off x="4369547" y="155134"/>
          <a:ext cx="1819888" cy="727955"/>
        </a:xfrm>
        <a:solidFill>
          <a:srgbClr val="4F81BD">
            <a:lumMod val="20000"/>
            <a:lumOff val="8000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Text" lastClr="000000"/>
              </a:solidFill>
              <a:latin typeface="Calibri"/>
              <a:ea typeface="+mn-ea"/>
              <a:cs typeface="+mn-cs"/>
            </a:rPr>
            <a:t>Quality Outcomes and Health Care Transformation</a:t>
          </a:r>
        </a:p>
        <a:p>
          <a:r>
            <a:rPr lang="en-US" b="1">
              <a:solidFill>
                <a:sysClr val="windowText" lastClr="000000"/>
              </a:solidFill>
              <a:latin typeface="Calibri"/>
              <a:ea typeface="+mn-ea"/>
              <a:cs typeface="+mn-cs"/>
            </a:rPr>
            <a:t>2015 - 2021</a:t>
          </a:r>
        </a:p>
      </dgm:t>
    </dgm:pt>
    <dgm:pt modelId="{677DD944-7DE0-46F0-ACEB-78712DD8388C}" type="parTrans" cxnId="{CA45FCFE-98CC-4314-A58A-A9BA3F856280}">
      <dgm:prSet/>
      <dgm:spPr/>
      <dgm:t>
        <a:bodyPr/>
        <a:lstStyle/>
        <a:p>
          <a:endParaRPr lang="en-US"/>
        </a:p>
      </dgm:t>
    </dgm:pt>
    <dgm:pt modelId="{BE9199AE-EC0A-4B0E-8B83-82A73D6B82C9}" type="sibTrans" cxnId="{CA45FCFE-98CC-4314-A58A-A9BA3F856280}">
      <dgm:prSet/>
      <dgm:spPr/>
      <dgm:t>
        <a:bodyPr/>
        <a:lstStyle/>
        <a:p>
          <a:endParaRPr lang="en-US"/>
        </a:p>
      </dgm:t>
    </dgm:pt>
    <dgm:pt modelId="{85CC37AD-B6D6-43C2-95D4-15920D8C8FE0}">
      <dgm:prSet phldrT="[Text]"/>
      <dgm:spPr>
        <a:xfrm>
          <a:off x="2913636" y="155134"/>
          <a:ext cx="1819888" cy="727955"/>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Text" lastClr="000000"/>
              </a:solidFill>
              <a:latin typeface="Calibri"/>
              <a:ea typeface="+mn-ea"/>
              <a:cs typeface="+mn-cs"/>
            </a:rPr>
            <a:t>Meaningful Use</a:t>
          </a:r>
        </a:p>
        <a:p>
          <a:r>
            <a:rPr lang="en-US" b="1">
              <a:solidFill>
                <a:sysClr val="windowText" lastClr="000000"/>
              </a:solidFill>
              <a:latin typeface="Calibri"/>
              <a:ea typeface="+mn-ea"/>
              <a:cs typeface="+mn-cs"/>
            </a:rPr>
            <a:t>Stages 1, 2 &amp; 3</a:t>
          </a:r>
        </a:p>
        <a:p>
          <a:r>
            <a:rPr lang="en-US" b="1">
              <a:solidFill>
                <a:sysClr val="windowText" lastClr="000000"/>
              </a:solidFill>
              <a:latin typeface="Calibri"/>
              <a:ea typeface="+mn-ea"/>
              <a:cs typeface="+mn-cs"/>
            </a:rPr>
            <a:t>2012 - 2021</a:t>
          </a:r>
        </a:p>
      </dgm:t>
    </dgm:pt>
    <dgm:pt modelId="{5B3243B0-5CFE-4003-AD50-87F80CE0467E}" type="parTrans" cxnId="{0B9A460B-50C5-4973-B613-637ABFA6E341}">
      <dgm:prSet/>
      <dgm:spPr/>
      <dgm:t>
        <a:bodyPr/>
        <a:lstStyle/>
        <a:p>
          <a:endParaRPr lang="en-US"/>
        </a:p>
      </dgm:t>
    </dgm:pt>
    <dgm:pt modelId="{01EA17C8-D720-4EC1-8D18-DB99D5919344}" type="sibTrans" cxnId="{0B9A460B-50C5-4973-B613-637ABFA6E341}">
      <dgm:prSet/>
      <dgm:spPr/>
      <dgm:t>
        <a:bodyPr/>
        <a:lstStyle/>
        <a:p>
          <a:endParaRPr lang="en-US"/>
        </a:p>
      </dgm:t>
    </dgm:pt>
    <dgm:pt modelId="{982C6B97-C83B-40FF-8EF8-7D3FB6963109}" type="pres">
      <dgm:prSet presAssocID="{9608B480-467F-4D52-9081-A03900A8F0CD}" presName="Name0" presStyleCnt="0">
        <dgm:presLayoutVars>
          <dgm:dir/>
          <dgm:resizeHandles val="exact"/>
        </dgm:presLayoutVars>
      </dgm:prSet>
      <dgm:spPr/>
    </dgm:pt>
    <dgm:pt modelId="{071292BE-252D-48BF-8383-0665E7870467}" type="pres">
      <dgm:prSet presAssocID="{E685D0D1-1AA1-4A33-8773-C790A6E90E18}" presName="parTxOnly" presStyleLbl="node1" presStyleIdx="0" presStyleCnt="4">
        <dgm:presLayoutVars>
          <dgm:bulletEnabled val="1"/>
        </dgm:presLayoutVars>
      </dgm:prSet>
      <dgm:spPr>
        <a:prstGeom prst="homePlate">
          <a:avLst/>
        </a:prstGeom>
      </dgm:spPr>
    </dgm:pt>
    <dgm:pt modelId="{198BEC1D-2F04-4DE4-9E20-3612F6B394C8}" type="pres">
      <dgm:prSet presAssocID="{0151AD11-2990-4B0C-A688-5226BA21A6C7}" presName="parSpace" presStyleCnt="0"/>
      <dgm:spPr/>
    </dgm:pt>
    <dgm:pt modelId="{DE502416-9A01-4A0B-ACEE-772DF8F1C065}" type="pres">
      <dgm:prSet presAssocID="{E771872D-1963-45A5-B646-AAEC1C84A5C8}" presName="parTxOnly" presStyleLbl="node1" presStyleIdx="1" presStyleCnt="4">
        <dgm:presLayoutVars>
          <dgm:bulletEnabled val="1"/>
        </dgm:presLayoutVars>
      </dgm:prSet>
      <dgm:spPr>
        <a:prstGeom prst="chevron">
          <a:avLst/>
        </a:prstGeom>
      </dgm:spPr>
    </dgm:pt>
    <dgm:pt modelId="{5704179A-D368-4D00-AF86-9B7FD52E6F37}" type="pres">
      <dgm:prSet presAssocID="{9AE011E4-13FC-4595-B569-A340A954C18D}" presName="parSpace" presStyleCnt="0"/>
      <dgm:spPr/>
    </dgm:pt>
    <dgm:pt modelId="{CA403695-8510-4399-AB94-C8DF6048A937}" type="pres">
      <dgm:prSet presAssocID="{85CC37AD-B6D6-43C2-95D4-15920D8C8FE0}" presName="parTxOnly" presStyleLbl="node1" presStyleIdx="2" presStyleCnt="4">
        <dgm:presLayoutVars>
          <dgm:bulletEnabled val="1"/>
        </dgm:presLayoutVars>
      </dgm:prSet>
      <dgm:spPr>
        <a:prstGeom prst="chevron">
          <a:avLst/>
        </a:prstGeom>
      </dgm:spPr>
    </dgm:pt>
    <dgm:pt modelId="{A9286FA5-9D90-4F65-B47F-5A6B2EF75B07}" type="pres">
      <dgm:prSet presAssocID="{01EA17C8-D720-4EC1-8D18-DB99D5919344}" presName="parSpace" presStyleCnt="0"/>
      <dgm:spPr/>
    </dgm:pt>
    <dgm:pt modelId="{35E495BA-7594-4A99-A4BE-8610B7DF8FEB}" type="pres">
      <dgm:prSet presAssocID="{C2E04BBF-D9B2-40FA-B407-94683860DD12}" presName="parTxOnly" presStyleLbl="node1" presStyleIdx="3" presStyleCnt="4">
        <dgm:presLayoutVars>
          <dgm:bulletEnabled val="1"/>
        </dgm:presLayoutVars>
      </dgm:prSet>
      <dgm:spPr>
        <a:prstGeom prst="chevron">
          <a:avLst/>
        </a:prstGeom>
      </dgm:spPr>
    </dgm:pt>
  </dgm:ptLst>
  <dgm:cxnLst>
    <dgm:cxn modelId="{539DFF07-C274-46AD-A8CB-1E69FC1E4EBE}" type="presOf" srcId="{E771872D-1963-45A5-B646-AAEC1C84A5C8}" destId="{DE502416-9A01-4A0B-ACEE-772DF8F1C065}" srcOrd="0" destOrd="0" presId="urn:microsoft.com/office/officeart/2005/8/layout/hChevron3"/>
    <dgm:cxn modelId="{0B9A460B-50C5-4973-B613-637ABFA6E341}" srcId="{9608B480-467F-4D52-9081-A03900A8F0CD}" destId="{85CC37AD-B6D6-43C2-95D4-15920D8C8FE0}" srcOrd="2" destOrd="0" parTransId="{5B3243B0-5CFE-4003-AD50-87F80CE0467E}" sibTransId="{01EA17C8-D720-4EC1-8D18-DB99D5919344}"/>
    <dgm:cxn modelId="{8ABD8F2C-3C4B-401B-A6C4-16A2AD0B5835}" srcId="{9608B480-467F-4D52-9081-A03900A8F0CD}" destId="{E771872D-1963-45A5-B646-AAEC1C84A5C8}" srcOrd="1" destOrd="0" parTransId="{1B133813-5704-4B51-8201-61028AF8B721}" sibTransId="{9AE011E4-13FC-4595-B569-A340A954C18D}"/>
    <dgm:cxn modelId="{B785453A-16A6-4955-8DE6-F4E0A7E1CDBE}" type="presOf" srcId="{85CC37AD-B6D6-43C2-95D4-15920D8C8FE0}" destId="{CA403695-8510-4399-AB94-C8DF6048A937}" srcOrd="0" destOrd="0" presId="urn:microsoft.com/office/officeart/2005/8/layout/hChevron3"/>
    <dgm:cxn modelId="{C600EC58-AD2E-4877-974D-34BF368EEB7B}" srcId="{9608B480-467F-4D52-9081-A03900A8F0CD}" destId="{E685D0D1-1AA1-4A33-8773-C790A6E90E18}" srcOrd="0" destOrd="0" parTransId="{977A4591-1B02-4CCA-B726-FF00507788C6}" sibTransId="{0151AD11-2990-4B0C-A688-5226BA21A6C7}"/>
    <dgm:cxn modelId="{94A2F5B5-3AEF-45E6-AEB1-9C12DEB72E5E}" type="presOf" srcId="{C2E04BBF-D9B2-40FA-B407-94683860DD12}" destId="{35E495BA-7594-4A99-A4BE-8610B7DF8FEB}" srcOrd="0" destOrd="0" presId="urn:microsoft.com/office/officeart/2005/8/layout/hChevron3"/>
    <dgm:cxn modelId="{264705BA-CD69-4D66-B424-A80992ADD441}" type="presOf" srcId="{E685D0D1-1AA1-4A33-8773-C790A6E90E18}" destId="{071292BE-252D-48BF-8383-0665E7870467}" srcOrd="0" destOrd="0" presId="urn:microsoft.com/office/officeart/2005/8/layout/hChevron3"/>
    <dgm:cxn modelId="{CF03CEC4-4B3E-4471-9099-0D3851CABAC1}" type="presOf" srcId="{9608B480-467F-4D52-9081-A03900A8F0CD}" destId="{982C6B97-C83B-40FF-8EF8-7D3FB6963109}" srcOrd="0" destOrd="0" presId="urn:microsoft.com/office/officeart/2005/8/layout/hChevron3"/>
    <dgm:cxn modelId="{CA45FCFE-98CC-4314-A58A-A9BA3F856280}" srcId="{9608B480-467F-4D52-9081-A03900A8F0CD}" destId="{C2E04BBF-D9B2-40FA-B407-94683860DD12}" srcOrd="3" destOrd="0" parTransId="{677DD944-7DE0-46F0-ACEB-78712DD8388C}" sibTransId="{BE9199AE-EC0A-4B0E-8B83-82A73D6B82C9}"/>
    <dgm:cxn modelId="{624A1764-EC92-4507-AD29-7F6CDF96579E}" type="presParOf" srcId="{982C6B97-C83B-40FF-8EF8-7D3FB6963109}" destId="{071292BE-252D-48BF-8383-0665E7870467}" srcOrd="0" destOrd="0" presId="urn:microsoft.com/office/officeart/2005/8/layout/hChevron3"/>
    <dgm:cxn modelId="{C4E7EB79-D9BC-4A56-A34B-5418147DDC40}" type="presParOf" srcId="{982C6B97-C83B-40FF-8EF8-7D3FB6963109}" destId="{198BEC1D-2F04-4DE4-9E20-3612F6B394C8}" srcOrd="1" destOrd="0" presId="urn:microsoft.com/office/officeart/2005/8/layout/hChevron3"/>
    <dgm:cxn modelId="{F262206E-2F92-47A8-990D-0B192EFB7FBC}" type="presParOf" srcId="{982C6B97-C83B-40FF-8EF8-7D3FB6963109}" destId="{DE502416-9A01-4A0B-ACEE-772DF8F1C065}" srcOrd="2" destOrd="0" presId="urn:microsoft.com/office/officeart/2005/8/layout/hChevron3"/>
    <dgm:cxn modelId="{45A8DE2F-B1C8-44CC-8445-77D3FC751D90}" type="presParOf" srcId="{982C6B97-C83B-40FF-8EF8-7D3FB6963109}" destId="{5704179A-D368-4D00-AF86-9B7FD52E6F37}" srcOrd="3" destOrd="0" presId="urn:microsoft.com/office/officeart/2005/8/layout/hChevron3"/>
    <dgm:cxn modelId="{FA0E89CB-98E7-44BB-96F4-52AC3B08D7BF}" type="presParOf" srcId="{982C6B97-C83B-40FF-8EF8-7D3FB6963109}" destId="{CA403695-8510-4399-AB94-C8DF6048A937}" srcOrd="4" destOrd="0" presId="urn:microsoft.com/office/officeart/2005/8/layout/hChevron3"/>
    <dgm:cxn modelId="{342C022A-D62D-4640-9C4B-B69EE85262B2}" type="presParOf" srcId="{982C6B97-C83B-40FF-8EF8-7D3FB6963109}" destId="{A9286FA5-9D90-4F65-B47F-5A6B2EF75B07}" srcOrd="5" destOrd="0" presId="urn:microsoft.com/office/officeart/2005/8/layout/hChevron3"/>
    <dgm:cxn modelId="{BB13F9D0-8C3C-414B-B403-B55978E866B7}" type="presParOf" srcId="{982C6B97-C83B-40FF-8EF8-7D3FB6963109}" destId="{35E495BA-7594-4A99-A4BE-8610B7DF8FEB}" srcOrd="6" destOrd="0" presId="urn:microsoft.com/office/officeart/2005/8/layout/hChevron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D6A634-64A5-48C7-A9D4-9F24C3DD39D1}">
      <dsp:nvSpPr>
        <dsp:cNvPr id="0" name=""/>
        <dsp:cNvSpPr/>
      </dsp:nvSpPr>
      <dsp:spPr>
        <a:xfrm rot="5400000">
          <a:off x="-164325" y="164325"/>
          <a:ext cx="1095500" cy="7668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MAPIR</a:t>
          </a:r>
        </a:p>
      </dsp:txBody>
      <dsp:txXfrm rot="-5400000">
        <a:off x="0" y="383425"/>
        <a:ext cx="766850" cy="328650"/>
      </dsp:txXfrm>
    </dsp:sp>
    <dsp:sp modelId="{B3A4CED0-86C8-4C5B-96B0-826F5FCDF448}">
      <dsp:nvSpPr>
        <dsp:cNvPr id="0" name=""/>
        <dsp:cNvSpPr/>
      </dsp:nvSpPr>
      <dsp:spPr>
        <a:xfrm rot="5400000">
          <a:off x="2789637" y="-2021030"/>
          <a:ext cx="712075" cy="475764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mn-lt"/>
            </a:rPr>
            <a:t>The MAPIR MMIS module will collect registration and attestation information from applicants.</a:t>
          </a:r>
        </a:p>
        <a:p>
          <a:pPr marL="57150" lvl="1" indent="-57150" algn="l" defTabSz="444500">
            <a:lnSpc>
              <a:spcPct val="90000"/>
            </a:lnSpc>
            <a:spcBef>
              <a:spcPct val="0"/>
            </a:spcBef>
            <a:spcAft>
              <a:spcPct val="15000"/>
            </a:spcAft>
            <a:buChar char="•"/>
          </a:pPr>
          <a:r>
            <a:rPr lang="en-US" sz="1000" kern="1200">
              <a:latin typeface="+mn-lt"/>
            </a:rPr>
            <a:t>System edits will flag potential problems for the Department to address.</a:t>
          </a:r>
        </a:p>
      </dsp:txBody>
      <dsp:txXfrm rot="-5400000">
        <a:off x="766851" y="36517"/>
        <a:ext cx="4722888" cy="642553"/>
      </dsp:txXfrm>
    </dsp:sp>
    <dsp:sp modelId="{CD48496D-8725-466E-A606-ACBD72EFE604}">
      <dsp:nvSpPr>
        <dsp:cNvPr id="0" name=""/>
        <dsp:cNvSpPr/>
      </dsp:nvSpPr>
      <dsp:spPr>
        <a:xfrm rot="5400000">
          <a:off x="-164325" y="1058024"/>
          <a:ext cx="1095500" cy="7668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Pre-Payment Review</a:t>
          </a:r>
        </a:p>
      </dsp:txBody>
      <dsp:txXfrm rot="-5400000">
        <a:off x="0" y="1277124"/>
        <a:ext cx="766850" cy="328650"/>
      </dsp:txXfrm>
    </dsp:sp>
    <dsp:sp modelId="{8A0320C4-1014-4A78-9490-D459B6064038}">
      <dsp:nvSpPr>
        <dsp:cNvPr id="0" name=""/>
        <dsp:cNvSpPr/>
      </dsp:nvSpPr>
      <dsp:spPr>
        <a:xfrm rot="5400000">
          <a:off x="2789450" y="-1128900"/>
          <a:ext cx="712450" cy="475764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mn-lt"/>
            </a:rPr>
            <a:t>The Department, and the MAPIR Operations Team more specifically, will review information submitted in MAPIR against other data sources such as claims, encounters, licensure, and provider file information.</a:t>
          </a:r>
        </a:p>
        <a:p>
          <a:pPr marL="57150" lvl="1" indent="-57150" algn="l" defTabSz="444500">
            <a:lnSpc>
              <a:spcPct val="90000"/>
            </a:lnSpc>
            <a:spcBef>
              <a:spcPct val="0"/>
            </a:spcBef>
            <a:spcAft>
              <a:spcPct val="15000"/>
            </a:spcAft>
            <a:buChar char="•"/>
          </a:pPr>
          <a:r>
            <a:rPr lang="en-US" sz="1000" kern="1200">
              <a:latin typeface="+mn-lt"/>
            </a:rPr>
            <a:t>MAPIR Operations Team members will work with applicants to resolve problems and enroll eligible professionals and hospitals in the EHR Incentive Program.</a:t>
          </a:r>
        </a:p>
      </dsp:txBody>
      <dsp:txXfrm rot="-5400000">
        <a:off x="766851" y="928478"/>
        <a:ext cx="4722870" cy="642892"/>
      </dsp:txXfrm>
    </dsp:sp>
    <dsp:sp modelId="{ABEEDB2C-1844-4094-A6EF-0D8E7D57BB24}">
      <dsp:nvSpPr>
        <dsp:cNvPr id="0" name=""/>
        <dsp:cNvSpPr/>
      </dsp:nvSpPr>
      <dsp:spPr>
        <a:xfrm rot="5400000">
          <a:off x="-164325" y="1949967"/>
          <a:ext cx="1095500" cy="7668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Post-Payment Auditing</a:t>
          </a:r>
        </a:p>
      </dsp:txBody>
      <dsp:txXfrm rot="-5400000">
        <a:off x="0" y="2169067"/>
        <a:ext cx="766850" cy="328650"/>
      </dsp:txXfrm>
    </dsp:sp>
    <dsp:sp modelId="{F8CD3F25-8244-490C-9D69-E5F6A8D240DD}">
      <dsp:nvSpPr>
        <dsp:cNvPr id="0" name=""/>
        <dsp:cNvSpPr/>
      </dsp:nvSpPr>
      <dsp:spPr>
        <a:xfrm rot="5400000">
          <a:off x="2789637" y="-225544"/>
          <a:ext cx="712075" cy="475764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mn-lt"/>
            </a:rPr>
            <a:t>The Department will identify high risk areas and conduct reviews, including EPs with high out-of-state volume,  low Medicaid volume providers, and Meaningful Use attestations.</a:t>
          </a:r>
        </a:p>
      </dsp:txBody>
      <dsp:txXfrm rot="-5400000">
        <a:off x="766851" y="1832003"/>
        <a:ext cx="4722888" cy="6425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292BE-252D-48BF-8383-0665E7870467}">
      <dsp:nvSpPr>
        <dsp:cNvPr id="0" name=""/>
        <dsp:cNvSpPr/>
      </dsp:nvSpPr>
      <dsp:spPr>
        <a:xfrm>
          <a:off x="1813" y="155134"/>
          <a:ext cx="1819888" cy="727955"/>
        </a:xfrm>
        <a:prstGeom prst="homePlate">
          <a:avLst/>
        </a:prstGeom>
        <a:solidFill>
          <a:srgbClr val="1F497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Infrastructure Development - Medicaid EHR Incentive Program</a:t>
          </a:r>
        </a:p>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2010 - 2011</a:t>
          </a:r>
        </a:p>
      </dsp:txBody>
      <dsp:txXfrm>
        <a:off x="1813" y="155134"/>
        <a:ext cx="1637899" cy="727955"/>
      </dsp:txXfrm>
    </dsp:sp>
    <dsp:sp modelId="{DE502416-9A01-4A0B-ACEE-772DF8F1C065}">
      <dsp:nvSpPr>
        <dsp:cNvPr id="0" name=""/>
        <dsp:cNvSpPr/>
      </dsp:nvSpPr>
      <dsp:spPr>
        <a:xfrm>
          <a:off x="1457724" y="155134"/>
          <a:ext cx="1819888" cy="7279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Adopt and Implement EHRs and HIE</a:t>
          </a:r>
        </a:p>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2011 - 2016</a:t>
          </a:r>
        </a:p>
      </dsp:txBody>
      <dsp:txXfrm>
        <a:off x="1821702" y="155134"/>
        <a:ext cx="1091933" cy="727955"/>
      </dsp:txXfrm>
    </dsp:sp>
    <dsp:sp modelId="{CA403695-8510-4399-AB94-C8DF6048A937}">
      <dsp:nvSpPr>
        <dsp:cNvPr id="0" name=""/>
        <dsp:cNvSpPr/>
      </dsp:nvSpPr>
      <dsp:spPr>
        <a:xfrm>
          <a:off x="2913636" y="155134"/>
          <a:ext cx="1819888" cy="727955"/>
        </a:xfrm>
        <a:prstGeom prst="chevron">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a:ea typeface="+mn-ea"/>
              <a:cs typeface="+mn-cs"/>
            </a:rPr>
            <a:t>Meaningful Use</a:t>
          </a:r>
        </a:p>
        <a:p>
          <a:pPr marL="0" lvl="0" indent="0" algn="ctr" defTabSz="444500">
            <a:lnSpc>
              <a:spcPct val="90000"/>
            </a:lnSpc>
            <a:spcBef>
              <a:spcPct val="0"/>
            </a:spcBef>
            <a:spcAft>
              <a:spcPct val="35000"/>
            </a:spcAft>
            <a:buNone/>
          </a:pPr>
          <a:r>
            <a:rPr lang="en-US" sz="1000" b="1" kern="1200">
              <a:solidFill>
                <a:sysClr val="windowText" lastClr="000000"/>
              </a:solidFill>
              <a:latin typeface="Calibri"/>
              <a:ea typeface="+mn-ea"/>
              <a:cs typeface="+mn-cs"/>
            </a:rPr>
            <a:t>Stages 1, 2 &amp; 3</a:t>
          </a:r>
        </a:p>
        <a:p>
          <a:pPr marL="0" lvl="0" indent="0" algn="ctr" defTabSz="444500">
            <a:lnSpc>
              <a:spcPct val="90000"/>
            </a:lnSpc>
            <a:spcBef>
              <a:spcPct val="0"/>
            </a:spcBef>
            <a:spcAft>
              <a:spcPct val="35000"/>
            </a:spcAft>
            <a:buNone/>
          </a:pPr>
          <a:r>
            <a:rPr lang="en-US" sz="1000" b="1" kern="1200">
              <a:solidFill>
                <a:sysClr val="windowText" lastClr="000000"/>
              </a:solidFill>
              <a:latin typeface="Calibri"/>
              <a:ea typeface="+mn-ea"/>
              <a:cs typeface="+mn-cs"/>
            </a:rPr>
            <a:t>2012 - 2021</a:t>
          </a:r>
        </a:p>
      </dsp:txBody>
      <dsp:txXfrm>
        <a:off x="3277614" y="155134"/>
        <a:ext cx="1091933" cy="727955"/>
      </dsp:txXfrm>
    </dsp:sp>
    <dsp:sp modelId="{35E495BA-7594-4A99-A4BE-8610B7DF8FEB}">
      <dsp:nvSpPr>
        <dsp:cNvPr id="0" name=""/>
        <dsp:cNvSpPr/>
      </dsp:nvSpPr>
      <dsp:spPr>
        <a:xfrm>
          <a:off x="4369547" y="155134"/>
          <a:ext cx="1819888" cy="727955"/>
        </a:xfrm>
        <a:prstGeom prst="chevron">
          <a:avLst/>
        </a:prstGeom>
        <a:solidFill>
          <a:srgbClr val="4F81B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a:ea typeface="+mn-ea"/>
              <a:cs typeface="+mn-cs"/>
            </a:rPr>
            <a:t>Quality Outcomes and Health Care Transformation</a:t>
          </a:r>
        </a:p>
        <a:p>
          <a:pPr marL="0" lvl="0" indent="0" algn="ctr" defTabSz="444500">
            <a:lnSpc>
              <a:spcPct val="90000"/>
            </a:lnSpc>
            <a:spcBef>
              <a:spcPct val="0"/>
            </a:spcBef>
            <a:spcAft>
              <a:spcPct val="35000"/>
            </a:spcAft>
            <a:buNone/>
          </a:pPr>
          <a:r>
            <a:rPr lang="en-US" sz="1000" b="1" kern="1200">
              <a:solidFill>
                <a:sysClr val="windowText" lastClr="000000"/>
              </a:solidFill>
              <a:latin typeface="Calibri"/>
              <a:ea typeface="+mn-ea"/>
              <a:cs typeface="+mn-cs"/>
            </a:rPr>
            <a:t>2015 - 2021</a:t>
          </a:r>
        </a:p>
      </dsp:txBody>
      <dsp:txXfrm>
        <a:off x="4733525" y="155134"/>
        <a:ext cx="1091933" cy="72795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70EBD23D4314B853F67456B2435AB" ma:contentTypeVersion="0" ma:contentTypeDescription="Create a new document." ma:contentTypeScope="" ma:versionID="204fdf53f160743651cc4faf02c0118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8D13D-EBE7-45A6-AF01-9547761D3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E5CF4C7-B9FE-4ED7-977F-F82073F82F88}">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7340233-17F8-47F7-BDC7-F7B2C3A35862}">
  <ds:schemaRefs>
    <ds:schemaRef ds:uri="http://schemas.microsoft.com/sharepoint/v3/contenttype/forms"/>
  </ds:schemaRefs>
</ds:datastoreItem>
</file>

<file path=customXml/itemProps4.xml><?xml version="1.0" encoding="utf-8"?>
<ds:datastoreItem xmlns:ds="http://schemas.openxmlformats.org/officeDocument/2006/customXml" ds:itemID="{E28CDF9E-1E12-4E2B-8CBD-A2060FE4D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232</Pages>
  <Words>65040</Words>
  <Characters>398962</Characters>
  <Application>Microsoft Office Word</Application>
  <DocSecurity>0</DocSecurity>
  <Lines>3324</Lines>
  <Paragraphs>926</Paragraphs>
  <ScaleCrop>false</ScaleCrop>
  <HeadingPairs>
    <vt:vector size="2" baseType="variant">
      <vt:variant>
        <vt:lpstr>Title</vt:lpstr>
      </vt:variant>
      <vt:variant>
        <vt:i4>1</vt:i4>
      </vt:variant>
    </vt:vector>
  </HeadingPairs>
  <TitlesOfParts>
    <vt:vector size="1" baseType="lpstr">
      <vt:lpstr>PA SMHP - Section D</vt:lpstr>
    </vt:vector>
  </TitlesOfParts>
  <Company>Department of Public Welfare</Company>
  <LinksUpToDate>false</LinksUpToDate>
  <CharactersWithSpaces>463076</CharactersWithSpaces>
  <SharedDoc>false</SharedDoc>
  <HLinks>
    <vt:vector size="90" baseType="variant">
      <vt:variant>
        <vt:i4>2031685</vt:i4>
      </vt:variant>
      <vt:variant>
        <vt:i4>27</vt:i4>
      </vt:variant>
      <vt:variant>
        <vt:i4>0</vt:i4>
      </vt:variant>
      <vt:variant>
        <vt:i4>5</vt:i4>
      </vt:variant>
      <vt:variant>
        <vt:lpwstr>http://www.dpw.state.pa.us/provider/healthcaremedicalassistance/medicalassistancehealthinformationtechnologyinitiative/maprovincentiverepos/index.htm</vt:lpwstr>
      </vt:variant>
      <vt:variant>
        <vt:lpwstr/>
      </vt:variant>
      <vt:variant>
        <vt:i4>3670073</vt:i4>
      </vt:variant>
      <vt:variant>
        <vt:i4>24</vt:i4>
      </vt:variant>
      <vt:variant>
        <vt:i4>0</vt:i4>
      </vt:variant>
      <vt:variant>
        <vt:i4>5</vt:i4>
      </vt:variant>
      <vt:variant>
        <vt:lpwstr>http://www.pamahealth.org/</vt:lpwstr>
      </vt:variant>
      <vt:variant>
        <vt:lpwstr/>
      </vt:variant>
      <vt:variant>
        <vt:i4>5308493</vt:i4>
      </vt:variant>
      <vt:variant>
        <vt:i4>21</vt:i4>
      </vt:variant>
      <vt:variant>
        <vt:i4>0</vt:i4>
      </vt:variant>
      <vt:variant>
        <vt:i4>5</vt:i4>
      </vt:variant>
      <vt:variant>
        <vt:lpwstr>http://www.pamahealthit.org/</vt:lpwstr>
      </vt:variant>
      <vt:variant>
        <vt:lpwstr/>
      </vt:variant>
      <vt:variant>
        <vt:i4>2031638</vt:i4>
      </vt:variant>
      <vt:variant>
        <vt:i4>18</vt:i4>
      </vt:variant>
      <vt:variant>
        <vt:i4>0</vt:i4>
      </vt:variant>
      <vt:variant>
        <vt:i4>5</vt:i4>
      </vt:variant>
      <vt:variant>
        <vt:lpwstr>https://promise.dpw.state.pa.us/portal/Default.aspx?alias=promise.dpw.state.pa.us/portal/provider</vt:lpwstr>
      </vt:variant>
      <vt:variant>
        <vt:lpwstr/>
      </vt:variant>
      <vt:variant>
        <vt:i4>4653150</vt:i4>
      </vt:variant>
      <vt:variant>
        <vt:i4>15</vt:i4>
      </vt:variant>
      <vt:variant>
        <vt:i4>0</vt:i4>
      </vt:variant>
      <vt:variant>
        <vt:i4>5</vt:i4>
      </vt:variant>
      <vt:variant>
        <vt:lpwstr>https://ehrincentives.cms.gov/hitech/login.action</vt:lpwstr>
      </vt:variant>
      <vt:variant>
        <vt:lpwstr/>
      </vt:variant>
      <vt:variant>
        <vt:i4>1703984</vt:i4>
      </vt:variant>
      <vt:variant>
        <vt:i4>9</vt:i4>
      </vt:variant>
      <vt:variant>
        <vt:i4>0</vt:i4>
      </vt:variant>
      <vt:variant>
        <vt:i4>5</vt:i4>
      </vt:variant>
      <vt:variant>
        <vt:lpwstr/>
      </vt:variant>
      <vt:variant>
        <vt:lpwstr>_Toc262836358</vt:lpwstr>
      </vt:variant>
      <vt:variant>
        <vt:i4>1703984</vt:i4>
      </vt:variant>
      <vt:variant>
        <vt:i4>6</vt:i4>
      </vt:variant>
      <vt:variant>
        <vt:i4>0</vt:i4>
      </vt:variant>
      <vt:variant>
        <vt:i4>5</vt:i4>
      </vt:variant>
      <vt:variant>
        <vt:lpwstr/>
      </vt:variant>
      <vt:variant>
        <vt:lpwstr>_Toc262836358</vt:lpwstr>
      </vt:variant>
      <vt:variant>
        <vt:i4>1703984</vt:i4>
      </vt:variant>
      <vt:variant>
        <vt:i4>3</vt:i4>
      </vt:variant>
      <vt:variant>
        <vt:i4>0</vt:i4>
      </vt:variant>
      <vt:variant>
        <vt:i4>5</vt:i4>
      </vt:variant>
      <vt:variant>
        <vt:lpwstr/>
      </vt:variant>
      <vt:variant>
        <vt:lpwstr>_Toc262836358</vt:lpwstr>
      </vt:variant>
      <vt:variant>
        <vt:i4>1703984</vt:i4>
      </vt:variant>
      <vt:variant>
        <vt:i4>0</vt:i4>
      </vt:variant>
      <vt:variant>
        <vt:i4>0</vt:i4>
      </vt:variant>
      <vt:variant>
        <vt:i4>5</vt:i4>
      </vt:variant>
      <vt:variant>
        <vt:lpwstr/>
      </vt:variant>
      <vt:variant>
        <vt:lpwstr>_Toc262836358</vt:lpwstr>
      </vt:variant>
      <vt:variant>
        <vt:i4>3735602</vt:i4>
      </vt:variant>
      <vt:variant>
        <vt:i4>9</vt:i4>
      </vt:variant>
      <vt:variant>
        <vt:i4>0</vt:i4>
      </vt:variant>
      <vt:variant>
        <vt:i4>5</vt:i4>
      </vt:variant>
      <vt:variant>
        <vt:lpwstr>http://content.nejm.org/cgi/content/full/NEJMsa0802005</vt:lpwstr>
      </vt:variant>
      <vt:variant>
        <vt:lpwstr/>
      </vt:variant>
      <vt:variant>
        <vt:i4>3735602</vt:i4>
      </vt:variant>
      <vt:variant>
        <vt:i4>6</vt:i4>
      </vt:variant>
      <vt:variant>
        <vt:i4>0</vt:i4>
      </vt:variant>
      <vt:variant>
        <vt:i4>5</vt:i4>
      </vt:variant>
      <vt:variant>
        <vt:lpwstr>http://content.nejm.org/cgi/content/full/NEJMsa0802005</vt:lpwstr>
      </vt:variant>
      <vt:variant>
        <vt:lpwstr/>
      </vt:variant>
      <vt:variant>
        <vt:i4>2162789</vt:i4>
      </vt:variant>
      <vt:variant>
        <vt:i4>3</vt:i4>
      </vt:variant>
      <vt:variant>
        <vt:i4>0</vt:i4>
      </vt:variant>
      <vt:variant>
        <vt:i4>5</vt:i4>
      </vt:variant>
      <vt:variant>
        <vt:lpwstr>http://www.dpw.state.pa.us/PartnersProviders/MedicalAssistance/MAHITI/</vt:lpwstr>
      </vt:variant>
      <vt:variant>
        <vt:lpwstr/>
      </vt:variant>
      <vt:variant>
        <vt:i4>1703938</vt:i4>
      </vt:variant>
      <vt:variant>
        <vt:i4>0</vt:i4>
      </vt:variant>
      <vt:variant>
        <vt:i4>0</vt:i4>
      </vt:variant>
      <vt:variant>
        <vt:i4>5</vt:i4>
      </vt:variant>
      <vt:variant>
        <vt:lpwstr>http://www.gohcr.state.pa.us/prescription-for-pennsylvania/Prescription-for-Pennsylvania.pdf</vt:lpwstr>
      </vt:variant>
      <vt:variant>
        <vt:lpwstr/>
      </vt:variant>
      <vt:variant>
        <vt:i4>1703984</vt:i4>
      </vt:variant>
      <vt:variant>
        <vt:i4>18</vt:i4>
      </vt:variant>
      <vt:variant>
        <vt:i4>0</vt:i4>
      </vt:variant>
      <vt:variant>
        <vt:i4>5</vt:i4>
      </vt:variant>
      <vt:variant>
        <vt:lpwstr/>
      </vt:variant>
      <vt:variant>
        <vt:lpwstr>_Toc262836358</vt:lpwstr>
      </vt:variant>
      <vt:variant>
        <vt:i4>1703984</vt:i4>
      </vt:variant>
      <vt:variant>
        <vt:i4>15</vt:i4>
      </vt:variant>
      <vt:variant>
        <vt:i4>0</vt:i4>
      </vt:variant>
      <vt:variant>
        <vt:i4>5</vt:i4>
      </vt:variant>
      <vt:variant>
        <vt:lpwstr/>
      </vt:variant>
      <vt:variant>
        <vt:lpwstr>_Toc262836358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 SMHP - Section D</dc:title>
  <dc:subject/>
  <dc:creator>Johanna Barraza-Cannon</dc:creator>
  <cp:keywords/>
  <dc:description/>
  <cp:lastModifiedBy>Fisher, Monica</cp:lastModifiedBy>
  <cp:revision>8</cp:revision>
  <cp:lastPrinted>2016-07-14T13:56:00Z</cp:lastPrinted>
  <dcterms:created xsi:type="dcterms:W3CDTF">2017-09-22T12:28:00Z</dcterms:created>
  <dcterms:modified xsi:type="dcterms:W3CDTF">2019-07-19T12:59:00Z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0x010100241F0E838660B345BE5CE0C53F06062B</vt:lpwstr>
  </property>
</Properties>
</file>